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FEDAE" w14:textId="77777777" w:rsidR="006F4FBA" w:rsidRDefault="00B648B5">
      <w:pPr>
        <w:spacing w:line="360" w:lineRule="auto"/>
        <w:jc w:val="both"/>
        <w:rPr>
          <w:rFonts w:ascii="Arial" w:hAnsi="Arial"/>
          <w:noProof/>
        </w:rPr>
      </w:pPr>
      <w:r>
        <w:rPr>
          <w:rFonts w:ascii="Arial" w:hAnsi="Arial"/>
          <w:b/>
          <w:noProof/>
        </w:rPr>
        <w:t xml:space="preserve">                       </w:t>
      </w:r>
      <w:r>
        <w:rPr>
          <w:rFonts w:ascii="Arial" w:hAnsi="Arial"/>
          <w:noProof/>
        </w:rPr>
        <w:t>Перехід до ринкових відносин змушує нас звернути пильну увагу на економічний досвід розвитку закордонних країн, зокрема в області фінансів.  Особливе місце тут займає податкова система - найважливіший інструмент державного економічної політики і регулювання ринкових відносин.  Податки стимулюють або, нав</w:t>
      </w:r>
      <w:r>
        <w:rPr>
          <w:rFonts w:ascii="Arial" w:hAnsi="Arial"/>
          <w:lang w:val="uk-UA"/>
        </w:rPr>
        <w:t>паки</w:t>
      </w:r>
      <w:r>
        <w:rPr>
          <w:rFonts w:ascii="Arial" w:hAnsi="Arial"/>
          <w:noProof/>
        </w:rPr>
        <w:t xml:space="preserve">и, обмежують розвиток окремих галузей, створюють передумови для зниження витрат виробництва й обертання приватних підприємств і фірм, підвищення їхньої конкурентноздатності на світовому ринку.  Державними і муніципальними органами здійснюється значна частина капітальних вкладень в економічну інфраструктуру - будівництво та утримання транспортних комунікацій, ліній зв'язку, систем промислового водопостачання, очисних споруджень, підготування земельних ділянок до промислової забудови та ін.  Ці вкладення не розраховані на одержання прибутку, але непрямим шляхом забезпечують підвищення її для приватного капіталу та відіграють роль одного з найважливіших чинників розвитку і регулювання економіки. Податкова політика західних країн, як правило, розрахована на притягнення приватного капіталу.  Стимулюючий вплив податкових пільг можна розглядати як форму непрямого субсидування підприємницької діяльності. </w:t>
      </w:r>
    </w:p>
    <w:p w14:paraId="0D7DFA5D" w14:textId="77777777" w:rsidR="006F4FBA" w:rsidRDefault="00B648B5">
      <w:pPr>
        <w:spacing w:line="360" w:lineRule="auto"/>
        <w:ind w:firstLine="709"/>
        <w:jc w:val="both"/>
        <w:rPr>
          <w:rFonts w:ascii="Arial" w:hAnsi="Arial"/>
          <w:noProof/>
        </w:rPr>
      </w:pPr>
      <w:r>
        <w:rPr>
          <w:rFonts w:ascii="Arial" w:hAnsi="Arial"/>
          <w:noProof/>
        </w:rPr>
        <w:t xml:space="preserve">              Говорячи про фінанси закордонних країн, варто мати на увазі, що </w:t>
      </w:r>
      <w:r>
        <w:rPr>
          <w:rFonts w:ascii="Arial" w:hAnsi="Arial"/>
          <w:i/>
          <w:noProof/>
        </w:rPr>
        <w:t>вони не мають єдиної бюджетної системи</w:t>
      </w:r>
      <w:r>
        <w:rPr>
          <w:rFonts w:ascii="Arial" w:hAnsi="Arial"/>
          <w:noProof/>
        </w:rPr>
        <w:t xml:space="preserve">, причому це стосується як  федеративних, так і  унітарних держав.  Фінанси значних регіонів - штатів, земель, департаментів, провінцій і місцевих органів керування ( міст, графств, тауншипов, дистриктов ) відособлені.  Державний бюджет не є зведеним.  Кожний орган керування веде своє фінансове господарство самостійно і незалежно від вищих органів.  Таке положення досягається поділом джерел прибутків. </w:t>
      </w:r>
    </w:p>
    <w:p w14:paraId="34FA8692" w14:textId="77777777" w:rsidR="006F4FBA" w:rsidRDefault="00B648B5">
      <w:pPr>
        <w:spacing w:line="360" w:lineRule="auto"/>
        <w:jc w:val="both"/>
        <w:rPr>
          <w:rFonts w:ascii="Arial" w:hAnsi="Arial"/>
          <w:noProof/>
        </w:rPr>
      </w:pPr>
      <w:r>
        <w:rPr>
          <w:rFonts w:ascii="Arial" w:hAnsi="Arial"/>
          <w:noProof/>
        </w:rPr>
        <w:t xml:space="preserve">                       Окрему від федеральної податкову систему має кожний американський штат.  Штати стягують прибутковий податок з корпорацій та  громадян.  При цьому вирішувати питання обкладення часом буває непросто.  Так, штат має право стягувати прибутковий податок з корпорації в тому випадку, якщо вона має на його території будівлі або службовців.  Проте компанія може не мати на території даного штату ні того, ні іншого, але торгувати тут і  отримувативати прибуток, особливо при широкому поширенні торгівлі по каталогах.  В даний час ставиться питання про оподатковування штатами компаній і в цьому випадку.  Ставка податку по штатах коливається, але в середньому складає 5-8%. </w:t>
      </w:r>
    </w:p>
    <w:p w14:paraId="0A095F24" w14:textId="77777777" w:rsidR="006F4FBA" w:rsidRDefault="00B648B5">
      <w:pPr>
        <w:spacing w:line="360" w:lineRule="auto"/>
        <w:ind w:firstLine="709"/>
        <w:jc w:val="both"/>
        <w:rPr>
          <w:rFonts w:ascii="Arial" w:hAnsi="Arial"/>
          <w:noProof/>
        </w:rPr>
      </w:pPr>
      <w:r>
        <w:rPr>
          <w:rFonts w:ascii="Arial" w:hAnsi="Arial"/>
          <w:noProof/>
        </w:rPr>
        <w:t xml:space="preserve">               Одним з основних джерел прибутків штатів, яким вони діляться з містами, є податок з продажу.  Звичайно їм не оподатковуються продовольчі товари ( за винятком тих, що реалізуються ресторанами ).  У 1991-1992 фінансового року податок із продажів застосовується в 44  штатів США.  Його ставка коливається, оскільки встановлюється урядами самих штатів.  Усього нижче вона в Колорадо  - 3%, найбільш висока - у Каліфорнії - 7.25, Іллінойсі - 8, Нью-Йорку - 8.25%.  Якщо говорити про розподіл цього податку, то наприклад, в Іллінойсі воно таке:  у бюджет штату - 6%, у бюджет значних міст, таких як Чикаго, Спрингфилд, - 1%; що залишився 1% направляється на потреби департаменту  транспорту ( залізниці ). </w:t>
      </w:r>
    </w:p>
    <w:p w14:paraId="2493A239" w14:textId="77777777" w:rsidR="006F4FBA" w:rsidRDefault="00B648B5">
      <w:pPr>
        <w:spacing w:line="360" w:lineRule="auto"/>
        <w:ind w:firstLine="709"/>
        <w:jc w:val="both"/>
        <w:rPr>
          <w:rFonts w:ascii="Arial" w:hAnsi="Arial"/>
          <w:noProof/>
        </w:rPr>
      </w:pPr>
      <w:r>
        <w:rPr>
          <w:rFonts w:ascii="Arial" w:hAnsi="Arial"/>
          <w:noProof/>
        </w:rPr>
        <w:t xml:space="preserve">             Таким чином, фінанси штатів базуються на прибутковому податку з громадян, прибутковому податку з корпорацій та податку з продажу. </w:t>
      </w:r>
    </w:p>
    <w:p w14:paraId="4EC33CBF" w14:textId="77777777" w:rsidR="006F4FBA" w:rsidRDefault="00B648B5">
      <w:pPr>
        <w:spacing w:line="360" w:lineRule="auto"/>
        <w:ind w:firstLine="709"/>
        <w:jc w:val="both"/>
        <w:rPr>
          <w:rFonts w:ascii="Arial" w:hAnsi="Arial"/>
          <w:noProof/>
        </w:rPr>
      </w:pPr>
      <w:r>
        <w:rPr>
          <w:rFonts w:ascii="Arial" w:hAnsi="Arial"/>
          <w:noProof/>
        </w:rPr>
        <w:t xml:space="preserve">             Міста США мають свої податкові джерела.  Головним із них можна назвати податок на майно.  Наприклад, у Нью-Йорку він у даний час забезпечує 40% усіх прибутків бюджету і стягується з власників приблизно 900 тис. будинків і споруджень.  При цьому комерційна та інша власність оподатковується податком по диференційованих ставках.  Власник квартири сплачує менше, чим власник, що здає в оренду житловий будинок або власник основних виробничих фондів.  Орендар квартири не сплачує податок на майно, хоча його розмір, звісно враховується при призначенні власником орендної плати.  Особисте майно, яке використовується для власного споживання, даним податком не оподатковується. </w:t>
      </w:r>
    </w:p>
    <w:p w14:paraId="32FE55A3" w14:textId="77777777" w:rsidR="006F4FBA" w:rsidRDefault="00B648B5">
      <w:pPr>
        <w:spacing w:line="360" w:lineRule="auto"/>
        <w:ind w:firstLine="709"/>
        <w:jc w:val="both"/>
        <w:rPr>
          <w:rFonts w:ascii="Arial" w:hAnsi="Arial"/>
          <w:noProof/>
        </w:rPr>
      </w:pPr>
      <w:r>
        <w:rPr>
          <w:rFonts w:ascii="Arial" w:hAnsi="Arial"/>
          <w:noProof/>
        </w:rPr>
        <w:t xml:space="preserve">            Інша справа у Великобританії і Нідерландах.  Там податок на нерухомість сплачує не тільки власник, але й орендар, хоча ставки, звичайно, різноманітні. </w:t>
      </w:r>
    </w:p>
    <w:p w14:paraId="6228176B" w14:textId="77777777" w:rsidR="006F4FBA" w:rsidRDefault="00B648B5">
      <w:pPr>
        <w:spacing w:line="360" w:lineRule="auto"/>
        <w:ind w:firstLine="709"/>
        <w:jc w:val="both"/>
        <w:rPr>
          <w:rFonts w:ascii="Arial" w:hAnsi="Arial"/>
          <w:noProof/>
        </w:rPr>
      </w:pPr>
      <w:r>
        <w:rPr>
          <w:rFonts w:ascii="Arial" w:hAnsi="Arial"/>
          <w:noProof/>
        </w:rPr>
        <w:t xml:space="preserve">              Взагалі аналіз структури і ставок місцевих податків у західних країнах дозволяє розділити їх на </w:t>
      </w:r>
      <w:r>
        <w:rPr>
          <w:rFonts w:ascii="Arial" w:hAnsi="Arial"/>
          <w:i/>
          <w:noProof/>
        </w:rPr>
        <w:t>три основні групи</w:t>
      </w:r>
      <w:r>
        <w:rPr>
          <w:rFonts w:ascii="Arial" w:hAnsi="Arial"/>
          <w:noProof/>
        </w:rPr>
        <w:t xml:space="preserve">.  Перша - це власні податки, що збираються тільки на даній території.  Сюди ставляться прямі і непрямі податки.  З прямых основними є майнові, промислові, на землю, місцеві податки зі спадщин і дарувань.  Непряме оподатковування дуже різноманітно.  Воно подано як універсальним акцизом, тобто загальним податком із продажу, так і специфічними акцизами. </w:t>
      </w:r>
    </w:p>
    <w:p w14:paraId="37174F78" w14:textId="77777777" w:rsidR="006F4FBA" w:rsidRDefault="00B648B5">
      <w:pPr>
        <w:spacing w:line="360" w:lineRule="auto"/>
        <w:ind w:firstLine="709"/>
        <w:jc w:val="both"/>
        <w:rPr>
          <w:rFonts w:ascii="Arial" w:hAnsi="Arial"/>
          <w:noProof/>
        </w:rPr>
      </w:pPr>
      <w:r>
        <w:rPr>
          <w:rFonts w:ascii="Arial" w:hAnsi="Arial"/>
          <w:noProof/>
        </w:rPr>
        <w:t xml:space="preserve">              Неможливість підтримувати ефективну конкуренцію на загальному ринку при розходженнях, що зберігаються, у стягуванні непрямих податків відзначалася в документах Комісії ЄС із кінця 60-х років.  </w:t>
      </w:r>
    </w:p>
    <w:p w14:paraId="14508224" w14:textId="77777777" w:rsidR="006F4FBA" w:rsidRDefault="00B648B5">
      <w:pPr>
        <w:spacing w:line="360" w:lineRule="auto"/>
        <w:ind w:firstLine="709"/>
        <w:jc w:val="both"/>
        <w:rPr>
          <w:rFonts w:ascii="Arial" w:hAnsi="Arial"/>
          <w:noProof/>
        </w:rPr>
      </w:pPr>
      <w:r>
        <w:rPr>
          <w:rFonts w:ascii="Arial" w:hAnsi="Arial"/>
          <w:noProof/>
        </w:rPr>
        <w:t xml:space="preserve">             Система оподатковування, що базується на ПДВ, дає можливість вилучати податки частинами, поступово.  Під обкладення потрапляють усі продажі фірми, але податки, сплачені в результаті проміжних покупок, надалі відраховуються з загальної суми.  Цей метод, відомий як “податковий кредит”, вносить у податкову систему елемент саморегулювання, що покращує порядок вилучення податків.  Головна перевага ПДВ у тому, що на кожній стадії виробництва можна обчислити суму сплаченого податку.  Це дозволяє, наприклад, точно розраховувати податкові знижки на експорт і запобігати порушення при наданні експортних субсидій.  Крім того, використання такої багаторівневої податкової шкали зменшує суму податку при виробництві товарів у рамках однієї фірмової структури ( або асоціації підприємств ) і тим самим стимулює вертикальну інтеграцію фірм. </w:t>
      </w:r>
    </w:p>
    <w:p w14:paraId="6F9D66DB" w14:textId="77777777" w:rsidR="006F4FBA" w:rsidRDefault="00B648B5">
      <w:pPr>
        <w:spacing w:line="360" w:lineRule="auto"/>
        <w:ind w:firstLine="709"/>
        <w:jc w:val="both"/>
        <w:rPr>
          <w:rFonts w:ascii="Arial" w:hAnsi="Arial"/>
          <w:noProof/>
        </w:rPr>
      </w:pPr>
      <w:r>
        <w:rPr>
          <w:rFonts w:ascii="Arial" w:hAnsi="Arial"/>
          <w:noProof/>
        </w:rPr>
        <w:t xml:space="preserve">            З 1977 р. податок на додану вартость розраховується в ЄС по єдиній системі, хоча зберігається значна диференціація по кількості ставок та по їхнім рівням.  У Данії, наприклад, одна ставка відсотка, в Ірландії і Португалії - 4, а в Бельгії - цілих 7.  Розмір же ПДВ варіюється від 38% на деякі предмети розкошу в Італії до 0% на товари першої необхідності у Великобританії та Ірландії.  Значно більша різниця існує в акцизах, особливо на вино і спиртні напої.  Усе разом це дає досить значні відхилення цін на той самий товар у різних країнах.</w:t>
      </w:r>
    </w:p>
    <w:p w14:paraId="047FE037" w14:textId="77777777" w:rsidR="006F4FBA" w:rsidRDefault="00B648B5">
      <w:pPr>
        <w:spacing w:line="360" w:lineRule="auto"/>
        <w:ind w:firstLine="709"/>
        <w:jc w:val="both"/>
        <w:rPr>
          <w:rFonts w:ascii="Arial" w:hAnsi="Arial"/>
          <w:noProof/>
        </w:rPr>
      </w:pPr>
      <w:r>
        <w:rPr>
          <w:rFonts w:ascii="Arial" w:hAnsi="Arial"/>
          <w:noProof/>
        </w:rPr>
        <w:t xml:space="preserve">           Виходячи з цього у 1987 р.  було запропоновано комплекс заходів для зближення податкових ставок ПДВ і акцизів країн-учасниць у рамках програми створення єдиного ринку.  Базовий рівень ПДВ визначений у межах 14-20%; пільгові ставки ( на продукти харчування, медикаменти, книги і т.п. ) - 4-9%; підвищені ставки - на паливо, тютюн і алкоголь. </w:t>
      </w:r>
    </w:p>
    <w:p w14:paraId="38C94CD0" w14:textId="77777777" w:rsidR="006F4FBA" w:rsidRDefault="006F4FBA">
      <w:pPr>
        <w:spacing w:line="360" w:lineRule="auto"/>
        <w:ind w:firstLine="709"/>
        <w:jc w:val="both"/>
        <w:rPr>
          <w:rFonts w:ascii="Arial" w:hAnsi="Arial"/>
          <w:noProof/>
        </w:rPr>
      </w:pPr>
    </w:p>
    <w:p w14:paraId="1D948F32" w14:textId="77777777" w:rsidR="006F4FBA" w:rsidRDefault="006F4FBA">
      <w:pPr>
        <w:spacing w:line="360" w:lineRule="auto"/>
        <w:ind w:firstLine="709"/>
        <w:jc w:val="both"/>
        <w:rPr>
          <w:rFonts w:ascii="Arial" w:hAnsi="Arial"/>
          <w:noProof/>
        </w:rPr>
      </w:pPr>
    </w:p>
    <w:p w14:paraId="67463D84" w14:textId="77777777" w:rsidR="006F4FBA" w:rsidRDefault="006F4FBA">
      <w:pPr>
        <w:spacing w:line="360" w:lineRule="auto"/>
        <w:rPr>
          <w:rFonts w:ascii="Arial" w:hAnsi="Arial"/>
          <w:noProof/>
        </w:rPr>
      </w:pPr>
    </w:p>
    <w:p w14:paraId="0CB2CE51" w14:textId="77777777" w:rsidR="006F4FBA" w:rsidRDefault="00B648B5">
      <w:pPr>
        <w:pStyle w:val="2"/>
      </w:pPr>
      <w:r>
        <w:t>Ставки відсотка ПДВ у країнах ЄС</w:t>
      </w:r>
    </w:p>
    <w:p w14:paraId="42A1B957" w14:textId="77777777" w:rsidR="006F4FBA" w:rsidRDefault="006F4FBA">
      <w:pPr>
        <w:spacing w:line="360" w:lineRule="auto"/>
        <w:rPr>
          <w:rFonts w:ascii="Arial" w:hAnsi="Arial"/>
          <w:i/>
          <w:noProof/>
        </w:rPr>
      </w:pPr>
    </w:p>
    <w:p w14:paraId="5150161F" w14:textId="77777777" w:rsidR="006F4FBA" w:rsidRDefault="006F4FBA">
      <w:pPr>
        <w:spacing w:line="360" w:lineRule="auto"/>
        <w:ind w:firstLine="709"/>
        <w:jc w:val="both"/>
        <w:rPr>
          <w:rFonts w:ascii="Arial" w:hAnsi="Arial"/>
          <w:noProof/>
        </w:rPr>
      </w:pPr>
    </w:p>
    <w:tbl>
      <w:tblPr>
        <w:tblW w:w="0" w:type="auto"/>
        <w:tblInd w:w="-78" w:type="dxa"/>
        <w:tblLayout w:type="fixed"/>
        <w:tblCellMar>
          <w:left w:w="70" w:type="dxa"/>
          <w:right w:w="70" w:type="dxa"/>
        </w:tblCellMar>
        <w:tblLook w:val="00A0" w:firstRow="1" w:lastRow="0" w:firstColumn="1" w:lastColumn="0" w:noHBand="0" w:noVBand="0"/>
      </w:tblPr>
      <w:tblGrid>
        <w:gridCol w:w="2197"/>
        <w:gridCol w:w="1487"/>
        <w:gridCol w:w="1842"/>
        <w:gridCol w:w="1842"/>
        <w:gridCol w:w="1842"/>
      </w:tblGrid>
      <w:tr w:rsidR="006F4FBA" w14:paraId="427F307B" w14:textId="77777777">
        <w:trPr>
          <w:tblHeader/>
        </w:trPr>
        <w:tc>
          <w:tcPr>
            <w:tcW w:w="2197" w:type="dxa"/>
            <w:tcBorders>
              <w:top w:val="single" w:sz="6" w:space="0" w:color="808080"/>
              <w:left w:val="single" w:sz="6" w:space="0" w:color="auto"/>
              <w:bottom w:val="single" w:sz="6" w:space="0" w:color="808080"/>
              <w:right w:val="single" w:sz="6" w:space="0" w:color="auto"/>
            </w:tcBorders>
          </w:tcPr>
          <w:p w14:paraId="086D8319" w14:textId="77777777" w:rsidR="006F4FBA" w:rsidRDefault="006F4FBA">
            <w:pPr>
              <w:spacing w:line="360" w:lineRule="auto"/>
              <w:rPr>
                <w:rFonts w:ascii="Arial" w:hAnsi="Arial"/>
                <w:noProof/>
              </w:rPr>
            </w:pPr>
          </w:p>
        </w:tc>
        <w:tc>
          <w:tcPr>
            <w:tcW w:w="1487" w:type="dxa"/>
            <w:tcBorders>
              <w:top w:val="single" w:sz="6" w:space="0" w:color="808080"/>
              <w:left w:val="nil"/>
              <w:bottom w:val="single" w:sz="6" w:space="0" w:color="808080"/>
              <w:right w:val="single" w:sz="6" w:space="0" w:color="auto"/>
            </w:tcBorders>
          </w:tcPr>
          <w:p w14:paraId="6C4B15C5" w14:textId="77777777" w:rsidR="006F4FBA" w:rsidRDefault="00B648B5">
            <w:pPr>
              <w:spacing w:line="360" w:lineRule="auto"/>
              <w:jc w:val="center"/>
              <w:rPr>
                <w:rFonts w:ascii="Arial" w:hAnsi="Arial"/>
                <w:noProof/>
              </w:rPr>
            </w:pPr>
            <w:r>
              <w:rPr>
                <w:rFonts w:ascii="Arial" w:hAnsi="Arial"/>
                <w:noProof/>
              </w:rPr>
              <w:t xml:space="preserve">Стандартна </w:t>
            </w:r>
          </w:p>
        </w:tc>
        <w:tc>
          <w:tcPr>
            <w:tcW w:w="1842" w:type="dxa"/>
            <w:tcBorders>
              <w:top w:val="single" w:sz="6" w:space="0" w:color="808080"/>
              <w:left w:val="nil"/>
              <w:bottom w:val="single" w:sz="6" w:space="0" w:color="808080"/>
              <w:right w:val="single" w:sz="6" w:space="0" w:color="auto"/>
            </w:tcBorders>
          </w:tcPr>
          <w:p w14:paraId="178F0F8B" w14:textId="77777777" w:rsidR="006F4FBA" w:rsidRDefault="00B648B5">
            <w:pPr>
              <w:spacing w:line="360" w:lineRule="auto"/>
              <w:jc w:val="center"/>
              <w:rPr>
                <w:rFonts w:ascii="Arial" w:hAnsi="Arial"/>
                <w:noProof/>
              </w:rPr>
            </w:pPr>
            <w:r>
              <w:rPr>
                <w:rFonts w:ascii="Arial" w:hAnsi="Arial"/>
                <w:noProof/>
              </w:rPr>
              <w:t xml:space="preserve"> Пільгова </w:t>
            </w:r>
          </w:p>
        </w:tc>
        <w:tc>
          <w:tcPr>
            <w:tcW w:w="1842" w:type="dxa"/>
            <w:tcBorders>
              <w:top w:val="single" w:sz="6" w:space="0" w:color="808080"/>
              <w:left w:val="nil"/>
              <w:bottom w:val="single" w:sz="6" w:space="0" w:color="808080"/>
              <w:right w:val="single" w:sz="6" w:space="0" w:color="auto"/>
            </w:tcBorders>
          </w:tcPr>
          <w:p w14:paraId="66540D67" w14:textId="77777777" w:rsidR="006F4FBA" w:rsidRDefault="00B648B5">
            <w:pPr>
              <w:spacing w:line="360" w:lineRule="auto"/>
              <w:jc w:val="center"/>
              <w:rPr>
                <w:rFonts w:ascii="Arial" w:hAnsi="Arial"/>
                <w:noProof/>
              </w:rPr>
            </w:pPr>
            <w:r>
              <w:rPr>
                <w:rFonts w:ascii="Arial" w:hAnsi="Arial"/>
                <w:noProof/>
              </w:rPr>
              <w:t xml:space="preserve"> Підвищена </w:t>
            </w:r>
          </w:p>
        </w:tc>
        <w:tc>
          <w:tcPr>
            <w:tcW w:w="1842" w:type="dxa"/>
            <w:tcBorders>
              <w:top w:val="single" w:sz="6" w:space="0" w:color="808080"/>
              <w:left w:val="nil"/>
              <w:bottom w:val="single" w:sz="6" w:space="0" w:color="808080"/>
              <w:right w:val="single" w:sz="6" w:space="0" w:color="auto"/>
            </w:tcBorders>
          </w:tcPr>
          <w:p w14:paraId="41931451" w14:textId="77777777" w:rsidR="006F4FBA" w:rsidRDefault="00B648B5">
            <w:pPr>
              <w:spacing w:line="360" w:lineRule="auto"/>
              <w:jc w:val="center"/>
              <w:rPr>
                <w:rFonts w:ascii="Arial" w:hAnsi="Arial"/>
                <w:noProof/>
              </w:rPr>
            </w:pPr>
            <w:r>
              <w:rPr>
                <w:rFonts w:ascii="Arial" w:hAnsi="Arial"/>
                <w:noProof/>
              </w:rPr>
              <w:t xml:space="preserve"> ПДВ у % до ВВП </w:t>
            </w:r>
          </w:p>
        </w:tc>
      </w:tr>
      <w:tr w:rsidR="006F4FBA" w14:paraId="7573856F" w14:textId="77777777">
        <w:tc>
          <w:tcPr>
            <w:tcW w:w="2197" w:type="dxa"/>
            <w:tcBorders>
              <w:left w:val="single" w:sz="6" w:space="0" w:color="auto"/>
              <w:right w:val="single" w:sz="6" w:space="0" w:color="auto"/>
            </w:tcBorders>
          </w:tcPr>
          <w:p w14:paraId="2473BC59" w14:textId="77777777" w:rsidR="006F4FBA" w:rsidRDefault="00B648B5">
            <w:pPr>
              <w:spacing w:line="360" w:lineRule="auto"/>
              <w:rPr>
                <w:rFonts w:ascii="Arial" w:hAnsi="Arial"/>
                <w:noProof/>
              </w:rPr>
            </w:pPr>
            <w:r>
              <w:rPr>
                <w:rFonts w:ascii="Arial" w:hAnsi="Arial"/>
                <w:noProof/>
              </w:rPr>
              <w:t xml:space="preserve"> Бельгія </w:t>
            </w:r>
          </w:p>
        </w:tc>
        <w:tc>
          <w:tcPr>
            <w:tcW w:w="1487" w:type="dxa"/>
            <w:tcBorders>
              <w:left w:val="nil"/>
              <w:right w:val="single" w:sz="6" w:space="0" w:color="auto"/>
            </w:tcBorders>
          </w:tcPr>
          <w:p w14:paraId="070D57C2" w14:textId="77777777" w:rsidR="006F4FBA" w:rsidRDefault="00B648B5">
            <w:pPr>
              <w:spacing w:line="360" w:lineRule="auto"/>
              <w:jc w:val="center"/>
              <w:rPr>
                <w:rFonts w:ascii="Arial" w:hAnsi="Arial"/>
                <w:noProof/>
              </w:rPr>
            </w:pPr>
            <w:r>
              <w:rPr>
                <w:rFonts w:ascii="Arial" w:hAnsi="Arial"/>
                <w:noProof/>
              </w:rPr>
              <w:t xml:space="preserve"> 19</w:t>
            </w:r>
          </w:p>
        </w:tc>
        <w:tc>
          <w:tcPr>
            <w:tcW w:w="1842" w:type="dxa"/>
            <w:tcBorders>
              <w:left w:val="nil"/>
              <w:right w:val="single" w:sz="6" w:space="0" w:color="auto"/>
            </w:tcBorders>
          </w:tcPr>
          <w:p w14:paraId="25EC7483" w14:textId="77777777" w:rsidR="006F4FBA" w:rsidRDefault="00B648B5">
            <w:pPr>
              <w:spacing w:line="360" w:lineRule="auto"/>
              <w:jc w:val="center"/>
              <w:rPr>
                <w:rFonts w:ascii="Arial" w:hAnsi="Arial"/>
                <w:noProof/>
              </w:rPr>
            </w:pPr>
            <w:r>
              <w:rPr>
                <w:rFonts w:ascii="Arial" w:hAnsi="Arial"/>
                <w:noProof/>
              </w:rPr>
              <w:t xml:space="preserve"> 6 і 17 </w:t>
            </w:r>
          </w:p>
        </w:tc>
        <w:tc>
          <w:tcPr>
            <w:tcW w:w="1842" w:type="dxa"/>
            <w:tcBorders>
              <w:left w:val="nil"/>
              <w:right w:val="single" w:sz="6" w:space="0" w:color="auto"/>
            </w:tcBorders>
          </w:tcPr>
          <w:p w14:paraId="7B3E808E" w14:textId="77777777" w:rsidR="006F4FBA" w:rsidRDefault="00B648B5">
            <w:pPr>
              <w:spacing w:line="360" w:lineRule="auto"/>
              <w:jc w:val="center"/>
              <w:rPr>
                <w:rFonts w:ascii="Arial" w:hAnsi="Arial"/>
                <w:noProof/>
              </w:rPr>
            </w:pPr>
            <w:r>
              <w:rPr>
                <w:rFonts w:ascii="Arial" w:hAnsi="Arial"/>
                <w:noProof/>
              </w:rPr>
              <w:t xml:space="preserve"> 25 і 33 </w:t>
            </w:r>
          </w:p>
        </w:tc>
        <w:tc>
          <w:tcPr>
            <w:tcW w:w="1842" w:type="dxa"/>
            <w:tcBorders>
              <w:left w:val="nil"/>
              <w:right w:val="single" w:sz="6" w:space="0" w:color="auto"/>
            </w:tcBorders>
          </w:tcPr>
          <w:p w14:paraId="27D6C5EB" w14:textId="77777777" w:rsidR="006F4FBA" w:rsidRDefault="00B648B5">
            <w:pPr>
              <w:spacing w:line="360" w:lineRule="auto"/>
              <w:jc w:val="center"/>
              <w:rPr>
                <w:rFonts w:ascii="Arial" w:hAnsi="Arial"/>
                <w:noProof/>
              </w:rPr>
            </w:pPr>
            <w:r>
              <w:rPr>
                <w:rFonts w:ascii="Arial" w:hAnsi="Arial"/>
                <w:noProof/>
              </w:rPr>
              <w:t xml:space="preserve"> 7,67</w:t>
            </w:r>
          </w:p>
        </w:tc>
      </w:tr>
      <w:tr w:rsidR="006F4FBA" w14:paraId="57658326" w14:textId="77777777">
        <w:tc>
          <w:tcPr>
            <w:tcW w:w="2197" w:type="dxa"/>
            <w:tcBorders>
              <w:left w:val="single" w:sz="6" w:space="0" w:color="auto"/>
              <w:right w:val="single" w:sz="6" w:space="0" w:color="auto"/>
            </w:tcBorders>
          </w:tcPr>
          <w:p w14:paraId="6BD2F4F3" w14:textId="77777777" w:rsidR="006F4FBA" w:rsidRDefault="00B648B5">
            <w:pPr>
              <w:spacing w:line="360" w:lineRule="auto"/>
              <w:rPr>
                <w:rFonts w:ascii="Arial" w:hAnsi="Arial"/>
                <w:noProof/>
              </w:rPr>
            </w:pPr>
            <w:r>
              <w:rPr>
                <w:rFonts w:ascii="Arial" w:hAnsi="Arial"/>
                <w:noProof/>
              </w:rPr>
              <w:t xml:space="preserve"> Данія</w:t>
            </w:r>
            <w:r>
              <w:rPr>
                <w:rStyle w:val="a5"/>
                <w:rFonts w:ascii="Arial" w:hAnsi="Arial"/>
                <w:noProof/>
                <w:vanish/>
                <w:sz w:val="24"/>
              </w:rPr>
              <w:commentReference w:id="0"/>
            </w:r>
            <w:r>
              <w:rPr>
                <w:rStyle w:val="a8"/>
                <w:rFonts w:ascii="Arial" w:hAnsi="Arial"/>
                <w:noProof/>
              </w:rPr>
              <w:footnoteReference w:id="1"/>
            </w:r>
          </w:p>
        </w:tc>
        <w:tc>
          <w:tcPr>
            <w:tcW w:w="1487" w:type="dxa"/>
            <w:tcBorders>
              <w:left w:val="nil"/>
              <w:right w:val="single" w:sz="6" w:space="0" w:color="auto"/>
            </w:tcBorders>
          </w:tcPr>
          <w:p w14:paraId="170BF169" w14:textId="77777777" w:rsidR="006F4FBA" w:rsidRDefault="00B648B5">
            <w:pPr>
              <w:spacing w:line="360" w:lineRule="auto"/>
              <w:jc w:val="center"/>
              <w:rPr>
                <w:rFonts w:ascii="Arial" w:hAnsi="Arial"/>
                <w:noProof/>
              </w:rPr>
            </w:pPr>
            <w:r>
              <w:rPr>
                <w:rFonts w:ascii="Arial" w:hAnsi="Arial"/>
                <w:noProof/>
              </w:rPr>
              <w:t xml:space="preserve"> 22</w:t>
            </w:r>
          </w:p>
        </w:tc>
        <w:tc>
          <w:tcPr>
            <w:tcW w:w="1842" w:type="dxa"/>
            <w:tcBorders>
              <w:left w:val="nil"/>
              <w:right w:val="single" w:sz="6" w:space="0" w:color="auto"/>
            </w:tcBorders>
          </w:tcPr>
          <w:p w14:paraId="4039089C" w14:textId="77777777" w:rsidR="006F4FBA" w:rsidRDefault="00B648B5">
            <w:pPr>
              <w:spacing w:line="360" w:lineRule="auto"/>
              <w:jc w:val="center"/>
              <w:rPr>
                <w:rFonts w:ascii="Arial" w:hAnsi="Arial"/>
                <w:noProof/>
              </w:rPr>
            </w:pPr>
            <w:r>
              <w:rPr>
                <w:rFonts w:ascii="Arial" w:hAnsi="Arial"/>
                <w:noProof/>
              </w:rPr>
              <w:t xml:space="preserve"> -</w:t>
            </w:r>
          </w:p>
        </w:tc>
        <w:tc>
          <w:tcPr>
            <w:tcW w:w="1842" w:type="dxa"/>
            <w:tcBorders>
              <w:left w:val="nil"/>
              <w:right w:val="single" w:sz="6" w:space="0" w:color="auto"/>
            </w:tcBorders>
          </w:tcPr>
          <w:p w14:paraId="670C1CBD" w14:textId="77777777" w:rsidR="006F4FBA" w:rsidRDefault="00B648B5">
            <w:pPr>
              <w:spacing w:line="360" w:lineRule="auto"/>
              <w:jc w:val="center"/>
              <w:rPr>
                <w:rFonts w:ascii="Arial" w:hAnsi="Arial"/>
                <w:noProof/>
              </w:rPr>
            </w:pPr>
            <w:r>
              <w:rPr>
                <w:rFonts w:ascii="Arial" w:hAnsi="Arial"/>
                <w:noProof/>
              </w:rPr>
              <w:t xml:space="preserve"> -</w:t>
            </w:r>
          </w:p>
        </w:tc>
        <w:tc>
          <w:tcPr>
            <w:tcW w:w="1842" w:type="dxa"/>
            <w:tcBorders>
              <w:left w:val="nil"/>
              <w:right w:val="single" w:sz="6" w:space="0" w:color="auto"/>
            </w:tcBorders>
          </w:tcPr>
          <w:p w14:paraId="56B77738" w14:textId="77777777" w:rsidR="006F4FBA" w:rsidRDefault="00B648B5">
            <w:pPr>
              <w:spacing w:line="360" w:lineRule="auto"/>
              <w:jc w:val="center"/>
              <w:rPr>
                <w:rFonts w:ascii="Arial" w:hAnsi="Arial"/>
                <w:noProof/>
              </w:rPr>
            </w:pPr>
            <w:r>
              <w:rPr>
                <w:rFonts w:ascii="Arial" w:hAnsi="Arial"/>
                <w:noProof/>
              </w:rPr>
              <w:t xml:space="preserve"> 9,68</w:t>
            </w:r>
          </w:p>
        </w:tc>
      </w:tr>
      <w:tr w:rsidR="006F4FBA" w14:paraId="7743ECAC" w14:textId="77777777">
        <w:tc>
          <w:tcPr>
            <w:tcW w:w="2197" w:type="dxa"/>
            <w:tcBorders>
              <w:left w:val="single" w:sz="6" w:space="0" w:color="auto"/>
              <w:right w:val="single" w:sz="6" w:space="0" w:color="auto"/>
            </w:tcBorders>
          </w:tcPr>
          <w:p w14:paraId="6C65208B" w14:textId="77777777" w:rsidR="006F4FBA" w:rsidRDefault="00B648B5">
            <w:pPr>
              <w:spacing w:line="360" w:lineRule="auto"/>
              <w:rPr>
                <w:rFonts w:ascii="Arial" w:hAnsi="Arial"/>
                <w:noProof/>
              </w:rPr>
            </w:pPr>
            <w:r>
              <w:rPr>
                <w:rFonts w:ascii="Arial" w:hAnsi="Arial"/>
                <w:noProof/>
              </w:rPr>
              <w:t xml:space="preserve"> Німеччина</w:t>
            </w:r>
          </w:p>
        </w:tc>
        <w:tc>
          <w:tcPr>
            <w:tcW w:w="1487" w:type="dxa"/>
            <w:tcBorders>
              <w:left w:val="nil"/>
              <w:right w:val="single" w:sz="6" w:space="0" w:color="auto"/>
            </w:tcBorders>
          </w:tcPr>
          <w:p w14:paraId="7E9E693B" w14:textId="77777777" w:rsidR="006F4FBA" w:rsidRDefault="00B648B5">
            <w:pPr>
              <w:spacing w:line="360" w:lineRule="auto"/>
              <w:jc w:val="center"/>
              <w:rPr>
                <w:rFonts w:ascii="Arial" w:hAnsi="Arial"/>
                <w:noProof/>
              </w:rPr>
            </w:pPr>
            <w:r>
              <w:rPr>
                <w:rFonts w:ascii="Arial" w:hAnsi="Arial"/>
                <w:noProof/>
              </w:rPr>
              <w:t xml:space="preserve"> 14</w:t>
            </w:r>
          </w:p>
        </w:tc>
        <w:tc>
          <w:tcPr>
            <w:tcW w:w="1842" w:type="dxa"/>
            <w:tcBorders>
              <w:left w:val="nil"/>
              <w:right w:val="single" w:sz="6" w:space="0" w:color="auto"/>
            </w:tcBorders>
          </w:tcPr>
          <w:p w14:paraId="1E37FCA3" w14:textId="77777777" w:rsidR="006F4FBA" w:rsidRDefault="00B648B5">
            <w:pPr>
              <w:spacing w:line="360" w:lineRule="auto"/>
              <w:jc w:val="center"/>
              <w:rPr>
                <w:rFonts w:ascii="Arial" w:hAnsi="Arial"/>
                <w:noProof/>
              </w:rPr>
            </w:pPr>
            <w:r>
              <w:rPr>
                <w:rFonts w:ascii="Arial" w:hAnsi="Arial"/>
                <w:noProof/>
              </w:rPr>
              <w:t xml:space="preserve"> 7</w:t>
            </w:r>
          </w:p>
        </w:tc>
        <w:tc>
          <w:tcPr>
            <w:tcW w:w="1842" w:type="dxa"/>
            <w:tcBorders>
              <w:left w:val="nil"/>
              <w:right w:val="single" w:sz="6" w:space="0" w:color="auto"/>
            </w:tcBorders>
          </w:tcPr>
          <w:p w14:paraId="64E3CAF6" w14:textId="77777777" w:rsidR="006F4FBA" w:rsidRDefault="00B648B5">
            <w:pPr>
              <w:spacing w:line="360" w:lineRule="auto"/>
              <w:jc w:val="center"/>
              <w:rPr>
                <w:rFonts w:ascii="Arial" w:hAnsi="Arial"/>
                <w:noProof/>
              </w:rPr>
            </w:pPr>
            <w:r>
              <w:rPr>
                <w:rFonts w:ascii="Arial" w:hAnsi="Arial"/>
                <w:noProof/>
              </w:rPr>
              <w:t xml:space="preserve"> -</w:t>
            </w:r>
          </w:p>
        </w:tc>
        <w:tc>
          <w:tcPr>
            <w:tcW w:w="1842" w:type="dxa"/>
            <w:tcBorders>
              <w:left w:val="nil"/>
              <w:right w:val="single" w:sz="6" w:space="0" w:color="auto"/>
            </w:tcBorders>
          </w:tcPr>
          <w:p w14:paraId="11EE1FBA" w14:textId="77777777" w:rsidR="006F4FBA" w:rsidRDefault="00B648B5">
            <w:pPr>
              <w:spacing w:line="360" w:lineRule="auto"/>
              <w:jc w:val="center"/>
              <w:rPr>
                <w:rFonts w:ascii="Arial" w:hAnsi="Arial"/>
                <w:noProof/>
              </w:rPr>
            </w:pPr>
            <w:r>
              <w:rPr>
                <w:rFonts w:ascii="Arial" w:hAnsi="Arial"/>
                <w:noProof/>
              </w:rPr>
              <w:t xml:space="preserve"> 6,34</w:t>
            </w:r>
          </w:p>
        </w:tc>
      </w:tr>
      <w:tr w:rsidR="006F4FBA" w14:paraId="66135E10" w14:textId="77777777">
        <w:tc>
          <w:tcPr>
            <w:tcW w:w="2197" w:type="dxa"/>
            <w:tcBorders>
              <w:left w:val="single" w:sz="6" w:space="0" w:color="auto"/>
              <w:right w:val="single" w:sz="6" w:space="0" w:color="auto"/>
            </w:tcBorders>
          </w:tcPr>
          <w:p w14:paraId="03DB74FB" w14:textId="77777777" w:rsidR="006F4FBA" w:rsidRDefault="00B648B5">
            <w:pPr>
              <w:spacing w:line="360" w:lineRule="auto"/>
              <w:rPr>
                <w:rFonts w:ascii="Arial" w:hAnsi="Arial"/>
                <w:noProof/>
              </w:rPr>
            </w:pPr>
            <w:r>
              <w:rPr>
                <w:rFonts w:ascii="Arial" w:hAnsi="Arial"/>
                <w:noProof/>
              </w:rPr>
              <w:t xml:space="preserve"> Іспанія</w:t>
            </w:r>
          </w:p>
        </w:tc>
        <w:tc>
          <w:tcPr>
            <w:tcW w:w="1487" w:type="dxa"/>
            <w:tcBorders>
              <w:left w:val="nil"/>
              <w:right w:val="single" w:sz="6" w:space="0" w:color="auto"/>
            </w:tcBorders>
          </w:tcPr>
          <w:p w14:paraId="15236347" w14:textId="77777777" w:rsidR="006F4FBA" w:rsidRDefault="00B648B5">
            <w:pPr>
              <w:spacing w:line="360" w:lineRule="auto"/>
              <w:jc w:val="center"/>
              <w:rPr>
                <w:rFonts w:ascii="Arial" w:hAnsi="Arial"/>
                <w:noProof/>
              </w:rPr>
            </w:pPr>
            <w:r>
              <w:rPr>
                <w:rFonts w:ascii="Arial" w:hAnsi="Arial"/>
                <w:noProof/>
              </w:rPr>
              <w:t xml:space="preserve"> 12</w:t>
            </w:r>
          </w:p>
        </w:tc>
        <w:tc>
          <w:tcPr>
            <w:tcW w:w="1842" w:type="dxa"/>
            <w:tcBorders>
              <w:left w:val="nil"/>
              <w:right w:val="single" w:sz="6" w:space="0" w:color="auto"/>
            </w:tcBorders>
          </w:tcPr>
          <w:p w14:paraId="09A46713" w14:textId="77777777" w:rsidR="006F4FBA" w:rsidRDefault="00B648B5">
            <w:pPr>
              <w:spacing w:line="360" w:lineRule="auto"/>
              <w:jc w:val="center"/>
              <w:rPr>
                <w:rFonts w:ascii="Arial" w:hAnsi="Arial"/>
                <w:noProof/>
              </w:rPr>
            </w:pPr>
            <w:r>
              <w:rPr>
                <w:rFonts w:ascii="Arial" w:hAnsi="Arial"/>
                <w:noProof/>
              </w:rPr>
              <w:t xml:space="preserve"> 6</w:t>
            </w:r>
          </w:p>
        </w:tc>
        <w:tc>
          <w:tcPr>
            <w:tcW w:w="1842" w:type="dxa"/>
            <w:tcBorders>
              <w:left w:val="nil"/>
              <w:right w:val="single" w:sz="6" w:space="0" w:color="auto"/>
            </w:tcBorders>
          </w:tcPr>
          <w:p w14:paraId="0312F3EF" w14:textId="77777777" w:rsidR="006F4FBA" w:rsidRDefault="00B648B5">
            <w:pPr>
              <w:spacing w:line="360" w:lineRule="auto"/>
              <w:jc w:val="center"/>
              <w:rPr>
                <w:rFonts w:ascii="Arial" w:hAnsi="Arial"/>
                <w:noProof/>
              </w:rPr>
            </w:pPr>
            <w:r>
              <w:rPr>
                <w:rFonts w:ascii="Arial" w:hAnsi="Arial"/>
                <w:noProof/>
              </w:rPr>
              <w:t xml:space="preserve"> 33</w:t>
            </w:r>
          </w:p>
        </w:tc>
        <w:tc>
          <w:tcPr>
            <w:tcW w:w="1842" w:type="dxa"/>
            <w:tcBorders>
              <w:left w:val="nil"/>
              <w:right w:val="single" w:sz="6" w:space="0" w:color="auto"/>
            </w:tcBorders>
          </w:tcPr>
          <w:p w14:paraId="0924DBDD" w14:textId="77777777" w:rsidR="006F4FBA" w:rsidRDefault="00B648B5">
            <w:pPr>
              <w:spacing w:line="360" w:lineRule="auto"/>
              <w:jc w:val="center"/>
              <w:rPr>
                <w:rFonts w:ascii="Arial" w:hAnsi="Arial"/>
                <w:noProof/>
              </w:rPr>
            </w:pPr>
            <w:r>
              <w:rPr>
                <w:rFonts w:ascii="Arial" w:hAnsi="Arial"/>
                <w:noProof/>
              </w:rPr>
              <w:t xml:space="preserve"> 4,50</w:t>
            </w:r>
          </w:p>
        </w:tc>
      </w:tr>
      <w:tr w:rsidR="006F4FBA" w14:paraId="43D308E1" w14:textId="77777777">
        <w:tc>
          <w:tcPr>
            <w:tcW w:w="2197" w:type="dxa"/>
            <w:tcBorders>
              <w:left w:val="single" w:sz="6" w:space="0" w:color="auto"/>
              <w:right w:val="single" w:sz="6" w:space="0" w:color="auto"/>
            </w:tcBorders>
          </w:tcPr>
          <w:p w14:paraId="100C862A" w14:textId="77777777" w:rsidR="006F4FBA" w:rsidRDefault="00B648B5">
            <w:pPr>
              <w:spacing w:line="360" w:lineRule="auto"/>
              <w:rPr>
                <w:rFonts w:ascii="Arial" w:hAnsi="Arial"/>
                <w:noProof/>
              </w:rPr>
            </w:pPr>
            <w:r>
              <w:rPr>
                <w:rFonts w:ascii="Arial" w:hAnsi="Arial"/>
                <w:noProof/>
              </w:rPr>
              <w:t xml:space="preserve"> Франція</w:t>
            </w:r>
          </w:p>
        </w:tc>
        <w:tc>
          <w:tcPr>
            <w:tcW w:w="1487" w:type="dxa"/>
            <w:tcBorders>
              <w:left w:val="nil"/>
              <w:right w:val="single" w:sz="6" w:space="0" w:color="auto"/>
            </w:tcBorders>
          </w:tcPr>
          <w:p w14:paraId="4B83B533" w14:textId="77777777" w:rsidR="006F4FBA" w:rsidRDefault="00B648B5">
            <w:pPr>
              <w:spacing w:line="360" w:lineRule="auto"/>
              <w:jc w:val="center"/>
              <w:rPr>
                <w:rFonts w:ascii="Arial" w:hAnsi="Arial"/>
                <w:noProof/>
              </w:rPr>
            </w:pPr>
            <w:r>
              <w:rPr>
                <w:rFonts w:ascii="Arial" w:hAnsi="Arial"/>
                <w:noProof/>
              </w:rPr>
              <w:t xml:space="preserve"> 18,6</w:t>
            </w:r>
          </w:p>
        </w:tc>
        <w:tc>
          <w:tcPr>
            <w:tcW w:w="1842" w:type="dxa"/>
            <w:tcBorders>
              <w:left w:val="nil"/>
              <w:right w:val="single" w:sz="6" w:space="0" w:color="auto"/>
            </w:tcBorders>
          </w:tcPr>
          <w:p w14:paraId="16CB4B5C" w14:textId="77777777" w:rsidR="006F4FBA" w:rsidRDefault="00B648B5">
            <w:pPr>
              <w:spacing w:line="360" w:lineRule="auto"/>
              <w:jc w:val="center"/>
              <w:rPr>
                <w:rFonts w:ascii="Arial" w:hAnsi="Arial"/>
                <w:noProof/>
              </w:rPr>
            </w:pPr>
            <w:r>
              <w:rPr>
                <w:rFonts w:ascii="Arial" w:hAnsi="Arial"/>
                <w:noProof/>
              </w:rPr>
              <w:t xml:space="preserve"> 5,5 і 7 </w:t>
            </w:r>
          </w:p>
        </w:tc>
        <w:tc>
          <w:tcPr>
            <w:tcW w:w="1842" w:type="dxa"/>
            <w:tcBorders>
              <w:left w:val="nil"/>
              <w:right w:val="single" w:sz="6" w:space="0" w:color="auto"/>
            </w:tcBorders>
          </w:tcPr>
          <w:p w14:paraId="1016B622" w14:textId="77777777" w:rsidR="006F4FBA" w:rsidRDefault="00B648B5">
            <w:pPr>
              <w:spacing w:line="360" w:lineRule="auto"/>
              <w:jc w:val="center"/>
              <w:rPr>
                <w:rFonts w:ascii="Arial" w:hAnsi="Arial"/>
                <w:noProof/>
              </w:rPr>
            </w:pPr>
            <w:r>
              <w:rPr>
                <w:rFonts w:ascii="Arial" w:hAnsi="Arial"/>
                <w:noProof/>
              </w:rPr>
              <w:t xml:space="preserve"> 33,3</w:t>
            </w:r>
          </w:p>
        </w:tc>
        <w:tc>
          <w:tcPr>
            <w:tcW w:w="1842" w:type="dxa"/>
            <w:tcBorders>
              <w:left w:val="nil"/>
              <w:right w:val="single" w:sz="6" w:space="0" w:color="auto"/>
            </w:tcBorders>
          </w:tcPr>
          <w:p w14:paraId="5255E22F" w14:textId="77777777" w:rsidR="006F4FBA" w:rsidRDefault="00B648B5">
            <w:pPr>
              <w:spacing w:line="360" w:lineRule="auto"/>
              <w:jc w:val="center"/>
              <w:rPr>
                <w:rFonts w:ascii="Arial" w:hAnsi="Arial"/>
                <w:noProof/>
              </w:rPr>
            </w:pPr>
            <w:r>
              <w:rPr>
                <w:rFonts w:ascii="Arial" w:hAnsi="Arial"/>
                <w:noProof/>
              </w:rPr>
              <w:t xml:space="preserve"> 9,19</w:t>
            </w:r>
          </w:p>
        </w:tc>
      </w:tr>
      <w:tr w:rsidR="006F4FBA" w14:paraId="13E5E1A5" w14:textId="77777777">
        <w:tc>
          <w:tcPr>
            <w:tcW w:w="2197" w:type="dxa"/>
            <w:tcBorders>
              <w:left w:val="single" w:sz="6" w:space="0" w:color="auto"/>
              <w:right w:val="single" w:sz="6" w:space="0" w:color="auto"/>
            </w:tcBorders>
          </w:tcPr>
          <w:p w14:paraId="1208777C" w14:textId="77777777" w:rsidR="006F4FBA" w:rsidRDefault="00B648B5">
            <w:pPr>
              <w:spacing w:line="360" w:lineRule="auto"/>
              <w:rPr>
                <w:rFonts w:ascii="Arial" w:hAnsi="Arial"/>
                <w:noProof/>
              </w:rPr>
            </w:pPr>
            <w:r>
              <w:rPr>
                <w:rFonts w:ascii="Arial" w:hAnsi="Arial"/>
                <w:noProof/>
              </w:rPr>
              <w:t xml:space="preserve"> Греція</w:t>
            </w:r>
          </w:p>
        </w:tc>
        <w:tc>
          <w:tcPr>
            <w:tcW w:w="1487" w:type="dxa"/>
            <w:tcBorders>
              <w:left w:val="nil"/>
              <w:right w:val="single" w:sz="6" w:space="0" w:color="auto"/>
            </w:tcBorders>
          </w:tcPr>
          <w:p w14:paraId="69DC780E" w14:textId="77777777" w:rsidR="006F4FBA" w:rsidRDefault="00B648B5">
            <w:pPr>
              <w:spacing w:line="360" w:lineRule="auto"/>
              <w:jc w:val="center"/>
              <w:rPr>
                <w:rFonts w:ascii="Arial" w:hAnsi="Arial"/>
                <w:noProof/>
              </w:rPr>
            </w:pPr>
            <w:r>
              <w:rPr>
                <w:rFonts w:ascii="Arial" w:hAnsi="Arial"/>
                <w:noProof/>
              </w:rPr>
              <w:t xml:space="preserve"> 18</w:t>
            </w:r>
          </w:p>
        </w:tc>
        <w:tc>
          <w:tcPr>
            <w:tcW w:w="1842" w:type="dxa"/>
            <w:tcBorders>
              <w:left w:val="nil"/>
              <w:right w:val="single" w:sz="6" w:space="0" w:color="auto"/>
            </w:tcBorders>
          </w:tcPr>
          <w:p w14:paraId="49F6B123" w14:textId="77777777" w:rsidR="006F4FBA" w:rsidRDefault="00B648B5">
            <w:pPr>
              <w:spacing w:line="360" w:lineRule="auto"/>
              <w:jc w:val="center"/>
              <w:rPr>
                <w:rFonts w:ascii="Arial" w:hAnsi="Arial"/>
                <w:noProof/>
              </w:rPr>
            </w:pPr>
            <w:r>
              <w:rPr>
                <w:rFonts w:ascii="Arial" w:hAnsi="Arial"/>
                <w:noProof/>
              </w:rPr>
              <w:t xml:space="preserve"> 6</w:t>
            </w:r>
          </w:p>
        </w:tc>
        <w:tc>
          <w:tcPr>
            <w:tcW w:w="1842" w:type="dxa"/>
            <w:tcBorders>
              <w:left w:val="nil"/>
              <w:right w:val="single" w:sz="6" w:space="0" w:color="auto"/>
            </w:tcBorders>
          </w:tcPr>
          <w:p w14:paraId="17F675D1" w14:textId="77777777" w:rsidR="006F4FBA" w:rsidRDefault="00B648B5">
            <w:pPr>
              <w:spacing w:line="360" w:lineRule="auto"/>
              <w:jc w:val="center"/>
              <w:rPr>
                <w:rFonts w:ascii="Arial" w:hAnsi="Arial"/>
                <w:noProof/>
              </w:rPr>
            </w:pPr>
            <w:r>
              <w:rPr>
                <w:rFonts w:ascii="Arial" w:hAnsi="Arial"/>
                <w:noProof/>
              </w:rPr>
              <w:t xml:space="preserve"> 36</w:t>
            </w:r>
          </w:p>
        </w:tc>
        <w:tc>
          <w:tcPr>
            <w:tcW w:w="1842" w:type="dxa"/>
            <w:tcBorders>
              <w:left w:val="nil"/>
              <w:right w:val="single" w:sz="6" w:space="0" w:color="auto"/>
            </w:tcBorders>
          </w:tcPr>
          <w:p w14:paraId="65128E31" w14:textId="77777777" w:rsidR="006F4FBA" w:rsidRDefault="00B648B5">
            <w:pPr>
              <w:spacing w:line="360" w:lineRule="auto"/>
              <w:jc w:val="center"/>
              <w:rPr>
                <w:rFonts w:ascii="Arial" w:hAnsi="Arial"/>
                <w:noProof/>
              </w:rPr>
            </w:pPr>
            <w:r>
              <w:rPr>
                <w:rFonts w:ascii="Arial" w:hAnsi="Arial"/>
                <w:noProof/>
              </w:rPr>
              <w:t xml:space="preserve"> 5,00</w:t>
            </w:r>
          </w:p>
        </w:tc>
      </w:tr>
      <w:tr w:rsidR="006F4FBA" w14:paraId="0CD2FCAD" w14:textId="77777777">
        <w:tc>
          <w:tcPr>
            <w:tcW w:w="2197" w:type="dxa"/>
            <w:tcBorders>
              <w:left w:val="single" w:sz="6" w:space="0" w:color="auto"/>
              <w:right w:val="single" w:sz="6" w:space="0" w:color="auto"/>
            </w:tcBorders>
          </w:tcPr>
          <w:p w14:paraId="750E235F" w14:textId="77777777" w:rsidR="006F4FBA" w:rsidRDefault="00B648B5">
            <w:pPr>
              <w:spacing w:line="360" w:lineRule="auto"/>
              <w:rPr>
                <w:rFonts w:ascii="Arial" w:hAnsi="Arial"/>
                <w:noProof/>
              </w:rPr>
            </w:pPr>
            <w:r>
              <w:rPr>
                <w:rFonts w:ascii="Arial" w:hAnsi="Arial"/>
                <w:noProof/>
              </w:rPr>
              <w:t xml:space="preserve"> Ірландія</w:t>
            </w:r>
            <w:r>
              <w:rPr>
                <w:rStyle w:val="a8"/>
                <w:rFonts w:ascii="Arial" w:hAnsi="Arial"/>
                <w:noProof/>
              </w:rPr>
              <w:footnoteReference w:id="2"/>
            </w:r>
          </w:p>
        </w:tc>
        <w:tc>
          <w:tcPr>
            <w:tcW w:w="1487" w:type="dxa"/>
            <w:tcBorders>
              <w:left w:val="nil"/>
              <w:right w:val="single" w:sz="6" w:space="0" w:color="auto"/>
            </w:tcBorders>
          </w:tcPr>
          <w:p w14:paraId="3A6FE8B3" w14:textId="77777777" w:rsidR="006F4FBA" w:rsidRDefault="00B648B5">
            <w:pPr>
              <w:spacing w:line="360" w:lineRule="auto"/>
              <w:jc w:val="center"/>
              <w:rPr>
                <w:rFonts w:ascii="Arial" w:hAnsi="Arial"/>
                <w:noProof/>
              </w:rPr>
            </w:pPr>
            <w:r>
              <w:rPr>
                <w:rFonts w:ascii="Arial" w:hAnsi="Arial"/>
                <w:noProof/>
              </w:rPr>
              <w:t xml:space="preserve"> 25</w:t>
            </w:r>
          </w:p>
        </w:tc>
        <w:tc>
          <w:tcPr>
            <w:tcW w:w="1842" w:type="dxa"/>
            <w:tcBorders>
              <w:left w:val="nil"/>
              <w:right w:val="single" w:sz="6" w:space="0" w:color="auto"/>
            </w:tcBorders>
          </w:tcPr>
          <w:p w14:paraId="723EF829" w14:textId="77777777" w:rsidR="006F4FBA" w:rsidRDefault="00B648B5">
            <w:pPr>
              <w:spacing w:line="360" w:lineRule="auto"/>
              <w:jc w:val="center"/>
              <w:rPr>
                <w:rFonts w:ascii="Arial" w:hAnsi="Arial"/>
                <w:noProof/>
              </w:rPr>
            </w:pPr>
            <w:r>
              <w:rPr>
                <w:rFonts w:ascii="Arial" w:hAnsi="Arial"/>
                <w:noProof/>
              </w:rPr>
              <w:t xml:space="preserve"> 10</w:t>
            </w:r>
          </w:p>
        </w:tc>
        <w:tc>
          <w:tcPr>
            <w:tcW w:w="1842" w:type="dxa"/>
            <w:tcBorders>
              <w:left w:val="nil"/>
              <w:right w:val="single" w:sz="6" w:space="0" w:color="auto"/>
            </w:tcBorders>
          </w:tcPr>
          <w:p w14:paraId="74C334A1" w14:textId="77777777" w:rsidR="006F4FBA" w:rsidRDefault="00B648B5">
            <w:pPr>
              <w:spacing w:line="360" w:lineRule="auto"/>
              <w:jc w:val="center"/>
              <w:rPr>
                <w:rFonts w:ascii="Arial" w:hAnsi="Arial"/>
                <w:noProof/>
              </w:rPr>
            </w:pPr>
            <w:r>
              <w:rPr>
                <w:rFonts w:ascii="Arial" w:hAnsi="Arial"/>
                <w:noProof/>
              </w:rPr>
              <w:t xml:space="preserve"> -</w:t>
            </w:r>
          </w:p>
        </w:tc>
        <w:tc>
          <w:tcPr>
            <w:tcW w:w="1842" w:type="dxa"/>
            <w:tcBorders>
              <w:left w:val="nil"/>
              <w:right w:val="single" w:sz="6" w:space="0" w:color="auto"/>
            </w:tcBorders>
          </w:tcPr>
          <w:p w14:paraId="7FC6E884" w14:textId="77777777" w:rsidR="006F4FBA" w:rsidRDefault="00B648B5">
            <w:pPr>
              <w:spacing w:line="360" w:lineRule="auto"/>
              <w:jc w:val="center"/>
              <w:rPr>
                <w:rFonts w:ascii="Arial" w:hAnsi="Arial"/>
                <w:noProof/>
              </w:rPr>
            </w:pPr>
            <w:r>
              <w:rPr>
                <w:rFonts w:ascii="Arial" w:hAnsi="Arial"/>
                <w:noProof/>
              </w:rPr>
              <w:t xml:space="preserve"> 8,22</w:t>
            </w:r>
          </w:p>
        </w:tc>
      </w:tr>
      <w:tr w:rsidR="006F4FBA" w14:paraId="75AB36E5" w14:textId="77777777">
        <w:tc>
          <w:tcPr>
            <w:tcW w:w="2197" w:type="dxa"/>
            <w:tcBorders>
              <w:left w:val="single" w:sz="6" w:space="0" w:color="auto"/>
              <w:right w:val="single" w:sz="6" w:space="0" w:color="auto"/>
            </w:tcBorders>
          </w:tcPr>
          <w:p w14:paraId="153441E8" w14:textId="77777777" w:rsidR="006F4FBA" w:rsidRDefault="00B648B5">
            <w:pPr>
              <w:spacing w:line="360" w:lineRule="auto"/>
              <w:rPr>
                <w:rFonts w:ascii="Arial" w:hAnsi="Arial"/>
                <w:noProof/>
              </w:rPr>
            </w:pPr>
            <w:r>
              <w:rPr>
                <w:rFonts w:ascii="Arial" w:hAnsi="Arial"/>
                <w:noProof/>
              </w:rPr>
              <w:t xml:space="preserve"> Італія</w:t>
            </w:r>
          </w:p>
        </w:tc>
        <w:tc>
          <w:tcPr>
            <w:tcW w:w="1487" w:type="dxa"/>
            <w:tcBorders>
              <w:left w:val="nil"/>
              <w:right w:val="single" w:sz="6" w:space="0" w:color="auto"/>
            </w:tcBorders>
          </w:tcPr>
          <w:p w14:paraId="10D11895" w14:textId="77777777" w:rsidR="006F4FBA" w:rsidRDefault="00B648B5">
            <w:pPr>
              <w:spacing w:line="360" w:lineRule="auto"/>
              <w:jc w:val="center"/>
              <w:rPr>
                <w:rFonts w:ascii="Arial" w:hAnsi="Arial"/>
                <w:noProof/>
              </w:rPr>
            </w:pPr>
            <w:r>
              <w:rPr>
                <w:rFonts w:ascii="Arial" w:hAnsi="Arial"/>
                <w:noProof/>
              </w:rPr>
              <w:t xml:space="preserve"> 18</w:t>
            </w:r>
          </w:p>
        </w:tc>
        <w:tc>
          <w:tcPr>
            <w:tcW w:w="1842" w:type="dxa"/>
            <w:tcBorders>
              <w:left w:val="nil"/>
              <w:right w:val="single" w:sz="6" w:space="0" w:color="auto"/>
            </w:tcBorders>
          </w:tcPr>
          <w:p w14:paraId="40A8C18E" w14:textId="77777777" w:rsidR="006F4FBA" w:rsidRDefault="00B648B5">
            <w:pPr>
              <w:spacing w:line="360" w:lineRule="auto"/>
              <w:jc w:val="center"/>
              <w:rPr>
                <w:rFonts w:ascii="Arial" w:hAnsi="Arial"/>
                <w:noProof/>
              </w:rPr>
            </w:pPr>
            <w:r>
              <w:rPr>
                <w:rFonts w:ascii="Arial" w:hAnsi="Arial"/>
                <w:noProof/>
              </w:rPr>
              <w:t xml:space="preserve"> 2 і 9 </w:t>
            </w:r>
          </w:p>
        </w:tc>
        <w:tc>
          <w:tcPr>
            <w:tcW w:w="1842" w:type="dxa"/>
            <w:tcBorders>
              <w:left w:val="nil"/>
              <w:right w:val="single" w:sz="6" w:space="0" w:color="auto"/>
            </w:tcBorders>
          </w:tcPr>
          <w:p w14:paraId="25162B9F" w14:textId="77777777" w:rsidR="006F4FBA" w:rsidRDefault="00B648B5">
            <w:pPr>
              <w:spacing w:line="360" w:lineRule="auto"/>
              <w:jc w:val="center"/>
              <w:rPr>
                <w:rFonts w:ascii="Arial" w:hAnsi="Arial"/>
                <w:noProof/>
              </w:rPr>
            </w:pPr>
            <w:r>
              <w:rPr>
                <w:rFonts w:ascii="Arial" w:hAnsi="Arial"/>
                <w:noProof/>
              </w:rPr>
              <w:t xml:space="preserve"> 38</w:t>
            </w:r>
          </w:p>
        </w:tc>
        <w:tc>
          <w:tcPr>
            <w:tcW w:w="1842" w:type="dxa"/>
            <w:tcBorders>
              <w:left w:val="nil"/>
              <w:right w:val="single" w:sz="6" w:space="0" w:color="auto"/>
            </w:tcBorders>
          </w:tcPr>
          <w:p w14:paraId="5E942DBB" w14:textId="77777777" w:rsidR="006F4FBA" w:rsidRDefault="00B648B5">
            <w:pPr>
              <w:spacing w:line="360" w:lineRule="auto"/>
              <w:jc w:val="center"/>
              <w:rPr>
                <w:rFonts w:ascii="Arial" w:hAnsi="Arial"/>
                <w:noProof/>
              </w:rPr>
            </w:pPr>
            <w:r>
              <w:rPr>
                <w:rFonts w:ascii="Arial" w:hAnsi="Arial"/>
                <w:noProof/>
              </w:rPr>
              <w:t xml:space="preserve"> 5,48</w:t>
            </w:r>
          </w:p>
        </w:tc>
      </w:tr>
      <w:tr w:rsidR="006F4FBA" w14:paraId="10248718" w14:textId="77777777">
        <w:tc>
          <w:tcPr>
            <w:tcW w:w="2197" w:type="dxa"/>
            <w:tcBorders>
              <w:left w:val="single" w:sz="6" w:space="0" w:color="auto"/>
              <w:right w:val="single" w:sz="6" w:space="0" w:color="auto"/>
            </w:tcBorders>
          </w:tcPr>
          <w:p w14:paraId="4465F8D6" w14:textId="77777777" w:rsidR="006F4FBA" w:rsidRDefault="00B648B5">
            <w:pPr>
              <w:spacing w:line="360" w:lineRule="auto"/>
              <w:rPr>
                <w:rFonts w:ascii="Arial" w:hAnsi="Arial"/>
                <w:noProof/>
              </w:rPr>
            </w:pPr>
            <w:r>
              <w:rPr>
                <w:rFonts w:ascii="Arial" w:hAnsi="Arial"/>
                <w:noProof/>
              </w:rPr>
              <w:t xml:space="preserve"> Люксембург</w:t>
            </w:r>
          </w:p>
        </w:tc>
        <w:tc>
          <w:tcPr>
            <w:tcW w:w="1487" w:type="dxa"/>
            <w:tcBorders>
              <w:left w:val="nil"/>
              <w:right w:val="single" w:sz="6" w:space="0" w:color="auto"/>
            </w:tcBorders>
          </w:tcPr>
          <w:p w14:paraId="1707F725" w14:textId="77777777" w:rsidR="006F4FBA" w:rsidRDefault="00B648B5">
            <w:pPr>
              <w:spacing w:line="360" w:lineRule="auto"/>
              <w:jc w:val="center"/>
              <w:rPr>
                <w:rFonts w:ascii="Arial" w:hAnsi="Arial"/>
                <w:noProof/>
              </w:rPr>
            </w:pPr>
            <w:r>
              <w:rPr>
                <w:rFonts w:ascii="Arial" w:hAnsi="Arial"/>
                <w:noProof/>
              </w:rPr>
              <w:t xml:space="preserve"> 12</w:t>
            </w:r>
          </w:p>
        </w:tc>
        <w:tc>
          <w:tcPr>
            <w:tcW w:w="1842" w:type="dxa"/>
            <w:tcBorders>
              <w:left w:val="nil"/>
              <w:right w:val="single" w:sz="6" w:space="0" w:color="auto"/>
            </w:tcBorders>
          </w:tcPr>
          <w:p w14:paraId="27A11245" w14:textId="77777777" w:rsidR="006F4FBA" w:rsidRDefault="00B648B5">
            <w:pPr>
              <w:spacing w:line="360" w:lineRule="auto"/>
              <w:jc w:val="center"/>
              <w:rPr>
                <w:rFonts w:ascii="Arial" w:hAnsi="Arial"/>
                <w:noProof/>
              </w:rPr>
            </w:pPr>
            <w:r>
              <w:rPr>
                <w:rFonts w:ascii="Arial" w:hAnsi="Arial"/>
                <w:noProof/>
              </w:rPr>
              <w:t xml:space="preserve"> 3 і 6 </w:t>
            </w:r>
          </w:p>
        </w:tc>
        <w:tc>
          <w:tcPr>
            <w:tcW w:w="1842" w:type="dxa"/>
            <w:tcBorders>
              <w:left w:val="nil"/>
              <w:right w:val="single" w:sz="6" w:space="0" w:color="auto"/>
            </w:tcBorders>
          </w:tcPr>
          <w:p w14:paraId="6946B403" w14:textId="77777777" w:rsidR="006F4FBA" w:rsidRDefault="00B648B5">
            <w:pPr>
              <w:spacing w:line="360" w:lineRule="auto"/>
              <w:jc w:val="center"/>
              <w:rPr>
                <w:rFonts w:ascii="Arial" w:hAnsi="Arial"/>
                <w:noProof/>
              </w:rPr>
            </w:pPr>
            <w:r>
              <w:rPr>
                <w:rFonts w:ascii="Arial" w:hAnsi="Arial"/>
                <w:noProof/>
              </w:rPr>
              <w:t xml:space="preserve"> -</w:t>
            </w:r>
          </w:p>
        </w:tc>
        <w:tc>
          <w:tcPr>
            <w:tcW w:w="1842" w:type="dxa"/>
            <w:tcBorders>
              <w:left w:val="nil"/>
              <w:right w:val="single" w:sz="6" w:space="0" w:color="auto"/>
            </w:tcBorders>
          </w:tcPr>
          <w:p w14:paraId="5874B3DA" w14:textId="77777777" w:rsidR="006F4FBA" w:rsidRDefault="00B648B5">
            <w:pPr>
              <w:spacing w:line="360" w:lineRule="auto"/>
              <w:jc w:val="center"/>
              <w:rPr>
                <w:rFonts w:ascii="Arial" w:hAnsi="Arial"/>
                <w:noProof/>
              </w:rPr>
            </w:pPr>
            <w:r>
              <w:rPr>
                <w:rFonts w:ascii="Arial" w:hAnsi="Arial"/>
                <w:noProof/>
              </w:rPr>
              <w:t xml:space="preserve"> 6,04</w:t>
            </w:r>
          </w:p>
        </w:tc>
      </w:tr>
      <w:tr w:rsidR="006F4FBA" w14:paraId="227F7AEF" w14:textId="77777777">
        <w:tc>
          <w:tcPr>
            <w:tcW w:w="2197" w:type="dxa"/>
            <w:tcBorders>
              <w:left w:val="single" w:sz="6" w:space="0" w:color="auto"/>
              <w:right w:val="single" w:sz="6" w:space="0" w:color="auto"/>
            </w:tcBorders>
          </w:tcPr>
          <w:p w14:paraId="645F4F7A" w14:textId="77777777" w:rsidR="006F4FBA" w:rsidRDefault="00B648B5">
            <w:pPr>
              <w:spacing w:line="360" w:lineRule="auto"/>
              <w:rPr>
                <w:rFonts w:ascii="Arial" w:hAnsi="Arial"/>
                <w:noProof/>
              </w:rPr>
            </w:pPr>
            <w:r>
              <w:rPr>
                <w:rFonts w:ascii="Arial" w:hAnsi="Arial"/>
                <w:noProof/>
              </w:rPr>
              <w:t xml:space="preserve"> Нідерланди</w:t>
            </w:r>
          </w:p>
        </w:tc>
        <w:tc>
          <w:tcPr>
            <w:tcW w:w="1487" w:type="dxa"/>
            <w:tcBorders>
              <w:left w:val="nil"/>
              <w:right w:val="single" w:sz="6" w:space="0" w:color="auto"/>
            </w:tcBorders>
          </w:tcPr>
          <w:p w14:paraId="3778D828" w14:textId="77777777" w:rsidR="006F4FBA" w:rsidRDefault="00B648B5">
            <w:pPr>
              <w:spacing w:line="360" w:lineRule="auto"/>
              <w:jc w:val="center"/>
              <w:rPr>
                <w:rFonts w:ascii="Arial" w:hAnsi="Arial"/>
                <w:noProof/>
              </w:rPr>
            </w:pPr>
            <w:r>
              <w:rPr>
                <w:rFonts w:ascii="Arial" w:hAnsi="Arial"/>
                <w:noProof/>
              </w:rPr>
              <w:t xml:space="preserve"> 20</w:t>
            </w:r>
          </w:p>
        </w:tc>
        <w:tc>
          <w:tcPr>
            <w:tcW w:w="1842" w:type="dxa"/>
            <w:tcBorders>
              <w:left w:val="nil"/>
              <w:right w:val="single" w:sz="6" w:space="0" w:color="auto"/>
            </w:tcBorders>
          </w:tcPr>
          <w:p w14:paraId="32095265" w14:textId="77777777" w:rsidR="006F4FBA" w:rsidRDefault="00B648B5">
            <w:pPr>
              <w:spacing w:line="360" w:lineRule="auto"/>
              <w:jc w:val="center"/>
              <w:rPr>
                <w:rFonts w:ascii="Arial" w:hAnsi="Arial"/>
                <w:noProof/>
              </w:rPr>
            </w:pPr>
            <w:r>
              <w:rPr>
                <w:rFonts w:ascii="Arial" w:hAnsi="Arial"/>
                <w:noProof/>
              </w:rPr>
              <w:t xml:space="preserve"> 6</w:t>
            </w:r>
          </w:p>
        </w:tc>
        <w:tc>
          <w:tcPr>
            <w:tcW w:w="1842" w:type="dxa"/>
            <w:tcBorders>
              <w:left w:val="nil"/>
              <w:right w:val="single" w:sz="6" w:space="0" w:color="auto"/>
            </w:tcBorders>
          </w:tcPr>
          <w:p w14:paraId="2AAABAB2" w14:textId="77777777" w:rsidR="006F4FBA" w:rsidRDefault="00B648B5">
            <w:pPr>
              <w:spacing w:line="360" w:lineRule="auto"/>
              <w:jc w:val="center"/>
              <w:rPr>
                <w:rFonts w:ascii="Arial" w:hAnsi="Arial"/>
                <w:noProof/>
              </w:rPr>
            </w:pPr>
            <w:r>
              <w:rPr>
                <w:rFonts w:ascii="Arial" w:hAnsi="Arial"/>
                <w:noProof/>
              </w:rPr>
              <w:t xml:space="preserve"> -</w:t>
            </w:r>
          </w:p>
        </w:tc>
        <w:tc>
          <w:tcPr>
            <w:tcW w:w="1842" w:type="dxa"/>
            <w:tcBorders>
              <w:left w:val="nil"/>
              <w:right w:val="single" w:sz="6" w:space="0" w:color="auto"/>
            </w:tcBorders>
          </w:tcPr>
          <w:p w14:paraId="72C8F582" w14:textId="77777777" w:rsidR="006F4FBA" w:rsidRDefault="00B648B5">
            <w:pPr>
              <w:spacing w:line="360" w:lineRule="auto"/>
              <w:jc w:val="center"/>
              <w:rPr>
                <w:rFonts w:ascii="Arial" w:hAnsi="Arial"/>
                <w:noProof/>
              </w:rPr>
            </w:pPr>
            <w:r>
              <w:rPr>
                <w:rFonts w:ascii="Arial" w:hAnsi="Arial"/>
                <w:noProof/>
              </w:rPr>
              <w:t xml:space="preserve"> 6,83</w:t>
            </w:r>
          </w:p>
        </w:tc>
      </w:tr>
      <w:tr w:rsidR="006F4FBA" w14:paraId="174CCECF" w14:textId="77777777">
        <w:tc>
          <w:tcPr>
            <w:tcW w:w="2197" w:type="dxa"/>
            <w:tcBorders>
              <w:left w:val="single" w:sz="6" w:space="0" w:color="auto"/>
              <w:right w:val="single" w:sz="6" w:space="0" w:color="auto"/>
            </w:tcBorders>
          </w:tcPr>
          <w:p w14:paraId="0F9BDC4C" w14:textId="77777777" w:rsidR="006F4FBA" w:rsidRDefault="00B648B5">
            <w:pPr>
              <w:spacing w:line="360" w:lineRule="auto"/>
              <w:rPr>
                <w:rFonts w:ascii="Arial" w:hAnsi="Arial"/>
                <w:noProof/>
              </w:rPr>
            </w:pPr>
            <w:r>
              <w:rPr>
                <w:rFonts w:ascii="Arial" w:hAnsi="Arial"/>
                <w:noProof/>
              </w:rPr>
              <w:t xml:space="preserve"> Великобританія</w:t>
            </w:r>
          </w:p>
        </w:tc>
        <w:tc>
          <w:tcPr>
            <w:tcW w:w="1487" w:type="dxa"/>
            <w:tcBorders>
              <w:left w:val="nil"/>
              <w:right w:val="single" w:sz="6" w:space="0" w:color="auto"/>
            </w:tcBorders>
          </w:tcPr>
          <w:p w14:paraId="695F0F4C" w14:textId="77777777" w:rsidR="006F4FBA" w:rsidRDefault="00B648B5">
            <w:pPr>
              <w:spacing w:line="360" w:lineRule="auto"/>
              <w:jc w:val="center"/>
              <w:rPr>
                <w:rFonts w:ascii="Arial" w:hAnsi="Arial"/>
                <w:noProof/>
              </w:rPr>
            </w:pPr>
            <w:r>
              <w:rPr>
                <w:rFonts w:ascii="Arial" w:hAnsi="Arial"/>
                <w:noProof/>
              </w:rPr>
              <w:t xml:space="preserve"> 15</w:t>
            </w:r>
          </w:p>
        </w:tc>
        <w:tc>
          <w:tcPr>
            <w:tcW w:w="1842" w:type="dxa"/>
            <w:tcBorders>
              <w:left w:val="nil"/>
              <w:right w:val="single" w:sz="6" w:space="0" w:color="auto"/>
            </w:tcBorders>
          </w:tcPr>
          <w:p w14:paraId="7EDABF95" w14:textId="77777777" w:rsidR="006F4FBA" w:rsidRDefault="00B648B5">
            <w:pPr>
              <w:spacing w:line="360" w:lineRule="auto"/>
              <w:jc w:val="center"/>
              <w:rPr>
                <w:rFonts w:ascii="Arial" w:hAnsi="Arial"/>
                <w:noProof/>
              </w:rPr>
            </w:pPr>
            <w:r>
              <w:rPr>
                <w:rFonts w:ascii="Arial" w:hAnsi="Arial"/>
                <w:noProof/>
              </w:rPr>
              <w:t xml:space="preserve"> -</w:t>
            </w:r>
          </w:p>
        </w:tc>
        <w:tc>
          <w:tcPr>
            <w:tcW w:w="1842" w:type="dxa"/>
            <w:tcBorders>
              <w:left w:val="nil"/>
              <w:right w:val="single" w:sz="6" w:space="0" w:color="auto"/>
            </w:tcBorders>
          </w:tcPr>
          <w:p w14:paraId="28F4A354" w14:textId="77777777" w:rsidR="006F4FBA" w:rsidRDefault="00B648B5">
            <w:pPr>
              <w:spacing w:line="360" w:lineRule="auto"/>
              <w:jc w:val="center"/>
              <w:rPr>
                <w:rFonts w:ascii="Arial" w:hAnsi="Arial"/>
                <w:noProof/>
              </w:rPr>
            </w:pPr>
            <w:r>
              <w:rPr>
                <w:rFonts w:ascii="Arial" w:hAnsi="Arial"/>
                <w:noProof/>
              </w:rPr>
              <w:t xml:space="preserve"> -</w:t>
            </w:r>
          </w:p>
        </w:tc>
        <w:tc>
          <w:tcPr>
            <w:tcW w:w="1842" w:type="dxa"/>
            <w:tcBorders>
              <w:left w:val="nil"/>
              <w:right w:val="single" w:sz="6" w:space="0" w:color="auto"/>
            </w:tcBorders>
          </w:tcPr>
          <w:p w14:paraId="4C2A8C15" w14:textId="77777777" w:rsidR="006F4FBA" w:rsidRDefault="00B648B5">
            <w:pPr>
              <w:spacing w:line="360" w:lineRule="auto"/>
              <w:jc w:val="center"/>
              <w:rPr>
                <w:rFonts w:ascii="Arial" w:hAnsi="Arial"/>
                <w:noProof/>
              </w:rPr>
            </w:pPr>
            <w:r>
              <w:rPr>
                <w:rFonts w:ascii="Arial" w:hAnsi="Arial"/>
                <w:noProof/>
              </w:rPr>
              <w:t xml:space="preserve"> 5,22</w:t>
            </w:r>
          </w:p>
        </w:tc>
      </w:tr>
      <w:tr w:rsidR="006F4FBA" w14:paraId="494B1CDC" w14:textId="77777777">
        <w:tc>
          <w:tcPr>
            <w:tcW w:w="2197" w:type="dxa"/>
            <w:tcBorders>
              <w:left w:val="single" w:sz="6" w:space="0" w:color="auto"/>
              <w:bottom w:val="single" w:sz="6" w:space="0" w:color="auto"/>
              <w:right w:val="single" w:sz="6" w:space="0" w:color="auto"/>
            </w:tcBorders>
          </w:tcPr>
          <w:p w14:paraId="78A6921E" w14:textId="77777777" w:rsidR="006F4FBA" w:rsidRDefault="00B648B5">
            <w:pPr>
              <w:spacing w:line="360" w:lineRule="auto"/>
              <w:rPr>
                <w:rFonts w:ascii="Arial" w:hAnsi="Arial"/>
                <w:noProof/>
              </w:rPr>
            </w:pPr>
            <w:r>
              <w:rPr>
                <w:rFonts w:ascii="Arial" w:hAnsi="Arial"/>
                <w:noProof/>
              </w:rPr>
              <w:t xml:space="preserve"> Португалія</w:t>
            </w:r>
          </w:p>
        </w:tc>
        <w:tc>
          <w:tcPr>
            <w:tcW w:w="1487" w:type="dxa"/>
            <w:tcBorders>
              <w:left w:val="nil"/>
              <w:bottom w:val="single" w:sz="6" w:space="0" w:color="auto"/>
              <w:right w:val="single" w:sz="6" w:space="0" w:color="auto"/>
            </w:tcBorders>
          </w:tcPr>
          <w:p w14:paraId="29408E92" w14:textId="77777777" w:rsidR="006F4FBA" w:rsidRDefault="00B648B5">
            <w:pPr>
              <w:spacing w:line="360" w:lineRule="auto"/>
              <w:jc w:val="center"/>
              <w:rPr>
                <w:rFonts w:ascii="Arial" w:hAnsi="Arial"/>
                <w:noProof/>
              </w:rPr>
            </w:pPr>
            <w:r>
              <w:rPr>
                <w:rFonts w:ascii="Arial" w:hAnsi="Arial"/>
                <w:noProof/>
              </w:rPr>
              <w:t xml:space="preserve"> 16</w:t>
            </w:r>
          </w:p>
        </w:tc>
        <w:tc>
          <w:tcPr>
            <w:tcW w:w="1842" w:type="dxa"/>
            <w:tcBorders>
              <w:left w:val="nil"/>
              <w:bottom w:val="single" w:sz="6" w:space="0" w:color="auto"/>
              <w:right w:val="single" w:sz="6" w:space="0" w:color="auto"/>
            </w:tcBorders>
          </w:tcPr>
          <w:p w14:paraId="2CAA52AE" w14:textId="77777777" w:rsidR="006F4FBA" w:rsidRDefault="00B648B5">
            <w:pPr>
              <w:spacing w:line="360" w:lineRule="auto"/>
              <w:jc w:val="center"/>
              <w:rPr>
                <w:rFonts w:ascii="Arial" w:hAnsi="Arial"/>
                <w:noProof/>
              </w:rPr>
            </w:pPr>
            <w:r>
              <w:rPr>
                <w:rFonts w:ascii="Arial" w:hAnsi="Arial"/>
                <w:noProof/>
              </w:rPr>
              <w:t xml:space="preserve"> 8</w:t>
            </w:r>
          </w:p>
        </w:tc>
        <w:tc>
          <w:tcPr>
            <w:tcW w:w="1842" w:type="dxa"/>
            <w:tcBorders>
              <w:left w:val="nil"/>
              <w:bottom w:val="single" w:sz="6" w:space="0" w:color="auto"/>
              <w:right w:val="single" w:sz="6" w:space="0" w:color="auto"/>
            </w:tcBorders>
          </w:tcPr>
          <w:p w14:paraId="1D32964F" w14:textId="77777777" w:rsidR="006F4FBA" w:rsidRDefault="00B648B5">
            <w:pPr>
              <w:spacing w:line="360" w:lineRule="auto"/>
              <w:jc w:val="center"/>
              <w:rPr>
                <w:rFonts w:ascii="Arial" w:hAnsi="Arial"/>
                <w:noProof/>
              </w:rPr>
            </w:pPr>
            <w:r>
              <w:rPr>
                <w:rFonts w:ascii="Arial" w:hAnsi="Arial"/>
                <w:noProof/>
              </w:rPr>
              <w:t xml:space="preserve"> 30</w:t>
            </w:r>
          </w:p>
        </w:tc>
        <w:tc>
          <w:tcPr>
            <w:tcW w:w="1842" w:type="dxa"/>
            <w:tcBorders>
              <w:left w:val="nil"/>
              <w:bottom w:val="single" w:sz="6" w:space="0" w:color="auto"/>
              <w:right w:val="single" w:sz="6" w:space="0" w:color="auto"/>
            </w:tcBorders>
          </w:tcPr>
          <w:p w14:paraId="38BD17E9" w14:textId="77777777" w:rsidR="006F4FBA" w:rsidRDefault="00B648B5">
            <w:pPr>
              <w:spacing w:line="360" w:lineRule="auto"/>
              <w:jc w:val="center"/>
              <w:rPr>
                <w:rFonts w:ascii="Arial" w:hAnsi="Arial"/>
                <w:noProof/>
              </w:rPr>
            </w:pPr>
            <w:r>
              <w:rPr>
                <w:rFonts w:ascii="Arial" w:hAnsi="Arial"/>
                <w:noProof/>
              </w:rPr>
              <w:t xml:space="preserve"> 4,75</w:t>
            </w:r>
          </w:p>
        </w:tc>
      </w:tr>
    </w:tbl>
    <w:p w14:paraId="619F0E3E" w14:textId="77777777" w:rsidR="006F4FBA" w:rsidRDefault="006F4FBA">
      <w:pPr>
        <w:spacing w:line="360" w:lineRule="auto"/>
        <w:ind w:firstLine="709"/>
        <w:jc w:val="both"/>
        <w:rPr>
          <w:rFonts w:ascii="Arial" w:hAnsi="Arial"/>
          <w:noProof/>
        </w:rPr>
      </w:pPr>
    </w:p>
    <w:p w14:paraId="2DF25710" w14:textId="77777777" w:rsidR="006F4FBA" w:rsidRDefault="006F4FBA">
      <w:pPr>
        <w:spacing w:line="360" w:lineRule="auto"/>
        <w:ind w:firstLine="709"/>
        <w:jc w:val="both"/>
        <w:rPr>
          <w:rFonts w:ascii="Arial" w:hAnsi="Arial"/>
          <w:noProof/>
        </w:rPr>
      </w:pPr>
    </w:p>
    <w:p w14:paraId="4502C1ED" w14:textId="77777777" w:rsidR="006F4FBA" w:rsidRDefault="00B648B5">
      <w:pPr>
        <w:spacing w:line="360" w:lineRule="auto"/>
        <w:ind w:firstLine="709"/>
        <w:jc w:val="both"/>
        <w:rPr>
          <w:rFonts w:ascii="Arial" w:hAnsi="Arial"/>
          <w:noProof/>
        </w:rPr>
      </w:pPr>
      <w:r>
        <w:rPr>
          <w:rFonts w:ascii="Arial" w:hAnsi="Arial"/>
          <w:noProof/>
        </w:rPr>
        <w:t xml:space="preserve">             У травні 1989 р. було рекомендовано єдину ставку - 15%, надавши країнам ЄС право самим встановити графік її введення.  Але ця міра викликала протидію, насамперед тих країн, чиї стандартні ставки нижче запропонованої. </w:t>
      </w:r>
    </w:p>
    <w:p w14:paraId="15D67505" w14:textId="77777777" w:rsidR="006F4FBA" w:rsidRDefault="006F4FBA">
      <w:pPr>
        <w:spacing w:line="360" w:lineRule="auto"/>
        <w:ind w:firstLine="709"/>
        <w:jc w:val="both"/>
        <w:rPr>
          <w:rFonts w:ascii="Arial" w:hAnsi="Arial"/>
          <w:noProof/>
        </w:rPr>
      </w:pPr>
    </w:p>
    <w:p w14:paraId="5F540513" w14:textId="77777777" w:rsidR="006F4FBA" w:rsidRDefault="00B648B5">
      <w:pPr>
        <w:spacing w:line="360" w:lineRule="auto"/>
        <w:ind w:firstLine="709"/>
        <w:jc w:val="center"/>
        <w:rPr>
          <w:rFonts w:ascii="Arial" w:hAnsi="Arial"/>
          <w:b/>
          <w:noProof/>
        </w:rPr>
      </w:pPr>
      <w:r>
        <w:rPr>
          <w:rFonts w:ascii="Arial" w:hAnsi="Arial"/>
          <w:noProof/>
        </w:rPr>
        <w:t xml:space="preserve">. </w:t>
      </w:r>
      <w:r>
        <w:rPr>
          <w:rFonts w:ascii="Arial" w:hAnsi="Arial"/>
          <w:b/>
          <w:noProof/>
        </w:rPr>
        <w:t>Основні ставки податків з корпорацій в 1991 р.</w:t>
      </w:r>
    </w:p>
    <w:p w14:paraId="355395F3" w14:textId="77777777" w:rsidR="006F4FBA" w:rsidRDefault="00B648B5">
      <w:pPr>
        <w:spacing w:line="360" w:lineRule="auto"/>
        <w:ind w:firstLine="709"/>
        <w:jc w:val="center"/>
        <w:rPr>
          <w:rFonts w:ascii="Arial" w:hAnsi="Arial"/>
          <w:noProof/>
        </w:rPr>
      </w:pPr>
      <w:r>
        <w:rPr>
          <w:rFonts w:ascii="Arial" w:hAnsi="Arial"/>
          <w:noProof/>
        </w:rPr>
        <w:t>(  % )</w:t>
      </w:r>
    </w:p>
    <w:tbl>
      <w:tblPr>
        <w:tblW w:w="0" w:type="auto"/>
        <w:tblInd w:w="-78" w:type="dxa"/>
        <w:tblLayout w:type="fixed"/>
        <w:tblCellMar>
          <w:left w:w="70" w:type="dxa"/>
          <w:right w:w="70" w:type="dxa"/>
        </w:tblCellMar>
        <w:tblLook w:val="00A0" w:firstRow="1" w:lastRow="0" w:firstColumn="1" w:lastColumn="0" w:noHBand="0" w:noVBand="0"/>
      </w:tblPr>
      <w:tblGrid>
        <w:gridCol w:w="2303"/>
        <w:gridCol w:w="2303"/>
        <w:gridCol w:w="2303"/>
        <w:gridCol w:w="2303"/>
      </w:tblGrid>
      <w:tr w:rsidR="006F4FBA" w14:paraId="12A1F62C" w14:textId="77777777">
        <w:trPr>
          <w:tblHeader/>
        </w:trPr>
        <w:tc>
          <w:tcPr>
            <w:tcW w:w="2303" w:type="dxa"/>
            <w:tcBorders>
              <w:top w:val="single" w:sz="12" w:space="0" w:color="808080"/>
              <w:left w:val="single" w:sz="6" w:space="0" w:color="auto"/>
              <w:bottom w:val="single" w:sz="6" w:space="0" w:color="808080"/>
              <w:right w:val="single" w:sz="6" w:space="0" w:color="auto"/>
            </w:tcBorders>
          </w:tcPr>
          <w:p w14:paraId="62AC6244" w14:textId="77777777" w:rsidR="006F4FBA" w:rsidRDefault="006F4FBA">
            <w:pPr>
              <w:spacing w:line="360" w:lineRule="auto"/>
              <w:jc w:val="both"/>
              <w:rPr>
                <w:rFonts w:ascii="Arial" w:hAnsi="Arial"/>
                <w:noProof/>
              </w:rPr>
            </w:pPr>
          </w:p>
        </w:tc>
        <w:tc>
          <w:tcPr>
            <w:tcW w:w="2303" w:type="dxa"/>
            <w:tcBorders>
              <w:top w:val="single" w:sz="12" w:space="0" w:color="808080"/>
              <w:left w:val="nil"/>
              <w:bottom w:val="single" w:sz="6" w:space="0" w:color="808080"/>
              <w:right w:val="single" w:sz="6" w:space="0" w:color="auto"/>
            </w:tcBorders>
          </w:tcPr>
          <w:p w14:paraId="0A42C67D" w14:textId="77777777" w:rsidR="006F4FBA" w:rsidRDefault="00B648B5">
            <w:pPr>
              <w:spacing w:line="360" w:lineRule="auto"/>
              <w:jc w:val="center"/>
              <w:rPr>
                <w:rFonts w:ascii="Arial" w:hAnsi="Arial"/>
                <w:noProof/>
              </w:rPr>
            </w:pPr>
            <w:r>
              <w:rPr>
                <w:rFonts w:ascii="Arial" w:hAnsi="Arial"/>
                <w:noProof/>
              </w:rPr>
              <w:t xml:space="preserve">Податки в держбюджет </w:t>
            </w:r>
          </w:p>
        </w:tc>
        <w:tc>
          <w:tcPr>
            <w:tcW w:w="2303" w:type="dxa"/>
            <w:tcBorders>
              <w:top w:val="single" w:sz="12" w:space="0" w:color="808080"/>
              <w:left w:val="nil"/>
              <w:bottom w:val="single" w:sz="6" w:space="0" w:color="808080"/>
              <w:right w:val="single" w:sz="6" w:space="0" w:color="auto"/>
            </w:tcBorders>
          </w:tcPr>
          <w:p w14:paraId="3EC55F95" w14:textId="77777777" w:rsidR="006F4FBA" w:rsidRDefault="00B648B5">
            <w:pPr>
              <w:spacing w:line="360" w:lineRule="auto"/>
              <w:jc w:val="center"/>
              <w:rPr>
                <w:rFonts w:ascii="Arial" w:hAnsi="Arial"/>
                <w:noProof/>
              </w:rPr>
            </w:pPr>
            <w:r>
              <w:rPr>
                <w:rFonts w:ascii="Arial" w:hAnsi="Arial"/>
                <w:noProof/>
              </w:rPr>
              <w:t xml:space="preserve"> Місцеві податки </w:t>
            </w:r>
          </w:p>
        </w:tc>
        <w:tc>
          <w:tcPr>
            <w:tcW w:w="2303" w:type="dxa"/>
            <w:tcBorders>
              <w:top w:val="single" w:sz="12" w:space="0" w:color="808080"/>
              <w:left w:val="nil"/>
              <w:bottom w:val="single" w:sz="6" w:space="0" w:color="808080"/>
              <w:right w:val="single" w:sz="6" w:space="0" w:color="auto"/>
            </w:tcBorders>
          </w:tcPr>
          <w:p w14:paraId="34F0BD7B" w14:textId="77777777" w:rsidR="006F4FBA" w:rsidRDefault="00B648B5">
            <w:pPr>
              <w:spacing w:line="360" w:lineRule="auto"/>
              <w:jc w:val="center"/>
              <w:rPr>
                <w:rFonts w:ascii="Arial" w:hAnsi="Arial"/>
                <w:noProof/>
              </w:rPr>
            </w:pPr>
            <w:r>
              <w:rPr>
                <w:rFonts w:ascii="Arial" w:hAnsi="Arial"/>
                <w:noProof/>
              </w:rPr>
              <w:t xml:space="preserve"> Загальна ставка </w:t>
            </w:r>
          </w:p>
        </w:tc>
      </w:tr>
      <w:tr w:rsidR="006F4FBA" w14:paraId="427F2A42" w14:textId="77777777">
        <w:tc>
          <w:tcPr>
            <w:tcW w:w="2303" w:type="dxa"/>
            <w:tcBorders>
              <w:left w:val="single" w:sz="6" w:space="0" w:color="auto"/>
              <w:right w:val="single" w:sz="6" w:space="0" w:color="auto"/>
            </w:tcBorders>
          </w:tcPr>
          <w:p w14:paraId="6A6DAB55" w14:textId="77777777" w:rsidR="006F4FBA" w:rsidRDefault="00B648B5">
            <w:pPr>
              <w:spacing w:line="360" w:lineRule="auto"/>
              <w:jc w:val="both"/>
              <w:rPr>
                <w:rFonts w:ascii="Arial" w:hAnsi="Arial"/>
                <w:noProof/>
              </w:rPr>
            </w:pPr>
            <w:r>
              <w:rPr>
                <w:rFonts w:ascii="Arial" w:hAnsi="Arial"/>
                <w:noProof/>
              </w:rPr>
              <w:t xml:space="preserve"> Бельгія </w:t>
            </w:r>
          </w:p>
        </w:tc>
        <w:tc>
          <w:tcPr>
            <w:tcW w:w="2303" w:type="dxa"/>
            <w:tcBorders>
              <w:left w:val="nil"/>
              <w:right w:val="single" w:sz="6" w:space="0" w:color="auto"/>
            </w:tcBorders>
          </w:tcPr>
          <w:p w14:paraId="0C52C24F" w14:textId="77777777" w:rsidR="006F4FBA" w:rsidRDefault="00B648B5">
            <w:pPr>
              <w:spacing w:line="360" w:lineRule="auto"/>
              <w:jc w:val="center"/>
              <w:rPr>
                <w:rFonts w:ascii="Arial" w:hAnsi="Arial"/>
                <w:noProof/>
              </w:rPr>
            </w:pPr>
            <w:r>
              <w:rPr>
                <w:rFonts w:ascii="Arial" w:hAnsi="Arial"/>
                <w:noProof/>
              </w:rPr>
              <w:t xml:space="preserve"> 39</w:t>
            </w:r>
          </w:p>
        </w:tc>
        <w:tc>
          <w:tcPr>
            <w:tcW w:w="2303" w:type="dxa"/>
            <w:tcBorders>
              <w:left w:val="nil"/>
              <w:right w:val="single" w:sz="6" w:space="0" w:color="auto"/>
            </w:tcBorders>
          </w:tcPr>
          <w:p w14:paraId="5DF50FCA" w14:textId="77777777" w:rsidR="006F4FBA" w:rsidRDefault="00B648B5">
            <w:pPr>
              <w:spacing w:line="360" w:lineRule="auto"/>
              <w:jc w:val="center"/>
              <w:rPr>
                <w:rFonts w:ascii="Arial" w:hAnsi="Arial"/>
                <w:noProof/>
              </w:rPr>
            </w:pPr>
            <w:r>
              <w:rPr>
                <w:rFonts w:ascii="Arial" w:hAnsi="Arial"/>
                <w:noProof/>
              </w:rPr>
              <w:t xml:space="preserve"> -</w:t>
            </w:r>
          </w:p>
        </w:tc>
        <w:tc>
          <w:tcPr>
            <w:tcW w:w="2303" w:type="dxa"/>
            <w:tcBorders>
              <w:left w:val="nil"/>
              <w:right w:val="single" w:sz="6" w:space="0" w:color="auto"/>
            </w:tcBorders>
          </w:tcPr>
          <w:p w14:paraId="1D6B8FFA" w14:textId="77777777" w:rsidR="006F4FBA" w:rsidRDefault="00B648B5">
            <w:pPr>
              <w:spacing w:line="360" w:lineRule="auto"/>
              <w:jc w:val="center"/>
              <w:rPr>
                <w:rFonts w:ascii="Arial" w:hAnsi="Arial"/>
                <w:noProof/>
              </w:rPr>
            </w:pPr>
            <w:r>
              <w:rPr>
                <w:rFonts w:ascii="Arial" w:hAnsi="Arial"/>
                <w:noProof/>
              </w:rPr>
              <w:t xml:space="preserve"> 39</w:t>
            </w:r>
          </w:p>
        </w:tc>
      </w:tr>
      <w:tr w:rsidR="006F4FBA" w14:paraId="69511B2D" w14:textId="77777777">
        <w:tc>
          <w:tcPr>
            <w:tcW w:w="2303" w:type="dxa"/>
            <w:tcBorders>
              <w:left w:val="single" w:sz="6" w:space="0" w:color="auto"/>
              <w:right w:val="single" w:sz="6" w:space="0" w:color="auto"/>
            </w:tcBorders>
          </w:tcPr>
          <w:p w14:paraId="238507E9" w14:textId="77777777" w:rsidR="006F4FBA" w:rsidRDefault="00B648B5">
            <w:pPr>
              <w:spacing w:line="360" w:lineRule="auto"/>
              <w:jc w:val="both"/>
              <w:rPr>
                <w:rFonts w:ascii="Arial" w:hAnsi="Arial"/>
                <w:noProof/>
              </w:rPr>
            </w:pPr>
            <w:r>
              <w:rPr>
                <w:rFonts w:ascii="Arial" w:hAnsi="Arial"/>
                <w:noProof/>
              </w:rPr>
              <w:t xml:space="preserve"> Данія </w:t>
            </w:r>
          </w:p>
        </w:tc>
        <w:tc>
          <w:tcPr>
            <w:tcW w:w="2303" w:type="dxa"/>
            <w:tcBorders>
              <w:left w:val="nil"/>
              <w:right w:val="single" w:sz="6" w:space="0" w:color="auto"/>
            </w:tcBorders>
          </w:tcPr>
          <w:p w14:paraId="418D38A1" w14:textId="77777777" w:rsidR="006F4FBA" w:rsidRDefault="00B648B5">
            <w:pPr>
              <w:spacing w:line="360" w:lineRule="auto"/>
              <w:jc w:val="center"/>
              <w:rPr>
                <w:rFonts w:ascii="Arial" w:hAnsi="Arial"/>
                <w:noProof/>
              </w:rPr>
            </w:pPr>
            <w:r>
              <w:rPr>
                <w:rFonts w:ascii="Arial" w:hAnsi="Arial"/>
                <w:noProof/>
              </w:rPr>
              <w:t xml:space="preserve"> 38</w:t>
            </w:r>
          </w:p>
        </w:tc>
        <w:tc>
          <w:tcPr>
            <w:tcW w:w="2303" w:type="dxa"/>
            <w:tcBorders>
              <w:left w:val="nil"/>
              <w:right w:val="single" w:sz="6" w:space="0" w:color="auto"/>
            </w:tcBorders>
          </w:tcPr>
          <w:p w14:paraId="61C26129" w14:textId="77777777" w:rsidR="006F4FBA" w:rsidRDefault="00B648B5">
            <w:pPr>
              <w:spacing w:line="360" w:lineRule="auto"/>
              <w:jc w:val="center"/>
              <w:rPr>
                <w:rFonts w:ascii="Arial" w:hAnsi="Arial"/>
                <w:noProof/>
              </w:rPr>
            </w:pPr>
            <w:r>
              <w:rPr>
                <w:rFonts w:ascii="Arial" w:hAnsi="Arial"/>
                <w:noProof/>
              </w:rPr>
              <w:t xml:space="preserve"> -</w:t>
            </w:r>
          </w:p>
        </w:tc>
        <w:tc>
          <w:tcPr>
            <w:tcW w:w="2303" w:type="dxa"/>
            <w:tcBorders>
              <w:left w:val="nil"/>
              <w:right w:val="single" w:sz="6" w:space="0" w:color="auto"/>
            </w:tcBorders>
          </w:tcPr>
          <w:p w14:paraId="79165894" w14:textId="77777777" w:rsidR="006F4FBA" w:rsidRDefault="00B648B5">
            <w:pPr>
              <w:spacing w:line="360" w:lineRule="auto"/>
              <w:jc w:val="center"/>
              <w:rPr>
                <w:rFonts w:ascii="Arial" w:hAnsi="Arial"/>
                <w:noProof/>
              </w:rPr>
            </w:pPr>
            <w:r>
              <w:rPr>
                <w:rFonts w:ascii="Arial" w:hAnsi="Arial"/>
                <w:noProof/>
              </w:rPr>
              <w:t xml:space="preserve"> 38</w:t>
            </w:r>
          </w:p>
        </w:tc>
      </w:tr>
      <w:tr w:rsidR="006F4FBA" w14:paraId="09097072" w14:textId="77777777">
        <w:tc>
          <w:tcPr>
            <w:tcW w:w="2303" w:type="dxa"/>
            <w:tcBorders>
              <w:left w:val="single" w:sz="6" w:space="0" w:color="auto"/>
              <w:right w:val="single" w:sz="6" w:space="0" w:color="auto"/>
            </w:tcBorders>
          </w:tcPr>
          <w:p w14:paraId="678C7F76" w14:textId="77777777" w:rsidR="006F4FBA" w:rsidRDefault="00B648B5">
            <w:pPr>
              <w:spacing w:line="360" w:lineRule="auto"/>
              <w:jc w:val="both"/>
              <w:rPr>
                <w:rFonts w:ascii="Arial" w:hAnsi="Arial"/>
                <w:noProof/>
              </w:rPr>
            </w:pPr>
            <w:r>
              <w:rPr>
                <w:rFonts w:ascii="Arial" w:hAnsi="Arial"/>
                <w:noProof/>
              </w:rPr>
              <w:t xml:space="preserve"> Франція </w:t>
            </w:r>
          </w:p>
        </w:tc>
        <w:tc>
          <w:tcPr>
            <w:tcW w:w="2303" w:type="dxa"/>
            <w:tcBorders>
              <w:left w:val="nil"/>
              <w:right w:val="single" w:sz="6" w:space="0" w:color="auto"/>
            </w:tcBorders>
          </w:tcPr>
          <w:p w14:paraId="1402C436" w14:textId="77777777" w:rsidR="006F4FBA" w:rsidRDefault="00B648B5">
            <w:pPr>
              <w:spacing w:line="360" w:lineRule="auto"/>
              <w:jc w:val="center"/>
              <w:rPr>
                <w:rFonts w:ascii="Arial" w:hAnsi="Arial"/>
                <w:noProof/>
              </w:rPr>
            </w:pPr>
            <w:r>
              <w:rPr>
                <w:rFonts w:ascii="Arial" w:hAnsi="Arial"/>
                <w:noProof/>
              </w:rPr>
              <w:t xml:space="preserve"> 42 і 34 </w:t>
            </w:r>
            <w:r>
              <w:rPr>
                <w:rStyle w:val="a8"/>
                <w:rFonts w:ascii="Arial" w:hAnsi="Arial"/>
                <w:noProof/>
              </w:rPr>
              <w:footnoteReference w:id="3"/>
            </w:r>
          </w:p>
        </w:tc>
        <w:tc>
          <w:tcPr>
            <w:tcW w:w="2303" w:type="dxa"/>
            <w:tcBorders>
              <w:left w:val="nil"/>
              <w:right w:val="single" w:sz="6" w:space="0" w:color="auto"/>
            </w:tcBorders>
          </w:tcPr>
          <w:p w14:paraId="492E0623" w14:textId="77777777" w:rsidR="006F4FBA" w:rsidRDefault="00B648B5">
            <w:pPr>
              <w:spacing w:line="360" w:lineRule="auto"/>
              <w:jc w:val="center"/>
              <w:rPr>
                <w:rFonts w:ascii="Arial" w:hAnsi="Arial"/>
                <w:noProof/>
              </w:rPr>
            </w:pPr>
            <w:r>
              <w:rPr>
                <w:rFonts w:ascii="Arial" w:hAnsi="Arial"/>
                <w:noProof/>
              </w:rPr>
              <w:t xml:space="preserve"> -</w:t>
            </w:r>
          </w:p>
        </w:tc>
        <w:tc>
          <w:tcPr>
            <w:tcW w:w="2303" w:type="dxa"/>
            <w:tcBorders>
              <w:left w:val="nil"/>
              <w:right w:val="single" w:sz="6" w:space="0" w:color="auto"/>
            </w:tcBorders>
          </w:tcPr>
          <w:p w14:paraId="05AE413D" w14:textId="77777777" w:rsidR="006F4FBA" w:rsidRDefault="00B648B5">
            <w:pPr>
              <w:spacing w:line="360" w:lineRule="auto"/>
              <w:jc w:val="center"/>
              <w:rPr>
                <w:rFonts w:ascii="Arial" w:hAnsi="Arial"/>
                <w:noProof/>
              </w:rPr>
            </w:pPr>
            <w:r>
              <w:rPr>
                <w:rFonts w:ascii="Arial" w:hAnsi="Arial"/>
                <w:noProof/>
              </w:rPr>
              <w:t xml:space="preserve"> 42 і 34 </w:t>
            </w:r>
          </w:p>
        </w:tc>
      </w:tr>
      <w:tr w:rsidR="006F4FBA" w14:paraId="0030013A" w14:textId="77777777">
        <w:tc>
          <w:tcPr>
            <w:tcW w:w="2303" w:type="dxa"/>
            <w:tcBorders>
              <w:left w:val="single" w:sz="6" w:space="0" w:color="auto"/>
              <w:right w:val="single" w:sz="6" w:space="0" w:color="auto"/>
            </w:tcBorders>
          </w:tcPr>
          <w:p w14:paraId="4A2B6A21" w14:textId="77777777" w:rsidR="006F4FBA" w:rsidRDefault="00B648B5">
            <w:pPr>
              <w:spacing w:line="360" w:lineRule="auto"/>
              <w:jc w:val="both"/>
              <w:rPr>
                <w:rFonts w:ascii="Arial" w:hAnsi="Arial"/>
                <w:noProof/>
              </w:rPr>
            </w:pPr>
            <w:r>
              <w:rPr>
                <w:rFonts w:ascii="Arial" w:hAnsi="Arial"/>
                <w:noProof/>
              </w:rPr>
              <w:t xml:space="preserve"> ФРН </w:t>
            </w:r>
          </w:p>
        </w:tc>
        <w:tc>
          <w:tcPr>
            <w:tcW w:w="2303" w:type="dxa"/>
            <w:tcBorders>
              <w:left w:val="nil"/>
              <w:right w:val="single" w:sz="6" w:space="0" w:color="auto"/>
            </w:tcBorders>
          </w:tcPr>
          <w:p w14:paraId="7E934DF9" w14:textId="77777777" w:rsidR="006F4FBA" w:rsidRDefault="00B648B5">
            <w:pPr>
              <w:spacing w:line="360" w:lineRule="auto"/>
              <w:jc w:val="center"/>
              <w:rPr>
                <w:rFonts w:ascii="Arial" w:hAnsi="Arial"/>
                <w:noProof/>
              </w:rPr>
            </w:pPr>
            <w:r>
              <w:rPr>
                <w:rFonts w:ascii="Arial" w:hAnsi="Arial"/>
                <w:noProof/>
              </w:rPr>
              <w:t xml:space="preserve"> 50 і 36 </w:t>
            </w:r>
          </w:p>
        </w:tc>
        <w:tc>
          <w:tcPr>
            <w:tcW w:w="2303" w:type="dxa"/>
            <w:tcBorders>
              <w:left w:val="nil"/>
              <w:right w:val="single" w:sz="6" w:space="0" w:color="auto"/>
            </w:tcBorders>
          </w:tcPr>
          <w:p w14:paraId="74234F6D" w14:textId="77777777" w:rsidR="006F4FBA" w:rsidRDefault="00B648B5">
            <w:pPr>
              <w:spacing w:line="360" w:lineRule="auto"/>
              <w:jc w:val="center"/>
              <w:rPr>
                <w:rFonts w:ascii="Arial" w:hAnsi="Arial"/>
                <w:noProof/>
              </w:rPr>
            </w:pPr>
            <w:r>
              <w:rPr>
                <w:rFonts w:ascii="Arial" w:hAnsi="Arial"/>
                <w:noProof/>
              </w:rPr>
              <w:t xml:space="preserve"> 15</w:t>
            </w:r>
          </w:p>
        </w:tc>
        <w:tc>
          <w:tcPr>
            <w:tcW w:w="2303" w:type="dxa"/>
            <w:tcBorders>
              <w:left w:val="nil"/>
              <w:right w:val="single" w:sz="6" w:space="0" w:color="auto"/>
            </w:tcBorders>
          </w:tcPr>
          <w:p w14:paraId="09AB001D" w14:textId="77777777" w:rsidR="006F4FBA" w:rsidRDefault="00B648B5">
            <w:pPr>
              <w:spacing w:line="360" w:lineRule="auto"/>
              <w:jc w:val="center"/>
              <w:rPr>
                <w:rFonts w:ascii="Arial" w:hAnsi="Arial"/>
                <w:noProof/>
              </w:rPr>
            </w:pPr>
            <w:r>
              <w:rPr>
                <w:rFonts w:ascii="Arial" w:hAnsi="Arial"/>
                <w:noProof/>
              </w:rPr>
              <w:t xml:space="preserve"> 57,5 і 45,6 </w:t>
            </w:r>
          </w:p>
        </w:tc>
      </w:tr>
      <w:tr w:rsidR="006F4FBA" w14:paraId="3AFD1043" w14:textId="77777777">
        <w:tc>
          <w:tcPr>
            <w:tcW w:w="2303" w:type="dxa"/>
            <w:tcBorders>
              <w:left w:val="single" w:sz="6" w:space="0" w:color="auto"/>
              <w:right w:val="single" w:sz="6" w:space="0" w:color="auto"/>
            </w:tcBorders>
          </w:tcPr>
          <w:p w14:paraId="4CABB362" w14:textId="77777777" w:rsidR="006F4FBA" w:rsidRDefault="00B648B5">
            <w:pPr>
              <w:spacing w:line="360" w:lineRule="auto"/>
              <w:jc w:val="both"/>
              <w:rPr>
                <w:rFonts w:ascii="Arial" w:hAnsi="Arial"/>
                <w:noProof/>
              </w:rPr>
            </w:pPr>
            <w:r>
              <w:rPr>
                <w:rFonts w:ascii="Arial" w:hAnsi="Arial"/>
                <w:noProof/>
              </w:rPr>
              <w:t xml:space="preserve"> Греція</w:t>
            </w:r>
          </w:p>
        </w:tc>
        <w:tc>
          <w:tcPr>
            <w:tcW w:w="2303" w:type="dxa"/>
            <w:tcBorders>
              <w:left w:val="nil"/>
              <w:right w:val="single" w:sz="6" w:space="0" w:color="auto"/>
            </w:tcBorders>
          </w:tcPr>
          <w:p w14:paraId="720DA1F9" w14:textId="77777777" w:rsidR="006F4FBA" w:rsidRDefault="00B648B5">
            <w:pPr>
              <w:spacing w:line="360" w:lineRule="auto"/>
              <w:jc w:val="center"/>
              <w:rPr>
                <w:rFonts w:ascii="Arial" w:hAnsi="Arial"/>
                <w:noProof/>
              </w:rPr>
            </w:pPr>
            <w:r>
              <w:rPr>
                <w:rFonts w:ascii="Arial" w:hAnsi="Arial"/>
                <w:noProof/>
              </w:rPr>
              <w:t xml:space="preserve"> 46</w:t>
            </w:r>
            <w:r>
              <w:rPr>
                <w:rStyle w:val="a8"/>
                <w:rFonts w:ascii="Arial" w:hAnsi="Arial"/>
                <w:noProof/>
              </w:rPr>
              <w:footnoteReference w:id="4"/>
            </w:r>
          </w:p>
        </w:tc>
        <w:tc>
          <w:tcPr>
            <w:tcW w:w="2303" w:type="dxa"/>
            <w:tcBorders>
              <w:left w:val="nil"/>
              <w:right w:val="single" w:sz="6" w:space="0" w:color="auto"/>
            </w:tcBorders>
          </w:tcPr>
          <w:p w14:paraId="100BC0DA" w14:textId="77777777" w:rsidR="006F4FBA" w:rsidRDefault="00B648B5">
            <w:pPr>
              <w:spacing w:line="360" w:lineRule="auto"/>
              <w:jc w:val="center"/>
              <w:rPr>
                <w:rFonts w:ascii="Arial" w:hAnsi="Arial"/>
                <w:noProof/>
              </w:rPr>
            </w:pPr>
            <w:r>
              <w:rPr>
                <w:rFonts w:ascii="Arial" w:hAnsi="Arial"/>
                <w:noProof/>
              </w:rPr>
              <w:t xml:space="preserve"> -</w:t>
            </w:r>
          </w:p>
        </w:tc>
        <w:tc>
          <w:tcPr>
            <w:tcW w:w="2303" w:type="dxa"/>
            <w:tcBorders>
              <w:left w:val="nil"/>
              <w:right w:val="single" w:sz="6" w:space="0" w:color="auto"/>
            </w:tcBorders>
          </w:tcPr>
          <w:p w14:paraId="2DF2142F" w14:textId="77777777" w:rsidR="006F4FBA" w:rsidRDefault="00B648B5">
            <w:pPr>
              <w:spacing w:line="360" w:lineRule="auto"/>
              <w:jc w:val="center"/>
              <w:rPr>
                <w:rFonts w:ascii="Arial" w:hAnsi="Arial"/>
                <w:noProof/>
              </w:rPr>
            </w:pPr>
            <w:r>
              <w:rPr>
                <w:rFonts w:ascii="Arial" w:hAnsi="Arial"/>
                <w:noProof/>
              </w:rPr>
              <w:t xml:space="preserve"> 46</w:t>
            </w:r>
          </w:p>
        </w:tc>
      </w:tr>
      <w:tr w:rsidR="006F4FBA" w14:paraId="1169914B" w14:textId="77777777">
        <w:tc>
          <w:tcPr>
            <w:tcW w:w="2303" w:type="dxa"/>
            <w:tcBorders>
              <w:left w:val="single" w:sz="6" w:space="0" w:color="auto"/>
              <w:right w:val="single" w:sz="6" w:space="0" w:color="auto"/>
            </w:tcBorders>
          </w:tcPr>
          <w:p w14:paraId="1965B53B" w14:textId="77777777" w:rsidR="006F4FBA" w:rsidRDefault="00B648B5">
            <w:pPr>
              <w:spacing w:line="360" w:lineRule="auto"/>
              <w:jc w:val="both"/>
              <w:rPr>
                <w:rFonts w:ascii="Arial" w:hAnsi="Arial"/>
                <w:noProof/>
              </w:rPr>
            </w:pPr>
            <w:r>
              <w:rPr>
                <w:rFonts w:ascii="Arial" w:hAnsi="Arial"/>
                <w:noProof/>
              </w:rPr>
              <w:t xml:space="preserve"> Ірландія</w:t>
            </w:r>
          </w:p>
        </w:tc>
        <w:tc>
          <w:tcPr>
            <w:tcW w:w="2303" w:type="dxa"/>
            <w:tcBorders>
              <w:left w:val="nil"/>
              <w:right w:val="single" w:sz="6" w:space="0" w:color="auto"/>
            </w:tcBorders>
          </w:tcPr>
          <w:p w14:paraId="6DE65892" w14:textId="77777777" w:rsidR="006F4FBA" w:rsidRDefault="00B648B5">
            <w:pPr>
              <w:spacing w:line="360" w:lineRule="auto"/>
              <w:jc w:val="center"/>
              <w:rPr>
                <w:rFonts w:ascii="Arial" w:hAnsi="Arial"/>
                <w:noProof/>
              </w:rPr>
            </w:pPr>
            <w:r>
              <w:rPr>
                <w:rFonts w:ascii="Arial" w:hAnsi="Arial"/>
                <w:noProof/>
              </w:rPr>
              <w:t xml:space="preserve"> 40</w:t>
            </w:r>
            <w:r>
              <w:rPr>
                <w:rStyle w:val="a8"/>
                <w:rFonts w:ascii="Arial" w:hAnsi="Arial"/>
                <w:noProof/>
              </w:rPr>
              <w:footnoteReference w:id="5"/>
            </w:r>
          </w:p>
        </w:tc>
        <w:tc>
          <w:tcPr>
            <w:tcW w:w="2303" w:type="dxa"/>
            <w:tcBorders>
              <w:left w:val="nil"/>
              <w:right w:val="single" w:sz="6" w:space="0" w:color="auto"/>
            </w:tcBorders>
          </w:tcPr>
          <w:p w14:paraId="38E0C576" w14:textId="77777777" w:rsidR="006F4FBA" w:rsidRDefault="00B648B5">
            <w:pPr>
              <w:spacing w:line="360" w:lineRule="auto"/>
              <w:jc w:val="center"/>
              <w:rPr>
                <w:rFonts w:ascii="Arial" w:hAnsi="Arial"/>
                <w:noProof/>
              </w:rPr>
            </w:pPr>
            <w:r>
              <w:rPr>
                <w:rFonts w:ascii="Arial" w:hAnsi="Arial"/>
                <w:noProof/>
              </w:rPr>
              <w:t xml:space="preserve"> -</w:t>
            </w:r>
          </w:p>
        </w:tc>
        <w:tc>
          <w:tcPr>
            <w:tcW w:w="2303" w:type="dxa"/>
            <w:tcBorders>
              <w:left w:val="nil"/>
              <w:right w:val="single" w:sz="6" w:space="0" w:color="auto"/>
            </w:tcBorders>
          </w:tcPr>
          <w:p w14:paraId="2204136A" w14:textId="77777777" w:rsidR="006F4FBA" w:rsidRDefault="00B648B5">
            <w:pPr>
              <w:spacing w:line="360" w:lineRule="auto"/>
              <w:jc w:val="center"/>
              <w:rPr>
                <w:rFonts w:ascii="Arial" w:hAnsi="Arial"/>
                <w:noProof/>
              </w:rPr>
            </w:pPr>
            <w:r>
              <w:rPr>
                <w:rFonts w:ascii="Arial" w:hAnsi="Arial"/>
                <w:noProof/>
              </w:rPr>
              <w:t xml:space="preserve"> 40</w:t>
            </w:r>
          </w:p>
        </w:tc>
      </w:tr>
      <w:tr w:rsidR="006F4FBA" w14:paraId="07568DF3" w14:textId="77777777">
        <w:tc>
          <w:tcPr>
            <w:tcW w:w="2303" w:type="dxa"/>
            <w:tcBorders>
              <w:left w:val="single" w:sz="6" w:space="0" w:color="auto"/>
              <w:right w:val="single" w:sz="6" w:space="0" w:color="auto"/>
            </w:tcBorders>
          </w:tcPr>
          <w:p w14:paraId="19F79E2D" w14:textId="77777777" w:rsidR="006F4FBA" w:rsidRDefault="00B648B5">
            <w:pPr>
              <w:spacing w:line="360" w:lineRule="auto"/>
              <w:jc w:val="both"/>
              <w:rPr>
                <w:rFonts w:ascii="Arial" w:hAnsi="Arial"/>
                <w:noProof/>
              </w:rPr>
            </w:pPr>
            <w:r>
              <w:rPr>
                <w:rFonts w:ascii="Arial" w:hAnsi="Arial"/>
                <w:noProof/>
              </w:rPr>
              <w:t xml:space="preserve"> Італія</w:t>
            </w:r>
          </w:p>
        </w:tc>
        <w:tc>
          <w:tcPr>
            <w:tcW w:w="2303" w:type="dxa"/>
            <w:tcBorders>
              <w:left w:val="nil"/>
              <w:right w:val="single" w:sz="6" w:space="0" w:color="auto"/>
            </w:tcBorders>
          </w:tcPr>
          <w:p w14:paraId="4B7BD31A" w14:textId="77777777" w:rsidR="006F4FBA" w:rsidRDefault="00B648B5">
            <w:pPr>
              <w:spacing w:line="360" w:lineRule="auto"/>
              <w:jc w:val="center"/>
              <w:rPr>
                <w:rFonts w:ascii="Arial" w:hAnsi="Arial"/>
                <w:noProof/>
              </w:rPr>
            </w:pPr>
            <w:r>
              <w:rPr>
                <w:rFonts w:ascii="Arial" w:hAnsi="Arial"/>
                <w:noProof/>
              </w:rPr>
              <w:t xml:space="preserve"> 36</w:t>
            </w:r>
          </w:p>
        </w:tc>
        <w:tc>
          <w:tcPr>
            <w:tcW w:w="2303" w:type="dxa"/>
            <w:tcBorders>
              <w:left w:val="nil"/>
              <w:right w:val="single" w:sz="6" w:space="0" w:color="auto"/>
            </w:tcBorders>
          </w:tcPr>
          <w:p w14:paraId="685E7378" w14:textId="77777777" w:rsidR="006F4FBA" w:rsidRDefault="00B648B5">
            <w:pPr>
              <w:spacing w:line="360" w:lineRule="auto"/>
              <w:jc w:val="center"/>
              <w:rPr>
                <w:rFonts w:ascii="Arial" w:hAnsi="Arial"/>
                <w:noProof/>
              </w:rPr>
            </w:pPr>
            <w:r>
              <w:rPr>
                <w:rFonts w:ascii="Arial" w:hAnsi="Arial"/>
                <w:noProof/>
              </w:rPr>
              <w:t xml:space="preserve"> 16,2</w:t>
            </w:r>
          </w:p>
        </w:tc>
        <w:tc>
          <w:tcPr>
            <w:tcW w:w="2303" w:type="dxa"/>
            <w:tcBorders>
              <w:left w:val="nil"/>
              <w:right w:val="single" w:sz="6" w:space="0" w:color="auto"/>
            </w:tcBorders>
          </w:tcPr>
          <w:p w14:paraId="0A80B96F" w14:textId="77777777" w:rsidR="006F4FBA" w:rsidRDefault="00B648B5">
            <w:pPr>
              <w:spacing w:line="360" w:lineRule="auto"/>
              <w:jc w:val="center"/>
              <w:rPr>
                <w:rFonts w:ascii="Arial" w:hAnsi="Arial"/>
                <w:noProof/>
              </w:rPr>
            </w:pPr>
            <w:r>
              <w:rPr>
                <w:rFonts w:ascii="Arial" w:hAnsi="Arial"/>
                <w:noProof/>
              </w:rPr>
              <w:t xml:space="preserve"> 47,83</w:t>
            </w:r>
          </w:p>
        </w:tc>
      </w:tr>
      <w:tr w:rsidR="006F4FBA" w14:paraId="7B85FADB" w14:textId="77777777">
        <w:tc>
          <w:tcPr>
            <w:tcW w:w="2303" w:type="dxa"/>
            <w:tcBorders>
              <w:left w:val="single" w:sz="6" w:space="0" w:color="auto"/>
              <w:right w:val="single" w:sz="6" w:space="0" w:color="auto"/>
            </w:tcBorders>
          </w:tcPr>
          <w:p w14:paraId="1E9066B7" w14:textId="77777777" w:rsidR="006F4FBA" w:rsidRDefault="00B648B5">
            <w:pPr>
              <w:spacing w:line="360" w:lineRule="auto"/>
              <w:jc w:val="both"/>
              <w:rPr>
                <w:rFonts w:ascii="Arial" w:hAnsi="Arial"/>
                <w:noProof/>
              </w:rPr>
            </w:pPr>
            <w:r>
              <w:rPr>
                <w:rFonts w:ascii="Arial" w:hAnsi="Arial"/>
                <w:noProof/>
              </w:rPr>
              <w:t xml:space="preserve"> Люксембург</w:t>
            </w:r>
          </w:p>
        </w:tc>
        <w:tc>
          <w:tcPr>
            <w:tcW w:w="2303" w:type="dxa"/>
            <w:tcBorders>
              <w:left w:val="nil"/>
              <w:right w:val="single" w:sz="6" w:space="0" w:color="auto"/>
            </w:tcBorders>
          </w:tcPr>
          <w:p w14:paraId="24C1403E" w14:textId="77777777" w:rsidR="006F4FBA" w:rsidRDefault="00B648B5">
            <w:pPr>
              <w:spacing w:line="360" w:lineRule="auto"/>
              <w:jc w:val="center"/>
              <w:rPr>
                <w:rFonts w:ascii="Arial" w:hAnsi="Arial"/>
                <w:noProof/>
              </w:rPr>
            </w:pPr>
            <w:r>
              <w:rPr>
                <w:rFonts w:ascii="Arial" w:hAnsi="Arial"/>
                <w:noProof/>
              </w:rPr>
              <w:t xml:space="preserve"> 33</w:t>
            </w:r>
          </w:p>
        </w:tc>
        <w:tc>
          <w:tcPr>
            <w:tcW w:w="2303" w:type="dxa"/>
            <w:tcBorders>
              <w:left w:val="nil"/>
              <w:right w:val="single" w:sz="6" w:space="0" w:color="auto"/>
            </w:tcBorders>
          </w:tcPr>
          <w:p w14:paraId="24CA421F" w14:textId="77777777" w:rsidR="006F4FBA" w:rsidRDefault="00B648B5">
            <w:pPr>
              <w:spacing w:line="360" w:lineRule="auto"/>
              <w:jc w:val="center"/>
              <w:rPr>
                <w:rFonts w:ascii="Arial" w:hAnsi="Arial"/>
                <w:noProof/>
              </w:rPr>
            </w:pPr>
            <w:r>
              <w:rPr>
                <w:rFonts w:ascii="Arial" w:hAnsi="Arial"/>
                <w:noProof/>
              </w:rPr>
              <w:t xml:space="preserve"> 9,09</w:t>
            </w:r>
          </w:p>
        </w:tc>
        <w:tc>
          <w:tcPr>
            <w:tcW w:w="2303" w:type="dxa"/>
            <w:tcBorders>
              <w:left w:val="nil"/>
              <w:right w:val="single" w:sz="6" w:space="0" w:color="auto"/>
            </w:tcBorders>
          </w:tcPr>
          <w:p w14:paraId="7E57708E" w14:textId="77777777" w:rsidR="006F4FBA" w:rsidRDefault="00B648B5">
            <w:pPr>
              <w:spacing w:line="360" w:lineRule="auto"/>
              <w:jc w:val="center"/>
              <w:rPr>
                <w:rFonts w:ascii="Arial" w:hAnsi="Arial"/>
                <w:noProof/>
              </w:rPr>
            </w:pPr>
            <w:r>
              <w:rPr>
                <w:rFonts w:ascii="Arial" w:hAnsi="Arial"/>
                <w:noProof/>
              </w:rPr>
              <w:t xml:space="preserve"> 39,39</w:t>
            </w:r>
          </w:p>
        </w:tc>
      </w:tr>
      <w:tr w:rsidR="006F4FBA" w14:paraId="6B53BA61" w14:textId="77777777">
        <w:tc>
          <w:tcPr>
            <w:tcW w:w="2303" w:type="dxa"/>
            <w:tcBorders>
              <w:left w:val="single" w:sz="6" w:space="0" w:color="auto"/>
              <w:right w:val="single" w:sz="6" w:space="0" w:color="auto"/>
            </w:tcBorders>
          </w:tcPr>
          <w:p w14:paraId="5DF5ACC0" w14:textId="77777777" w:rsidR="006F4FBA" w:rsidRDefault="00B648B5">
            <w:pPr>
              <w:spacing w:line="360" w:lineRule="auto"/>
              <w:jc w:val="both"/>
              <w:rPr>
                <w:rFonts w:ascii="Arial" w:hAnsi="Arial"/>
                <w:noProof/>
              </w:rPr>
            </w:pPr>
            <w:r>
              <w:rPr>
                <w:rFonts w:ascii="Arial" w:hAnsi="Arial"/>
                <w:noProof/>
              </w:rPr>
              <w:t xml:space="preserve"> Нідерланди</w:t>
            </w:r>
          </w:p>
        </w:tc>
        <w:tc>
          <w:tcPr>
            <w:tcW w:w="2303" w:type="dxa"/>
            <w:tcBorders>
              <w:left w:val="nil"/>
              <w:right w:val="single" w:sz="6" w:space="0" w:color="auto"/>
            </w:tcBorders>
          </w:tcPr>
          <w:p w14:paraId="34F13212" w14:textId="77777777" w:rsidR="006F4FBA" w:rsidRDefault="00B648B5">
            <w:pPr>
              <w:spacing w:line="360" w:lineRule="auto"/>
              <w:jc w:val="center"/>
              <w:rPr>
                <w:rFonts w:ascii="Arial" w:hAnsi="Arial"/>
                <w:noProof/>
              </w:rPr>
            </w:pPr>
            <w:r>
              <w:rPr>
                <w:rFonts w:ascii="Arial" w:hAnsi="Arial"/>
                <w:noProof/>
              </w:rPr>
              <w:t xml:space="preserve"> 35</w:t>
            </w:r>
          </w:p>
        </w:tc>
        <w:tc>
          <w:tcPr>
            <w:tcW w:w="2303" w:type="dxa"/>
            <w:tcBorders>
              <w:left w:val="nil"/>
              <w:right w:val="single" w:sz="6" w:space="0" w:color="auto"/>
            </w:tcBorders>
          </w:tcPr>
          <w:p w14:paraId="241A9ABB" w14:textId="77777777" w:rsidR="006F4FBA" w:rsidRDefault="00B648B5">
            <w:pPr>
              <w:spacing w:line="360" w:lineRule="auto"/>
              <w:jc w:val="center"/>
              <w:rPr>
                <w:rFonts w:ascii="Arial" w:hAnsi="Arial"/>
                <w:noProof/>
              </w:rPr>
            </w:pPr>
            <w:r>
              <w:rPr>
                <w:rFonts w:ascii="Arial" w:hAnsi="Arial"/>
                <w:noProof/>
              </w:rPr>
              <w:t xml:space="preserve"> -</w:t>
            </w:r>
          </w:p>
        </w:tc>
        <w:tc>
          <w:tcPr>
            <w:tcW w:w="2303" w:type="dxa"/>
            <w:tcBorders>
              <w:left w:val="nil"/>
              <w:right w:val="single" w:sz="6" w:space="0" w:color="auto"/>
            </w:tcBorders>
          </w:tcPr>
          <w:p w14:paraId="2BAEC8A2" w14:textId="77777777" w:rsidR="006F4FBA" w:rsidRDefault="00B648B5">
            <w:pPr>
              <w:spacing w:line="360" w:lineRule="auto"/>
              <w:jc w:val="center"/>
              <w:rPr>
                <w:rFonts w:ascii="Arial" w:hAnsi="Arial"/>
                <w:noProof/>
              </w:rPr>
            </w:pPr>
            <w:r>
              <w:rPr>
                <w:rFonts w:ascii="Arial" w:hAnsi="Arial"/>
                <w:noProof/>
              </w:rPr>
              <w:t xml:space="preserve"> 35</w:t>
            </w:r>
          </w:p>
        </w:tc>
      </w:tr>
      <w:tr w:rsidR="006F4FBA" w14:paraId="199D21F1" w14:textId="77777777">
        <w:tc>
          <w:tcPr>
            <w:tcW w:w="2303" w:type="dxa"/>
            <w:tcBorders>
              <w:left w:val="single" w:sz="6" w:space="0" w:color="auto"/>
              <w:right w:val="single" w:sz="6" w:space="0" w:color="auto"/>
            </w:tcBorders>
          </w:tcPr>
          <w:p w14:paraId="0621F8AD" w14:textId="77777777" w:rsidR="006F4FBA" w:rsidRDefault="00B648B5">
            <w:pPr>
              <w:spacing w:line="360" w:lineRule="auto"/>
              <w:jc w:val="both"/>
              <w:rPr>
                <w:rFonts w:ascii="Arial" w:hAnsi="Arial"/>
                <w:noProof/>
              </w:rPr>
            </w:pPr>
            <w:r>
              <w:rPr>
                <w:rFonts w:ascii="Arial" w:hAnsi="Arial"/>
                <w:noProof/>
              </w:rPr>
              <w:t xml:space="preserve"> Португалія</w:t>
            </w:r>
          </w:p>
        </w:tc>
        <w:tc>
          <w:tcPr>
            <w:tcW w:w="2303" w:type="dxa"/>
            <w:tcBorders>
              <w:left w:val="nil"/>
              <w:right w:val="single" w:sz="6" w:space="0" w:color="auto"/>
            </w:tcBorders>
          </w:tcPr>
          <w:p w14:paraId="604DCBCE" w14:textId="77777777" w:rsidR="006F4FBA" w:rsidRDefault="00B648B5">
            <w:pPr>
              <w:spacing w:line="360" w:lineRule="auto"/>
              <w:jc w:val="center"/>
              <w:rPr>
                <w:rFonts w:ascii="Arial" w:hAnsi="Arial"/>
                <w:noProof/>
              </w:rPr>
            </w:pPr>
            <w:r>
              <w:rPr>
                <w:rFonts w:ascii="Arial" w:hAnsi="Arial"/>
                <w:noProof/>
              </w:rPr>
              <w:t xml:space="preserve"> 36</w:t>
            </w:r>
          </w:p>
        </w:tc>
        <w:tc>
          <w:tcPr>
            <w:tcW w:w="2303" w:type="dxa"/>
            <w:tcBorders>
              <w:left w:val="nil"/>
              <w:right w:val="single" w:sz="6" w:space="0" w:color="auto"/>
            </w:tcBorders>
          </w:tcPr>
          <w:p w14:paraId="23907834" w14:textId="77777777" w:rsidR="006F4FBA" w:rsidRDefault="00B648B5">
            <w:pPr>
              <w:spacing w:line="360" w:lineRule="auto"/>
              <w:jc w:val="center"/>
              <w:rPr>
                <w:rFonts w:ascii="Arial" w:hAnsi="Arial"/>
                <w:noProof/>
              </w:rPr>
            </w:pPr>
            <w:r>
              <w:rPr>
                <w:rFonts w:ascii="Arial" w:hAnsi="Arial"/>
                <w:noProof/>
              </w:rPr>
              <w:t xml:space="preserve"> 3,6</w:t>
            </w:r>
          </w:p>
        </w:tc>
        <w:tc>
          <w:tcPr>
            <w:tcW w:w="2303" w:type="dxa"/>
            <w:tcBorders>
              <w:left w:val="nil"/>
              <w:right w:val="single" w:sz="6" w:space="0" w:color="auto"/>
            </w:tcBorders>
          </w:tcPr>
          <w:p w14:paraId="7860189C" w14:textId="77777777" w:rsidR="006F4FBA" w:rsidRDefault="00B648B5">
            <w:pPr>
              <w:spacing w:line="360" w:lineRule="auto"/>
              <w:jc w:val="center"/>
              <w:rPr>
                <w:rFonts w:ascii="Arial" w:hAnsi="Arial"/>
                <w:noProof/>
              </w:rPr>
            </w:pPr>
            <w:r>
              <w:rPr>
                <w:rFonts w:ascii="Arial" w:hAnsi="Arial"/>
                <w:noProof/>
              </w:rPr>
              <w:t xml:space="preserve"> 39,6</w:t>
            </w:r>
          </w:p>
        </w:tc>
      </w:tr>
      <w:tr w:rsidR="006F4FBA" w14:paraId="72A8FBED" w14:textId="77777777">
        <w:tc>
          <w:tcPr>
            <w:tcW w:w="2303" w:type="dxa"/>
            <w:tcBorders>
              <w:left w:val="single" w:sz="6" w:space="0" w:color="auto"/>
              <w:right w:val="single" w:sz="6" w:space="0" w:color="auto"/>
            </w:tcBorders>
          </w:tcPr>
          <w:p w14:paraId="3C2BEB66" w14:textId="77777777" w:rsidR="006F4FBA" w:rsidRDefault="00B648B5">
            <w:pPr>
              <w:spacing w:line="360" w:lineRule="auto"/>
              <w:jc w:val="both"/>
              <w:rPr>
                <w:rFonts w:ascii="Arial" w:hAnsi="Arial"/>
                <w:noProof/>
              </w:rPr>
            </w:pPr>
            <w:r>
              <w:rPr>
                <w:rFonts w:ascii="Arial" w:hAnsi="Arial"/>
                <w:noProof/>
              </w:rPr>
              <w:t xml:space="preserve"> Іспанія</w:t>
            </w:r>
          </w:p>
        </w:tc>
        <w:tc>
          <w:tcPr>
            <w:tcW w:w="2303" w:type="dxa"/>
            <w:tcBorders>
              <w:left w:val="nil"/>
              <w:right w:val="single" w:sz="6" w:space="0" w:color="auto"/>
            </w:tcBorders>
          </w:tcPr>
          <w:p w14:paraId="7BF28184" w14:textId="77777777" w:rsidR="006F4FBA" w:rsidRDefault="00B648B5">
            <w:pPr>
              <w:spacing w:line="360" w:lineRule="auto"/>
              <w:jc w:val="center"/>
              <w:rPr>
                <w:rFonts w:ascii="Arial" w:hAnsi="Arial"/>
                <w:noProof/>
              </w:rPr>
            </w:pPr>
            <w:r>
              <w:rPr>
                <w:rFonts w:ascii="Arial" w:hAnsi="Arial"/>
                <w:noProof/>
              </w:rPr>
              <w:t xml:space="preserve"> 35</w:t>
            </w:r>
          </w:p>
        </w:tc>
        <w:tc>
          <w:tcPr>
            <w:tcW w:w="2303" w:type="dxa"/>
            <w:tcBorders>
              <w:left w:val="nil"/>
              <w:right w:val="single" w:sz="6" w:space="0" w:color="auto"/>
            </w:tcBorders>
          </w:tcPr>
          <w:p w14:paraId="215FA083" w14:textId="77777777" w:rsidR="006F4FBA" w:rsidRDefault="00B648B5">
            <w:pPr>
              <w:spacing w:line="360" w:lineRule="auto"/>
              <w:jc w:val="center"/>
              <w:rPr>
                <w:rFonts w:ascii="Arial" w:hAnsi="Arial"/>
                <w:noProof/>
              </w:rPr>
            </w:pPr>
            <w:r>
              <w:rPr>
                <w:rFonts w:ascii="Arial" w:hAnsi="Arial"/>
                <w:noProof/>
              </w:rPr>
              <w:t xml:space="preserve"> 1,5</w:t>
            </w:r>
          </w:p>
        </w:tc>
        <w:tc>
          <w:tcPr>
            <w:tcW w:w="2303" w:type="dxa"/>
            <w:tcBorders>
              <w:left w:val="nil"/>
              <w:right w:val="single" w:sz="6" w:space="0" w:color="auto"/>
            </w:tcBorders>
          </w:tcPr>
          <w:p w14:paraId="6C9D894B" w14:textId="77777777" w:rsidR="006F4FBA" w:rsidRDefault="00B648B5">
            <w:pPr>
              <w:spacing w:line="360" w:lineRule="auto"/>
              <w:jc w:val="center"/>
              <w:rPr>
                <w:rFonts w:ascii="Arial" w:hAnsi="Arial"/>
                <w:noProof/>
              </w:rPr>
            </w:pPr>
            <w:r>
              <w:rPr>
                <w:rFonts w:ascii="Arial" w:hAnsi="Arial"/>
                <w:noProof/>
              </w:rPr>
              <w:t xml:space="preserve"> 35,34</w:t>
            </w:r>
          </w:p>
        </w:tc>
      </w:tr>
      <w:tr w:rsidR="006F4FBA" w14:paraId="675540CF" w14:textId="77777777">
        <w:tc>
          <w:tcPr>
            <w:tcW w:w="2303" w:type="dxa"/>
            <w:tcBorders>
              <w:left w:val="single" w:sz="6" w:space="0" w:color="auto"/>
              <w:right w:val="single" w:sz="6" w:space="0" w:color="auto"/>
            </w:tcBorders>
          </w:tcPr>
          <w:p w14:paraId="57D5B2B3" w14:textId="77777777" w:rsidR="006F4FBA" w:rsidRDefault="00B648B5">
            <w:pPr>
              <w:spacing w:line="360" w:lineRule="auto"/>
              <w:jc w:val="both"/>
              <w:rPr>
                <w:rFonts w:ascii="Arial" w:hAnsi="Arial"/>
                <w:noProof/>
              </w:rPr>
            </w:pPr>
            <w:r>
              <w:rPr>
                <w:rFonts w:ascii="Arial" w:hAnsi="Arial"/>
                <w:noProof/>
              </w:rPr>
              <w:t xml:space="preserve"> Великобританія</w:t>
            </w:r>
          </w:p>
        </w:tc>
        <w:tc>
          <w:tcPr>
            <w:tcW w:w="2303" w:type="dxa"/>
            <w:tcBorders>
              <w:left w:val="nil"/>
              <w:right w:val="single" w:sz="6" w:space="0" w:color="auto"/>
            </w:tcBorders>
          </w:tcPr>
          <w:p w14:paraId="3C3563C1" w14:textId="77777777" w:rsidR="006F4FBA" w:rsidRDefault="00B648B5">
            <w:pPr>
              <w:spacing w:line="360" w:lineRule="auto"/>
              <w:jc w:val="center"/>
              <w:rPr>
                <w:rFonts w:ascii="Arial" w:hAnsi="Arial"/>
                <w:noProof/>
              </w:rPr>
            </w:pPr>
            <w:r>
              <w:rPr>
                <w:rFonts w:ascii="Arial" w:hAnsi="Arial"/>
                <w:noProof/>
              </w:rPr>
              <w:t xml:space="preserve"> 33</w:t>
            </w:r>
            <w:r>
              <w:rPr>
                <w:rStyle w:val="a8"/>
                <w:rFonts w:ascii="Arial" w:hAnsi="Arial"/>
                <w:noProof/>
              </w:rPr>
              <w:footnoteReference w:id="6"/>
            </w:r>
          </w:p>
        </w:tc>
        <w:tc>
          <w:tcPr>
            <w:tcW w:w="2303" w:type="dxa"/>
            <w:tcBorders>
              <w:left w:val="nil"/>
              <w:right w:val="single" w:sz="6" w:space="0" w:color="auto"/>
            </w:tcBorders>
          </w:tcPr>
          <w:p w14:paraId="6740BE13" w14:textId="77777777" w:rsidR="006F4FBA" w:rsidRDefault="00B648B5">
            <w:pPr>
              <w:spacing w:line="360" w:lineRule="auto"/>
              <w:jc w:val="center"/>
              <w:rPr>
                <w:rFonts w:ascii="Arial" w:hAnsi="Arial"/>
                <w:noProof/>
              </w:rPr>
            </w:pPr>
            <w:r>
              <w:rPr>
                <w:rFonts w:ascii="Arial" w:hAnsi="Arial"/>
                <w:noProof/>
              </w:rPr>
              <w:t xml:space="preserve"> -</w:t>
            </w:r>
          </w:p>
        </w:tc>
        <w:tc>
          <w:tcPr>
            <w:tcW w:w="2303" w:type="dxa"/>
            <w:tcBorders>
              <w:left w:val="nil"/>
              <w:right w:val="single" w:sz="6" w:space="0" w:color="auto"/>
            </w:tcBorders>
          </w:tcPr>
          <w:p w14:paraId="39C8CC60" w14:textId="77777777" w:rsidR="006F4FBA" w:rsidRDefault="00B648B5">
            <w:pPr>
              <w:spacing w:line="360" w:lineRule="auto"/>
              <w:jc w:val="center"/>
              <w:rPr>
                <w:rFonts w:ascii="Arial" w:hAnsi="Arial"/>
                <w:noProof/>
              </w:rPr>
            </w:pPr>
            <w:r>
              <w:rPr>
                <w:rFonts w:ascii="Arial" w:hAnsi="Arial"/>
                <w:noProof/>
              </w:rPr>
              <w:t xml:space="preserve"> 33</w:t>
            </w:r>
          </w:p>
        </w:tc>
      </w:tr>
      <w:tr w:rsidR="006F4FBA" w14:paraId="407A1B45" w14:textId="77777777">
        <w:tc>
          <w:tcPr>
            <w:tcW w:w="2303" w:type="dxa"/>
            <w:tcBorders>
              <w:left w:val="single" w:sz="6" w:space="0" w:color="auto"/>
              <w:right w:val="single" w:sz="6" w:space="0" w:color="auto"/>
            </w:tcBorders>
          </w:tcPr>
          <w:p w14:paraId="4CA43F68" w14:textId="77777777" w:rsidR="006F4FBA" w:rsidRDefault="00B648B5">
            <w:pPr>
              <w:spacing w:line="360" w:lineRule="auto"/>
              <w:jc w:val="both"/>
              <w:rPr>
                <w:rFonts w:ascii="Arial" w:hAnsi="Arial"/>
                <w:noProof/>
              </w:rPr>
            </w:pPr>
            <w:r>
              <w:rPr>
                <w:rFonts w:ascii="Arial" w:hAnsi="Arial"/>
                <w:noProof/>
              </w:rPr>
              <w:t xml:space="preserve"> Австрія</w:t>
            </w:r>
          </w:p>
        </w:tc>
        <w:tc>
          <w:tcPr>
            <w:tcW w:w="2303" w:type="dxa"/>
            <w:tcBorders>
              <w:left w:val="nil"/>
              <w:right w:val="single" w:sz="6" w:space="0" w:color="auto"/>
            </w:tcBorders>
          </w:tcPr>
          <w:p w14:paraId="54215C6F" w14:textId="77777777" w:rsidR="006F4FBA" w:rsidRDefault="00B648B5">
            <w:pPr>
              <w:spacing w:line="360" w:lineRule="auto"/>
              <w:jc w:val="center"/>
              <w:rPr>
                <w:rFonts w:ascii="Arial" w:hAnsi="Arial"/>
                <w:noProof/>
              </w:rPr>
            </w:pPr>
            <w:r>
              <w:rPr>
                <w:rFonts w:ascii="Arial" w:hAnsi="Arial"/>
                <w:noProof/>
              </w:rPr>
              <w:t xml:space="preserve"> 30</w:t>
            </w:r>
          </w:p>
        </w:tc>
        <w:tc>
          <w:tcPr>
            <w:tcW w:w="2303" w:type="dxa"/>
            <w:tcBorders>
              <w:left w:val="nil"/>
              <w:right w:val="single" w:sz="6" w:space="0" w:color="auto"/>
            </w:tcBorders>
          </w:tcPr>
          <w:p w14:paraId="1EE3FE7F" w14:textId="77777777" w:rsidR="006F4FBA" w:rsidRDefault="00B648B5">
            <w:pPr>
              <w:spacing w:line="360" w:lineRule="auto"/>
              <w:jc w:val="center"/>
              <w:rPr>
                <w:rFonts w:ascii="Arial" w:hAnsi="Arial"/>
                <w:noProof/>
              </w:rPr>
            </w:pPr>
            <w:r>
              <w:rPr>
                <w:rFonts w:ascii="Arial" w:hAnsi="Arial"/>
                <w:noProof/>
              </w:rPr>
              <w:t xml:space="preserve"> 12,9</w:t>
            </w:r>
          </w:p>
        </w:tc>
        <w:tc>
          <w:tcPr>
            <w:tcW w:w="2303" w:type="dxa"/>
            <w:tcBorders>
              <w:left w:val="nil"/>
              <w:right w:val="single" w:sz="6" w:space="0" w:color="auto"/>
            </w:tcBorders>
          </w:tcPr>
          <w:p w14:paraId="2BA6FE64" w14:textId="77777777" w:rsidR="006F4FBA" w:rsidRDefault="00B648B5">
            <w:pPr>
              <w:spacing w:line="360" w:lineRule="auto"/>
              <w:jc w:val="center"/>
              <w:rPr>
                <w:rFonts w:ascii="Arial" w:hAnsi="Arial"/>
                <w:noProof/>
              </w:rPr>
            </w:pPr>
            <w:r>
              <w:rPr>
                <w:rFonts w:ascii="Arial" w:hAnsi="Arial"/>
                <w:noProof/>
              </w:rPr>
              <w:t xml:space="preserve"> 39</w:t>
            </w:r>
          </w:p>
        </w:tc>
      </w:tr>
      <w:tr w:rsidR="006F4FBA" w14:paraId="668679EF" w14:textId="77777777">
        <w:tc>
          <w:tcPr>
            <w:tcW w:w="2303" w:type="dxa"/>
            <w:tcBorders>
              <w:left w:val="single" w:sz="6" w:space="0" w:color="auto"/>
              <w:right w:val="single" w:sz="6" w:space="0" w:color="auto"/>
            </w:tcBorders>
          </w:tcPr>
          <w:p w14:paraId="2774F0D9" w14:textId="77777777" w:rsidR="006F4FBA" w:rsidRDefault="00B648B5">
            <w:pPr>
              <w:spacing w:line="360" w:lineRule="auto"/>
              <w:jc w:val="both"/>
              <w:rPr>
                <w:rFonts w:ascii="Arial" w:hAnsi="Arial"/>
                <w:noProof/>
              </w:rPr>
            </w:pPr>
            <w:r>
              <w:rPr>
                <w:rFonts w:ascii="Arial" w:hAnsi="Arial"/>
                <w:noProof/>
              </w:rPr>
              <w:t xml:space="preserve"> Швеція</w:t>
            </w:r>
          </w:p>
        </w:tc>
        <w:tc>
          <w:tcPr>
            <w:tcW w:w="2303" w:type="dxa"/>
            <w:tcBorders>
              <w:left w:val="nil"/>
              <w:right w:val="single" w:sz="6" w:space="0" w:color="auto"/>
            </w:tcBorders>
          </w:tcPr>
          <w:p w14:paraId="4C4872F2" w14:textId="77777777" w:rsidR="006F4FBA" w:rsidRDefault="00B648B5">
            <w:pPr>
              <w:spacing w:line="360" w:lineRule="auto"/>
              <w:jc w:val="center"/>
              <w:rPr>
                <w:rFonts w:ascii="Arial" w:hAnsi="Arial"/>
                <w:noProof/>
              </w:rPr>
            </w:pPr>
            <w:r>
              <w:rPr>
                <w:rFonts w:ascii="Arial" w:hAnsi="Arial"/>
                <w:noProof/>
              </w:rPr>
              <w:t xml:space="preserve"> 30</w:t>
            </w:r>
          </w:p>
        </w:tc>
        <w:tc>
          <w:tcPr>
            <w:tcW w:w="2303" w:type="dxa"/>
            <w:tcBorders>
              <w:left w:val="nil"/>
              <w:right w:val="single" w:sz="6" w:space="0" w:color="auto"/>
            </w:tcBorders>
          </w:tcPr>
          <w:p w14:paraId="126E9E03" w14:textId="77777777" w:rsidR="006F4FBA" w:rsidRDefault="00B648B5">
            <w:pPr>
              <w:spacing w:line="360" w:lineRule="auto"/>
              <w:jc w:val="center"/>
              <w:rPr>
                <w:rFonts w:ascii="Arial" w:hAnsi="Arial"/>
                <w:noProof/>
              </w:rPr>
            </w:pPr>
            <w:r>
              <w:rPr>
                <w:rFonts w:ascii="Arial" w:hAnsi="Arial"/>
                <w:noProof/>
              </w:rPr>
              <w:t xml:space="preserve"> -</w:t>
            </w:r>
          </w:p>
        </w:tc>
        <w:tc>
          <w:tcPr>
            <w:tcW w:w="2303" w:type="dxa"/>
            <w:tcBorders>
              <w:left w:val="nil"/>
              <w:right w:val="single" w:sz="6" w:space="0" w:color="auto"/>
            </w:tcBorders>
          </w:tcPr>
          <w:p w14:paraId="38B08260" w14:textId="77777777" w:rsidR="006F4FBA" w:rsidRDefault="00B648B5">
            <w:pPr>
              <w:spacing w:line="360" w:lineRule="auto"/>
              <w:jc w:val="center"/>
              <w:rPr>
                <w:rFonts w:ascii="Arial" w:hAnsi="Arial"/>
                <w:noProof/>
              </w:rPr>
            </w:pPr>
            <w:r>
              <w:rPr>
                <w:rFonts w:ascii="Arial" w:hAnsi="Arial"/>
                <w:noProof/>
              </w:rPr>
              <w:t xml:space="preserve"> 30</w:t>
            </w:r>
          </w:p>
        </w:tc>
      </w:tr>
      <w:tr w:rsidR="006F4FBA" w14:paraId="57957D66" w14:textId="77777777">
        <w:tc>
          <w:tcPr>
            <w:tcW w:w="2303" w:type="dxa"/>
            <w:tcBorders>
              <w:left w:val="single" w:sz="6" w:space="0" w:color="auto"/>
              <w:bottom w:val="single" w:sz="12" w:space="0" w:color="808080"/>
              <w:right w:val="single" w:sz="6" w:space="0" w:color="auto"/>
            </w:tcBorders>
          </w:tcPr>
          <w:p w14:paraId="5000B697" w14:textId="77777777" w:rsidR="006F4FBA" w:rsidRDefault="00B648B5">
            <w:pPr>
              <w:spacing w:line="360" w:lineRule="auto"/>
              <w:jc w:val="both"/>
              <w:rPr>
                <w:rFonts w:ascii="Arial" w:hAnsi="Arial"/>
                <w:noProof/>
              </w:rPr>
            </w:pPr>
            <w:r>
              <w:rPr>
                <w:rFonts w:ascii="Arial" w:hAnsi="Arial"/>
                <w:noProof/>
              </w:rPr>
              <w:t xml:space="preserve"> Швейцарія</w:t>
            </w:r>
          </w:p>
        </w:tc>
        <w:tc>
          <w:tcPr>
            <w:tcW w:w="2303" w:type="dxa"/>
            <w:tcBorders>
              <w:left w:val="nil"/>
              <w:bottom w:val="single" w:sz="12" w:space="0" w:color="808080"/>
              <w:right w:val="single" w:sz="6" w:space="0" w:color="auto"/>
            </w:tcBorders>
          </w:tcPr>
          <w:p w14:paraId="4669A6DB" w14:textId="77777777" w:rsidR="006F4FBA" w:rsidRDefault="00B648B5">
            <w:pPr>
              <w:spacing w:line="360" w:lineRule="auto"/>
              <w:jc w:val="center"/>
              <w:rPr>
                <w:rFonts w:ascii="Arial" w:hAnsi="Arial"/>
                <w:noProof/>
              </w:rPr>
            </w:pPr>
            <w:r>
              <w:rPr>
                <w:rFonts w:ascii="Arial" w:hAnsi="Arial"/>
                <w:noProof/>
              </w:rPr>
              <w:t xml:space="preserve"> 3,63 - 9,8</w:t>
            </w:r>
            <w:r>
              <w:rPr>
                <w:rStyle w:val="a8"/>
                <w:rFonts w:ascii="Arial" w:hAnsi="Arial"/>
                <w:noProof/>
              </w:rPr>
              <w:footnoteReference w:id="7"/>
            </w:r>
          </w:p>
        </w:tc>
        <w:tc>
          <w:tcPr>
            <w:tcW w:w="2303" w:type="dxa"/>
            <w:tcBorders>
              <w:left w:val="nil"/>
              <w:bottom w:val="single" w:sz="12" w:space="0" w:color="808080"/>
              <w:right w:val="single" w:sz="6" w:space="0" w:color="auto"/>
            </w:tcBorders>
          </w:tcPr>
          <w:p w14:paraId="5E32FDE4" w14:textId="77777777" w:rsidR="006F4FBA" w:rsidRDefault="00B648B5">
            <w:pPr>
              <w:spacing w:line="360" w:lineRule="auto"/>
              <w:jc w:val="center"/>
              <w:rPr>
                <w:rFonts w:ascii="Arial" w:hAnsi="Arial"/>
                <w:noProof/>
              </w:rPr>
            </w:pPr>
            <w:r>
              <w:rPr>
                <w:rFonts w:ascii="Arial" w:hAnsi="Arial"/>
                <w:noProof/>
              </w:rPr>
              <w:t xml:space="preserve"> 5,56 - 16,68</w:t>
            </w:r>
          </w:p>
        </w:tc>
        <w:tc>
          <w:tcPr>
            <w:tcW w:w="2303" w:type="dxa"/>
            <w:tcBorders>
              <w:left w:val="nil"/>
              <w:bottom w:val="single" w:sz="12" w:space="0" w:color="808080"/>
              <w:right w:val="single" w:sz="6" w:space="0" w:color="auto"/>
            </w:tcBorders>
          </w:tcPr>
          <w:p w14:paraId="654307F7" w14:textId="77777777" w:rsidR="006F4FBA" w:rsidRDefault="00B648B5">
            <w:pPr>
              <w:spacing w:line="360" w:lineRule="auto"/>
              <w:jc w:val="center"/>
              <w:rPr>
                <w:rFonts w:ascii="Arial" w:hAnsi="Arial"/>
                <w:noProof/>
              </w:rPr>
            </w:pPr>
            <w:r>
              <w:rPr>
                <w:rFonts w:ascii="Arial" w:hAnsi="Arial"/>
                <w:noProof/>
              </w:rPr>
              <w:t xml:space="preserve"> 13,51 - 39,44</w:t>
            </w:r>
          </w:p>
        </w:tc>
      </w:tr>
    </w:tbl>
    <w:p w14:paraId="1CF896C3" w14:textId="77777777" w:rsidR="006F4FBA" w:rsidRDefault="006F4FBA">
      <w:pPr>
        <w:spacing w:line="360" w:lineRule="auto"/>
        <w:ind w:firstLine="709"/>
        <w:jc w:val="both"/>
        <w:rPr>
          <w:rFonts w:ascii="Arial" w:hAnsi="Arial"/>
          <w:noProof/>
        </w:rPr>
      </w:pPr>
    </w:p>
    <w:p w14:paraId="07BC6F1D" w14:textId="77777777" w:rsidR="006F4FBA" w:rsidRDefault="00B648B5">
      <w:pPr>
        <w:spacing w:line="360" w:lineRule="auto"/>
        <w:ind w:firstLine="709"/>
        <w:jc w:val="both"/>
        <w:rPr>
          <w:rFonts w:ascii="Arial" w:hAnsi="Arial"/>
          <w:noProof/>
        </w:rPr>
      </w:pPr>
      <w:r>
        <w:rPr>
          <w:rFonts w:ascii="Arial" w:hAnsi="Arial"/>
          <w:noProof/>
          <w:u w:val="single"/>
        </w:rPr>
        <w:t xml:space="preserve">              Друга група місцевих податків</w:t>
      </w:r>
      <w:r>
        <w:rPr>
          <w:rFonts w:ascii="Arial" w:hAnsi="Arial"/>
          <w:noProof/>
        </w:rPr>
        <w:t xml:space="preserve"> містить у собі надлишки до загальнодержавних податків, що відраховуються у визначеному відсотку до місцевого бюджету.  По фінансовій сутності ці надлишки відрізняються від місцевих податків тільки формою мобілізації фінансових ресурсів. </w:t>
      </w:r>
    </w:p>
    <w:p w14:paraId="62FF6ED2" w14:textId="77777777" w:rsidR="006F4FBA" w:rsidRDefault="00B648B5">
      <w:pPr>
        <w:spacing w:line="360" w:lineRule="auto"/>
        <w:ind w:firstLine="709"/>
        <w:jc w:val="both"/>
        <w:rPr>
          <w:rFonts w:ascii="Arial" w:hAnsi="Arial"/>
          <w:noProof/>
        </w:rPr>
      </w:pPr>
      <w:r>
        <w:rPr>
          <w:rFonts w:ascii="Arial" w:hAnsi="Arial"/>
          <w:noProof/>
          <w:u w:val="single"/>
        </w:rPr>
        <w:t xml:space="preserve">             Третя група</w:t>
      </w:r>
      <w:r>
        <w:rPr>
          <w:rFonts w:ascii="Arial" w:hAnsi="Arial"/>
          <w:noProof/>
        </w:rPr>
        <w:t xml:space="preserve"> - податки на транспортні засоби, на видовища, на готелі, комунальні збори та інші.  У Нью-Йорку, наприклад, податок у готелях складав у 1991 р. 19% від вартості проживання.  Серед податків на споживання в США можна відзначити такі, як податок на реєстрацію автомашин, податок на паркування автомобіля ( у Нью-Йорку він дорівнює 18,7% від ціни паркування ), акциз на паливо, податок за користування автострадами.  Останній ділиться між бюджетами штату і міст, і ставки його залежать від ваги автомобіля. </w:t>
      </w:r>
    </w:p>
    <w:p w14:paraId="7C4B4C78" w14:textId="77777777" w:rsidR="006F4FBA" w:rsidRDefault="00B648B5">
      <w:pPr>
        <w:spacing w:line="360" w:lineRule="auto"/>
        <w:ind w:firstLine="709"/>
        <w:jc w:val="both"/>
        <w:rPr>
          <w:rFonts w:ascii="Arial" w:hAnsi="Arial"/>
          <w:noProof/>
        </w:rPr>
      </w:pPr>
      <w:r>
        <w:rPr>
          <w:rFonts w:ascii="Arial" w:hAnsi="Arial"/>
          <w:noProof/>
        </w:rPr>
        <w:t xml:space="preserve">            Нарешті, є </w:t>
      </w:r>
      <w:r>
        <w:rPr>
          <w:rFonts w:ascii="Arial" w:hAnsi="Arial"/>
          <w:noProof/>
          <w:u w:val="single"/>
        </w:rPr>
        <w:t>група місцевих податків, що не носять фіскального</w:t>
      </w:r>
      <w:r>
        <w:rPr>
          <w:rFonts w:ascii="Arial" w:hAnsi="Arial"/>
          <w:noProof/>
        </w:rPr>
        <w:t xml:space="preserve"> </w:t>
      </w:r>
      <w:r>
        <w:rPr>
          <w:rFonts w:ascii="Arial" w:hAnsi="Arial"/>
          <w:noProof/>
          <w:u w:val="single"/>
        </w:rPr>
        <w:t>характеру</w:t>
      </w:r>
      <w:r>
        <w:rPr>
          <w:rFonts w:ascii="Arial" w:hAnsi="Arial"/>
          <w:noProof/>
        </w:rPr>
        <w:t xml:space="preserve">, а визначають політику місцевих органів керування.  Це насамперед екологічні податки, спрямовані на захист природного навколишнього середовища.  У Нью-Йорку є податок на очищення нафтових плям на водоймах.    Спеціальним податком оподатковуються компанії, що виробляють ємності для рідин без їхнього повторного використання  ( маються на увазі консервні банки та інша тара, що йде після використання продукції до відходів ). </w:t>
      </w:r>
    </w:p>
    <w:p w14:paraId="6FC1A428" w14:textId="77777777" w:rsidR="006F4FBA" w:rsidRDefault="00B648B5">
      <w:pPr>
        <w:spacing w:line="360" w:lineRule="auto"/>
        <w:ind w:firstLine="709"/>
        <w:jc w:val="both"/>
        <w:rPr>
          <w:rFonts w:ascii="Arial" w:hAnsi="Arial"/>
          <w:noProof/>
        </w:rPr>
      </w:pPr>
      <w:r>
        <w:rPr>
          <w:rFonts w:ascii="Arial" w:hAnsi="Arial"/>
          <w:noProof/>
        </w:rPr>
        <w:t xml:space="preserve">             Для всіх країн є</w:t>
      </w:r>
      <w:r>
        <w:rPr>
          <w:rFonts w:ascii="Arial" w:hAnsi="Arial"/>
          <w:i/>
          <w:noProof/>
        </w:rPr>
        <w:t xml:space="preserve"> характерним  переваження податків, які стягуються до центрального бюджету, та підпорядковане положення місцевих податків.  </w:t>
      </w:r>
      <w:r>
        <w:rPr>
          <w:rFonts w:ascii="Arial" w:hAnsi="Arial"/>
          <w:noProof/>
        </w:rPr>
        <w:t xml:space="preserve">Але в той же час розвиток урбанізації призводить до прискореного зростання доходів міських бюджетів.  Тому місцеві податки підвищуються найбільше швидкими темпами.  Так, за останні 30 років їхня сума збільшилася у Великобританії і у Франції в п'ять, а в США - у вісім разів. </w:t>
      </w:r>
    </w:p>
    <w:p w14:paraId="72C38971" w14:textId="77777777" w:rsidR="006F4FBA" w:rsidRDefault="00B648B5">
      <w:pPr>
        <w:spacing w:line="360" w:lineRule="auto"/>
        <w:ind w:firstLine="709"/>
        <w:jc w:val="both"/>
        <w:rPr>
          <w:rFonts w:ascii="Arial" w:hAnsi="Arial"/>
          <w:noProof/>
        </w:rPr>
      </w:pPr>
      <w:r>
        <w:rPr>
          <w:rFonts w:ascii="Arial" w:hAnsi="Arial"/>
          <w:noProof/>
        </w:rPr>
        <w:t xml:space="preserve">            На відміну від державних, місцеві податки характеризуються, як правило, множинністю.</w:t>
      </w:r>
    </w:p>
    <w:p w14:paraId="527C9814" w14:textId="77777777" w:rsidR="006F4FBA" w:rsidRDefault="00B648B5">
      <w:pPr>
        <w:spacing w:line="360" w:lineRule="auto"/>
        <w:ind w:firstLine="709"/>
        <w:jc w:val="both"/>
        <w:rPr>
          <w:rFonts w:ascii="Arial" w:hAnsi="Arial"/>
          <w:noProof/>
        </w:rPr>
      </w:pPr>
      <w:r>
        <w:rPr>
          <w:rFonts w:ascii="Arial" w:hAnsi="Arial"/>
          <w:noProof/>
        </w:rPr>
        <w:t xml:space="preserve">            Так, у Японії діють муніципальні податки на власність, на підприємництво, на користування землею і водою, на купання в горячих джерелах, на страхування здоров'я, на цілі міського планування, на продаж тютюну, на електрику, на газ і ряд інших. </w:t>
      </w:r>
    </w:p>
    <w:p w14:paraId="10E323FD" w14:textId="77777777" w:rsidR="006F4FBA" w:rsidRDefault="00B648B5">
      <w:pPr>
        <w:spacing w:line="360" w:lineRule="auto"/>
        <w:ind w:firstLine="709"/>
        <w:jc w:val="both"/>
        <w:rPr>
          <w:rFonts w:ascii="Arial" w:hAnsi="Arial"/>
          <w:noProof/>
        </w:rPr>
      </w:pPr>
      <w:r>
        <w:rPr>
          <w:rFonts w:ascii="Arial" w:hAnsi="Arial"/>
          <w:noProof/>
        </w:rPr>
        <w:t xml:space="preserve">           У Франції стягується більше 50 різноманітних видів місцевих податків, в Італії - понад 70, у Бельгії - біля 100.  Сума їхніх надходжень у цих країнах складає від 30 до 60 % прибутків місцевих бюджетів, у США - 65 %.  Виняток складає Великобританія, де діє усього один місцевий податок - майновий; він стягується з власників або орендарів будь-якого нерухомого майна виробничого або невиробничого призначення.  У це поняття входить також земля.  До числа платників даного податку ставляться й особи, що наймають житло і виплачують квартирну плату.  Податок збирається щорічно, але може вноситися і вроздріб. Він цілком йде в місцеві бюджети та є достатньо високий, щоб забезпечувати приблизно третину їх надходжень.  Оцінка вартості нерухомого майна, як правило, проводиться раз у 10 років і є основою розрахунку майнового податку. Розмір податку встановлюється в пенсах із кожного фунта стерлінгів вартості майна.  Розрахунок ставки оподаткування здійснюється виходячи з потреб міста у фінансових ресурсах.  Обумовлені на такий фінансовий рік витрати міста співвідносяться з загальною податковою вартістю майна, що знаходиться на його території.   </w:t>
      </w:r>
    </w:p>
    <w:p w14:paraId="74E869E3" w14:textId="77777777" w:rsidR="006F4FBA" w:rsidRDefault="00B648B5">
      <w:pPr>
        <w:spacing w:line="360" w:lineRule="auto"/>
        <w:ind w:firstLine="709"/>
        <w:jc w:val="both"/>
        <w:rPr>
          <w:rFonts w:ascii="Arial" w:hAnsi="Arial"/>
          <w:noProof/>
        </w:rPr>
      </w:pPr>
      <w:r>
        <w:rPr>
          <w:rFonts w:ascii="Arial" w:hAnsi="Arial"/>
          <w:noProof/>
        </w:rPr>
        <w:t xml:space="preserve">              Аналогічне положення й в інших країнах.  Так, податкові системи штатів у США різняться по видах податків, розміру податкової бази, рівню деяких ставок і кількості податкових пільг.  У одних штатах прийнята пропорційна ставка прибуткового податку, в інших - прогресивна.  У одних штатах акцизами оподатковуються всі роздрібні товари, в інших - тільки деякі.  У шести  штатах у 1991-1992 фінансового року взагалі  був відсутній податок з продажу. </w:t>
      </w:r>
    </w:p>
    <w:p w14:paraId="13332686" w14:textId="77777777" w:rsidR="006F4FBA" w:rsidRDefault="00B648B5">
      <w:pPr>
        <w:spacing w:line="360" w:lineRule="auto"/>
        <w:ind w:firstLine="709"/>
        <w:jc w:val="both"/>
        <w:rPr>
          <w:rFonts w:ascii="Arial" w:hAnsi="Arial"/>
          <w:noProof/>
        </w:rPr>
      </w:pPr>
      <w:r>
        <w:rPr>
          <w:rFonts w:ascii="Arial" w:hAnsi="Arial"/>
          <w:noProof/>
        </w:rPr>
        <w:t xml:space="preserve">            У Італії, Франції, Німеччини, деяких інших країнах важливе місце займає друга група місцевих податків, що стягуються в якості надлишків до загальнодержавного.  Наприклад, в Італії це надлишки до поземельного та сільськогосподарському податкам.  У Німеччині прибутковий податок ( а він тут, як і в США, є одним з головних джерел прибутків ) розподіляється так : по 42,5 % у федеральний бюджет і в бюджет Землі та 15 % - у місцеві бюджети.  Податок з корпорацій розподіляється рівно ( по 50 % ) між федеральним центром і Землею.  Податок на підприємницьку діяльність стягується місцевими органами, але 50 % надходжень перераховується до бюджетів Землі і до федерального.  Податок з продажу також розподіляється по різноманітних рівнях.  Але в даному випадку пропорції можуть бути самими різноманітними.  Цей податок виступає як регулюючий, за його рахунок йде вирівнювання фінансового положення Земель при формуванні поточних бюджетів.  Кожні 2-3 року фінансові органи федерального уряду і Земель проводять переговори про розподіл податку з продажів.  У 1991 р. його ставка - 14 %, але на окремі товари нижче (до 7%). </w:t>
      </w:r>
    </w:p>
    <w:p w14:paraId="2C599C4D" w14:textId="77777777" w:rsidR="006F4FBA" w:rsidRDefault="00B648B5">
      <w:pPr>
        <w:spacing w:line="360" w:lineRule="auto"/>
        <w:ind w:firstLine="709"/>
        <w:jc w:val="both"/>
        <w:rPr>
          <w:rFonts w:ascii="Arial" w:hAnsi="Arial"/>
          <w:noProof/>
        </w:rPr>
      </w:pPr>
      <w:r>
        <w:rPr>
          <w:rFonts w:ascii="Arial" w:hAnsi="Arial"/>
          <w:noProof/>
        </w:rPr>
        <w:t xml:space="preserve">            До речі, Німеччина одна з деяких країн, де застосовується не тільки вертикальне, але і горизонтальне вирівнювання прибутків регіонів.  Високоприбуткові Землі ( наприклад, Баварія, Вюртемберг, Північний Рейн-Вестфалия ) перераховують частину своїх фінансових ресурсів менш розвиненим Землям - Шлезвиг-Голштейну, Саксонії й іншим. </w:t>
      </w:r>
    </w:p>
    <w:p w14:paraId="04CE039A" w14:textId="77777777" w:rsidR="006F4FBA" w:rsidRDefault="00B648B5">
      <w:pPr>
        <w:spacing w:line="360" w:lineRule="auto"/>
        <w:ind w:firstLine="709"/>
        <w:jc w:val="both"/>
        <w:rPr>
          <w:rFonts w:ascii="Arial" w:hAnsi="Arial"/>
          <w:noProof/>
        </w:rPr>
      </w:pPr>
      <w:r>
        <w:rPr>
          <w:rFonts w:ascii="Arial" w:hAnsi="Arial"/>
          <w:noProof/>
        </w:rPr>
        <w:t xml:space="preserve">           Значні особливості має фінансова система Нідерландів.  Якщо в США є три більш-менш самостійних рівнів податків, у Німеччині поряд із цим відбувається розщеплення основних податків на три рівня, то в Нідерландах місцеві податки явно грають другорядну роль.  Основні податкові надходження зосереджені в бюджетах держави і Земель, що розподіляються потім у виді субсидій і субвенцій.  Власні прибутки в місцевих бюджетах, навіть у бюджетах значних міст, не перевищують 11-12 %. </w:t>
      </w:r>
    </w:p>
    <w:p w14:paraId="6E6CE550" w14:textId="77777777" w:rsidR="006F4FBA" w:rsidRDefault="00B648B5">
      <w:pPr>
        <w:spacing w:line="360" w:lineRule="auto"/>
        <w:ind w:firstLine="709"/>
        <w:jc w:val="both"/>
        <w:rPr>
          <w:rFonts w:ascii="Arial" w:hAnsi="Arial"/>
          <w:noProof/>
        </w:rPr>
      </w:pPr>
      <w:r>
        <w:rPr>
          <w:rFonts w:ascii="Arial" w:hAnsi="Arial"/>
          <w:noProof/>
        </w:rPr>
        <w:t xml:space="preserve">            Покажемо це на приклад бюджету м. Гааги на 1990 р.   Загальний його обсяг - 2,8 млрд. гульденів.  З них - лише біля 12 % складають власні прибутки.   Основна стаття - податок на нерухомість, що приносить більш 160 млн. гульденів.  Він складається з двох частин : одна стягуєтьться з власників будинків і споруджень, інша - з тих, хто цим будинком користується, тобто з орендарів.  Одиницею, із яким обчислюється податок, служить сума в 3 тис. гульденів.  Власник вносить у скарбницю міста за її 10, орендар - 5,5 гульдена.   Ще 40 млн. гульденів із свого прибутку вносять у бюджет Гааги підвідомчі бургомистрату  підприємства : енергетичного, водопровідного і газового господарства, морський порт.  </w:t>
      </w:r>
    </w:p>
    <w:p w14:paraId="62A61B02" w14:textId="77777777" w:rsidR="006F4FBA" w:rsidRDefault="00B648B5">
      <w:pPr>
        <w:spacing w:line="360" w:lineRule="auto"/>
        <w:ind w:firstLine="709"/>
        <w:jc w:val="both"/>
        <w:rPr>
          <w:rFonts w:ascii="Arial" w:hAnsi="Arial"/>
          <w:noProof/>
        </w:rPr>
      </w:pPr>
      <w:r>
        <w:rPr>
          <w:rFonts w:ascii="Arial" w:hAnsi="Arial"/>
          <w:noProof/>
        </w:rPr>
        <w:t xml:space="preserve">           Ледве більше 100 млн. гульденів приносять податки на туристів, на вивіз сміття, на утримання домашніх тварин, на паркування автомашин у місті,  а також стягування мит. </w:t>
      </w:r>
    </w:p>
    <w:p w14:paraId="1966F9C4" w14:textId="77777777" w:rsidR="006F4FBA" w:rsidRDefault="00B648B5">
      <w:pPr>
        <w:spacing w:line="360" w:lineRule="auto"/>
        <w:ind w:firstLine="709"/>
        <w:jc w:val="both"/>
        <w:rPr>
          <w:rFonts w:ascii="Arial" w:hAnsi="Arial"/>
          <w:noProof/>
        </w:rPr>
      </w:pPr>
      <w:r>
        <w:rPr>
          <w:rFonts w:ascii="Arial" w:hAnsi="Arial"/>
          <w:noProof/>
        </w:rPr>
        <w:t xml:space="preserve">            Біля 2,5 млрд. гульденів, або основну частину бюджету Гааги, складають урядові субсидії, що підрозділяються на дві частини : муніципальний фонд, переданий у розпорядження бургомистрата, що розпоряджається їм за своїм розсудом, і цільові засоби.  Останні витрачаються на утримання поліції,  соціальне забезпечення.  Цільові асигнування серйозно стримують самостійність бургомистратов у розпорядженні фінансовими ресурсами міста.  Але уряд країни вважає, що в таких областях, як охорона порядку,  соціальне забезпечення, необхідно домогатися визначеного рівня обслуговування кожного жителя Нідерландів незалежно від того, у який із 11 провінцій або на території якого з 750 муніципалітетів він мешкає.  Цей приблизно однаковий рівень дотримується від міста Катвоуд, де біля 300 жителів, до Амстердама, населення якого - майже 700 тис. чоловік. </w:t>
      </w:r>
    </w:p>
    <w:p w14:paraId="1E88861C" w14:textId="77777777" w:rsidR="006F4FBA" w:rsidRDefault="00B648B5">
      <w:pPr>
        <w:spacing w:line="360" w:lineRule="auto"/>
        <w:ind w:firstLine="709"/>
        <w:jc w:val="both"/>
        <w:rPr>
          <w:rFonts w:ascii="Arial" w:hAnsi="Arial"/>
          <w:noProof/>
        </w:rPr>
      </w:pPr>
      <w:r>
        <w:rPr>
          <w:rFonts w:ascii="Arial" w:hAnsi="Arial"/>
          <w:noProof/>
        </w:rPr>
        <w:t xml:space="preserve">           У бюджетах міст Фінляндії, навпакии, домінують власні прибутки.   Статті прибутків бюджету міста Хельсінкі на 1990 р. (млн. марок): </w:t>
      </w:r>
    </w:p>
    <w:p w14:paraId="768D9298" w14:textId="77777777" w:rsidR="006F4FBA" w:rsidRDefault="006F4FBA">
      <w:pPr>
        <w:spacing w:line="360" w:lineRule="auto"/>
        <w:ind w:firstLine="709"/>
        <w:jc w:val="both"/>
        <w:rPr>
          <w:rFonts w:ascii="Arial" w:hAnsi="Arial"/>
          <w:noProof/>
        </w:rPr>
      </w:pPr>
    </w:p>
    <w:tbl>
      <w:tblPr>
        <w:tblW w:w="0" w:type="auto"/>
        <w:tblInd w:w="-78" w:type="dxa"/>
        <w:tblLayout w:type="fixed"/>
        <w:tblCellMar>
          <w:left w:w="70" w:type="dxa"/>
          <w:right w:w="70" w:type="dxa"/>
        </w:tblCellMar>
        <w:tblLook w:val="0080" w:firstRow="0" w:lastRow="0" w:firstColumn="1" w:lastColumn="0" w:noHBand="0" w:noVBand="0"/>
      </w:tblPr>
      <w:tblGrid>
        <w:gridCol w:w="4606"/>
        <w:gridCol w:w="4606"/>
      </w:tblGrid>
      <w:tr w:rsidR="006F4FBA" w14:paraId="0DF06B02" w14:textId="77777777">
        <w:tc>
          <w:tcPr>
            <w:tcW w:w="4606" w:type="dxa"/>
            <w:tcBorders>
              <w:top w:val="single" w:sz="12" w:space="0" w:color="000000"/>
              <w:left w:val="single" w:sz="6" w:space="0" w:color="000000"/>
              <w:right w:val="single" w:sz="6" w:space="0" w:color="000000"/>
            </w:tcBorders>
          </w:tcPr>
          <w:p w14:paraId="303DDACA" w14:textId="77777777" w:rsidR="006F4FBA" w:rsidRDefault="00B648B5">
            <w:pPr>
              <w:spacing w:line="360" w:lineRule="auto"/>
              <w:rPr>
                <w:rFonts w:ascii="Arial" w:hAnsi="Arial"/>
                <w:noProof/>
              </w:rPr>
            </w:pPr>
            <w:r>
              <w:rPr>
                <w:rFonts w:ascii="Arial" w:hAnsi="Arial"/>
                <w:noProof/>
              </w:rPr>
              <w:t xml:space="preserve">Податки </w:t>
            </w:r>
          </w:p>
        </w:tc>
        <w:tc>
          <w:tcPr>
            <w:tcW w:w="4606" w:type="dxa"/>
            <w:tcBorders>
              <w:top w:val="single" w:sz="12" w:space="0" w:color="000000"/>
              <w:left w:val="nil"/>
              <w:right w:val="single" w:sz="6" w:space="0" w:color="000000"/>
            </w:tcBorders>
          </w:tcPr>
          <w:p w14:paraId="4FFF3DBD" w14:textId="77777777" w:rsidR="006F4FBA" w:rsidRDefault="00B648B5">
            <w:pPr>
              <w:spacing w:line="360" w:lineRule="auto"/>
              <w:jc w:val="center"/>
              <w:rPr>
                <w:rFonts w:ascii="Arial" w:hAnsi="Arial"/>
                <w:noProof/>
              </w:rPr>
            </w:pPr>
            <w:r>
              <w:rPr>
                <w:rFonts w:ascii="Arial" w:hAnsi="Arial"/>
                <w:noProof/>
              </w:rPr>
              <w:t xml:space="preserve"> 7053,3</w:t>
            </w:r>
          </w:p>
        </w:tc>
      </w:tr>
      <w:tr w:rsidR="006F4FBA" w14:paraId="09B8D14C" w14:textId="77777777">
        <w:tc>
          <w:tcPr>
            <w:tcW w:w="4606" w:type="dxa"/>
            <w:tcBorders>
              <w:left w:val="single" w:sz="6" w:space="0" w:color="000000"/>
              <w:right w:val="single" w:sz="6" w:space="0" w:color="000000"/>
            </w:tcBorders>
          </w:tcPr>
          <w:p w14:paraId="5B45DC0E" w14:textId="77777777" w:rsidR="006F4FBA" w:rsidRDefault="00B648B5">
            <w:pPr>
              <w:spacing w:line="360" w:lineRule="auto"/>
              <w:rPr>
                <w:rFonts w:ascii="Arial" w:hAnsi="Arial"/>
                <w:noProof/>
              </w:rPr>
            </w:pPr>
            <w:r>
              <w:rPr>
                <w:rFonts w:ascii="Arial" w:hAnsi="Arial"/>
                <w:noProof/>
              </w:rPr>
              <w:t xml:space="preserve"> Збори</w:t>
            </w:r>
          </w:p>
        </w:tc>
        <w:tc>
          <w:tcPr>
            <w:tcW w:w="4606" w:type="dxa"/>
            <w:tcBorders>
              <w:left w:val="nil"/>
              <w:right w:val="single" w:sz="6" w:space="0" w:color="000000"/>
            </w:tcBorders>
          </w:tcPr>
          <w:p w14:paraId="2217E4FF" w14:textId="77777777" w:rsidR="006F4FBA" w:rsidRDefault="00B648B5">
            <w:pPr>
              <w:spacing w:line="360" w:lineRule="auto"/>
              <w:jc w:val="center"/>
              <w:rPr>
                <w:rFonts w:ascii="Arial" w:hAnsi="Arial"/>
                <w:noProof/>
              </w:rPr>
            </w:pPr>
            <w:r>
              <w:rPr>
                <w:rFonts w:ascii="Arial" w:hAnsi="Arial"/>
                <w:noProof/>
              </w:rPr>
              <w:t xml:space="preserve"> 4440,5</w:t>
            </w:r>
          </w:p>
        </w:tc>
      </w:tr>
      <w:tr w:rsidR="006F4FBA" w14:paraId="3586CE13" w14:textId="77777777">
        <w:tc>
          <w:tcPr>
            <w:tcW w:w="4606" w:type="dxa"/>
            <w:tcBorders>
              <w:left w:val="single" w:sz="6" w:space="0" w:color="000000"/>
              <w:right w:val="single" w:sz="6" w:space="0" w:color="000000"/>
            </w:tcBorders>
          </w:tcPr>
          <w:p w14:paraId="12420F1A" w14:textId="77777777" w:rsidR="006F4FBA" w:rsidRDefault="00B648B5">
            <w:pPr>
              <w:spacing w:line="360" w:lineRule="auto"/>
              <w:rPr>
                <w:rFonts w:ascii="Arial" w:hAnsi="Arial"/>
                <w:noProof/>
              </w:rPr>
            </w:pPr>
            <w:r>
              <w:rPr>
                <w:rFonts w:ascii="Arial" w:hAnsi="Arial"/>
                <w:noProof/>
              </w:rPr>
              <w:t xml:space="preserve"> Державні субсидії </w:t>
            </w:r>
          </w:p>
        </w:tc>
        <w:tc>
          <w:tcPr>
            <w:tcW w:w="4606" w:type="dxa"/>
            <w:tcBorders>
              <w:left w:val="nil"/>
              <w:right w:val="single" w:sz="6" w:space="0" w:color="000000"/>
            </w:tcBorders>
          </w:tcPr>
          <w:p w14:paraId="0B4A1EA8" w14:textId="77777777" w:rsidR="006F4FBA" w:rsidRDefault="00B648B5">
            <w:pPr>
              <w:spacing w:line="360" w:lineRule="auto"/>
              <w:jc w:val="center"/>
              <w:rPr>
                <w:rFonts w:ascii="Arial" w:hAnsi="Arial"/>
                <w:noProof/>
              </w:rPr>
            </w:pPr>
            <w:r>
              <w:rPr>
                <w:rFonts w:ascii="Arial" w:hAnsi="Arial"/>
                <w:noProof/>
              </w:rPr>
              <w:t xml:space="preserve"> 1879,2</w:t>
            </w:r>
          </w:p>
        </w:tc>
      </w:tr>
      <w:tr w:rsidR="006F4FBA" w14:paraId="2F26509F" w14:textId="77777777">
        <w:tc>
          <w:tcPr>
            <w:tcW w:w="4606" w:type="dxa"/>
            <w:tcBorders>
              <w:left w:val="single" w:sz="6" w:space="0" w:color="000000"/>
              <w:right w:val="single" w:sz="6" w:space="0" w:color="000000"/>
            </w:tcBorders>
          </w:tcPr>
          <w:p w14:paraId="0F9C8DD7" w14:textId="77777777" w:rsidR="006F4FBA" w:rsidRDefault="00B648B5">
            <w:pPr>
              <w:spacing w:line="360" w:lineRule="auto"/>
              <w:rPr>
                <w:rFonts w:ascii="Arial" w:hAnsi="Arial"/>
                <w:noProof/>
              </w:rPr>
            </w:pPr>
            <w:r>
              <w:rPr>
                <w:rFonts w:ascii="Arial" w:hAnsi="Arial"/>
                <w:noProof/>
              </w:rPr>
              <w:t xml:space="preserve"> Позички</w:t>
            </w:r>
          </w:p>
        </w:tc>
        <w:tc>
          <w:tcPr>
            <w:tcW w:w="4606" w:type="dxa"/>
            <w:tcBorders>
              <w:left w:val="nil"/>
              <w:right w:val="single" w:sz="6" w:space="0" w:color="000000"/>
            </w:tcBorders>
          </w:tcPr>
          <w:p w14:paraId="03FA29E8" w14:textId="77777777" w:rsidR="006F4FBA" w:rsidRDefault="00B648B5">
            <w:pPr>
              <w:spacing w:line="360" w:lineRule="auto"/>
              <w:jc w:val="center"/>
              <w:rPr>
                <w:rFonts w:ascii="Arial" w:hAnsi="Arial"/>
                <w:noProof/>
              </w:rPr>
            </w:pPr>
            <w:r>
              <w:rPr>
                <w:rFonts w:ascii="Arial" w:hAnsi="Arial"/>
                <w:noProof/>
              </w:rPr>
              <w:t xml:space="preserve"> 332,9</w:t>
            </w:r>
          </w:p>
        </w:tc>
      </w:tr>
      <w:tr w:rsidR="006F4FBA" w14:paraId="2FFFDA9E" w14:textId="77777777">
        <w:tc>
          <w:tcPr>
            <w:tcW w:w="4606" w:type="dxa"/>
            <w:tcBorders>
              <w:left w:val="single" w:sz="6" w:space="0" w:color="000000"/>
              <w:bottom w:val="single" w:sz="12" w:space="0" w:color="000000"/>
              <w:right w:val="single" w:sz="6" w:space="0" w:color="000000"/>
            </w:tcBorders>
          </w:tcPr>
          <w:p w14:paraId="6BEFA519" w14:textId="77777777" w:rsidR="006F4FBA" w:rsidRDefault="00B648B5">
            <w:pPr>
              <w:spacing w:line="360" w:lineRule="auto"/>
              <w:rPr>
                <w:rFonts w:ascii="Arial" w:hAnsi="Arial"/>
                <w:noProof/>
              </w:rPr>
            </w:pPr>
            <w:r>
              <w:rPr>
                <w:rFonts w:ascii="Arial" w:hAnsi="Arial"/>
                <w:noProof/>
              </w:rPr>
              <w:t xml:space="preserve"> Інші прибутки </w:t>
            </w:r>
          </w:p>
        </w:tc>
        <w:tc>
          <w:tcPr>
            <w:tcW w:w="4606" w:type="dxa"/>
            <w:tcBorders>
              <w:left w:val="nil"/>
              <w:bottom w:val="single" w:sz="12" w:space="0" w:color="000000"/>
              <w:right w:val="single" w:sz="6" w:space="0" w:color="000000"/>
            </w:tcBorders>
          </w:tcPr>
          <w:p w14:paraId="639D98E8" w14:textId="77777777" w:rsidR="006F4FBA" w:rsidRDefault="00B648B5">
            <w:pPr>
              <w:spacing w:line="360" w:lineRule="auto"/>
              <w:jc w:val="center"/>
              <w:rPr>
                <w:rFonts w:ascii="Arial" w:hAnsi="Arial"/>
                <w:noProof/>
              </w:rPr>
            </w:pPr>
            <w:r>
              <w:rPr>
                <w:rFonts w:ascii="Arial" w:hAnsi="Arial"/>
                <w:noProof/>
              </w:rPr>
              <w:t xml:space="preserve"> 2781,3</w:t>
            </w:r>
          </w:p>
        </w:tc>
      </w:tr>
    </w:tbl>
    <w:p w14:paraId="0572AD2E" w14:textId="77777777" w:rsidR="006F4FBA" w:rsidRDefault="006F4FBA">
      <w:pPr>
        <w:spacing w:line="360" w:lineRule="auto"/>
        <w:ind w:firstLine="709"/>
        <w:jc w:val="both"/>
        <w:rPr>
          <w:rFonts w:ascii="Arial" w:hAnsi="Arial"/>
          <w:noProof/>
        </w:rPr>
      </w:pPr>
    </w:p>
    <w:p w14:paraId="1B6A5FA8" w14:textId="77777777" w:rsidR="006F4FBA" w:rsidRDefault="00B648B5">
      <w:pPr>
        <w:spacing w:line="360" w:lineRule="auto"/>
        <w:ind w:firstLine="709"/>
        <w:jc w:val="both"/>
        <w:rPr>
          <w:rFonts w:ascii="Arial" w:hAnsi="Arial"/>
          <w:noProof/>
        </w:rPr>
      </w:pPr>
      <w:r>
        <w:rPr>
          <w:rFonts w:ascii="Arial" w:hAnsi="Arial"/>
          <w:noProof/>
        </w:rPr>
        <w:t xml:space="preserve">             Обсяг бюджету м. Хельсінкі, як бачимо, складає біля 16,5 млрд. марок.  З них майже 14,3 млрд., або 86% - власні прибутки.  На позички припадає лише 2% загального обсягу прибутків. </w:t>
      </w:r>
    </w:p>
    <w:p w14:paraId="5AE46E5F" w14:textId="77777777" w:rsidR="006F4FBA" w:rsidRDefault="00B648B5">
      <w:pPr>
        <w:spacing w:line="360" w:lineRule="auto"/>
        <w:ind w:firstLine="709"/>
        <w:jc w:val="both"/>
        <w:rPr>
          <w:rFonts w:ascii="Arial" w:hAnsi="Arial"/>
          <w:noProof/>
        </w:rPr>
      </w:pPr>
      <w:r>
        <w:rPr>
          <w:rFonts w:ascii="Arial" w:hAnsi="Arial"/>
          <w:noProof/>
        </w:rPr>
        <w:t xml:space="preserve">            Муніципалітет Токіо віддає перевагу в основному обходитися своїми ресурсами, заснованими на податках.  У середині вісімдесятих років державні субсидії в обсязі бюджету міста не перевищували 9%.  Потрібно відзначити, що в інших містах Японії їх питома вага в середньому в два рази вище.  </w:t>
      </w:r>
    </w:p>
    <w:p w14:paraId="086B1126" w14:textId="77777777" w:rsidR="006F4FBA" w:rsidRDefault="00B648B5">
      <w:pPr>
        <w:spacing w:line="360" w:lineRule="auto"/>
        <w:ind w:firstLine="709"/>
        <w:jc w:val="both"/>
        <w:rPr>
          <w:rFonts w:ascii="Arial" w:hAnsi="Arial"/>
          <w:noProof/>
        </w:rPr>
      </w:pPr>
      <w:r>
        <w:rPr>
          <w:rFonts w:ascii="Arial" w:hAnsi="Arial"/>
          <w:noProof/>
        </w:rPr>
        <w:t xml:space="preserve">           Орієнтація на власні прибутки і на збалансованість бюджету посилилася після фінансової кризи, що охватили ряд великих міст світу в 70-х роках.  Наприклад, бюджет м. Токіо був зведений із дефіцитом у 376 млрд. йєн. </w:t>
      </w:r>
    </w:p>
    <w:p w14:paraId="0E7DA218" w14:textId="77777777" w:rsidR="006F4FBA" w:rsidRDefault="00B648B5">
      <w:pPr>
        <w:spacing w:line="360" w:lineRule="auto"/>
        <w:ind w:firstLine="709"/>
        <w:jc w:val="both"/>
        <w:rPr>
          <w:rFonts w:ascii="Arial" w:hAnsi="Arial"/>
          <w:noProof/>
        </w:rPr>
      </w:pPr>
      <w:r>
        <w:rPr>
          <w:rFonts w:ascii="Arial" w:hAnsi="Arial"/>
          <w:noProof/>
        </w:rPr>
        <w:t xml:space="preserve">          У той же час майже у всіх країнах </w:t>
      </w:r>
      <w:r>
        <w:rPr>
          <w:rFonts w:ascii="Arial" w:hAnsi="Arial"/>
          <w:i/>
          <w:noProof/>
        </w:rPr>
        <w:t xml:space="preserve">місцеві органи керування не мають права податкової ініціативи. </w:t>
      </w:r>
      <w:r>
        <w:rPr>
          <w:rFonts w:ascii="Arial" w:hAnsi="Arial"/>
          <w:noProof/>
        </w:rPr>
        <w:t xml:space="preserve"> Види податків затверджуються центральним урядом ( у США - це прерогатива штатів ), а питання про ставки вирішує міста.  У деяких країнах центральний уряд формально дозволяє місцевим органам самим встановлювати податки.  Але в цьому випадку воно лишає за собою контроль за їх ставками та сумами. </w:t>
      </w:r>
    </w:p>
    <w:p w14:paraId="04C02A8B" w14:textId="77777777" w:rsidR="006F4FBA" w:rsidRDefault="00B648B5">
      <w:pPr>
        <w:spacing w:line="360" w:lineRule="auto"/>
        <w:ind w:firstLine="709"/>
        <w:jc w:val="both"/>
        <w:rPr>
          <w:rFonts w:ascii="Arial" w:hAnsi="Arial"/>
          <w:noProof/>
        </w:rPr>
      </w:pPr>
      <w:r>
        <w:rPr>
          <w:rFonts w:ascii="Arial" w:hAnsi="Arial"/>
          <w:noProof/>
        </w:rPr>
        <w:t xml:space="preserve">           Самостійною ланкою місцевих фінансів є фінанси підприємств, підпорядкованих муніципалітетам.  Звичайно це підприємства транспорту, енергетичного господарства, водопостачання, житлового господарства, водоочистные і каналізаційні спорудження, дорожні підприємства.  У місцевих бюджетах враховуються тільки прибутки або збитки від їхньої діяльності і лише в окремих країнах включаються валові прибутки, а у видаткову частину бюджету - усі витрати на їх поточну діяльність. </w:t>
      </w:r>
    </w:p>
    <w:p w14:paraId="5B2CD655" w14:textId="77777777" w:rsidR="006F4FBA" w:rsidRDefault="00B648B5">
      <w:pPr>
        <w:spacing w:line="360" w:lineRule="auto"/>
        <w:ind w:firstLine="709"/>
        <w:jc w:val="both"/>
        <w:rPr>
          <w:rFonts w:ascii="Arial" w:hAnsi="Arial"/>
          <w:noProof/>
        </w:rPr>
      </w:pPr>
      <w:r>
        <w:rPr>
          <w:rFonts w:ascii="Arial" w:hAnsi="Arial"/>
          <w:noProof/>
        </w:rPr>
        <w:t xml:space="preserve">           Прибутковими є, як правило, морські і повітряні порти, енергетичні господарства, водопостачання.  Але прибуток відповідних підприємств звичайно не вилучається в міський бюджет, а використовується на їх власний розвиток.  У бюджеті ж міст він просто враховується.  Збитковою галуззю майже всюди стає міський пасажирський транспорт.  </w:t>
      </w:r>
    </w:p>
    <w:p w14:paraId="622771CA" w14:textId="77777777" w:rsidR="006F4FBA" w:rsidRDefault="00B648B5">
      <w:pPr>
        <w:spacing w:line="360" w:lineRule="auto"/>
        <w:ind w:firstLine="709"/>
        <w:jc w:val="both"/>
        <w:rPr>
          <w:rFonts w:ascii="Arial" w:hAnsi="Arial"/>
          <w:noProof/>
        </w:rPr>
      </w:pPr>
      <w:r>
        <w:rPr>
          <w:rFonts w:ascii="Arial" w:hAnsi="Arial"/>
          <w:noProof/>
        </w:rPr>
        <w:t xml:space="preserve"> </w:t>
      </w:r>
    </w:p>
    <w:p w14:paraId="1E453657" w14:textId="77777777" w:rsidR="006F4FBA" w:rsidRDefault="006F4FBA">
      <w:pPr>
        <w:spacing w:line="360" w:lineRule="auto"/>
        <w:ind w:firstLine="709"/>
        <w:jc w:val="both"/>
        <w:rPr>
          <w:rFonts w:ascii="Arial" w:hAnsi="Arial"/>
          <w:noProof/>
        </w:rPr>
      </w:pPr>
    </w:p>
    <w:p w14:paraId="604266EB" w14:textId="77777777" w:rsidR="006F4FBA" w:rsidRDefault="00B648B5">
      <w:pPr>
        <w:pStyle w:val="2"/>
      </w:pPr>
      <w:r>
        <w:t>Структура прибутків місцевих бюджетів, у %</w:t>
      </w:r>
    </w:p>
    <w:p w14:paraId="6E7331DD" w14:textId="77777777" w:rsidR="006F4FBA" w:rsidRDefault="006F4FBA">
      <w:pPr>
        <w:spacing w:line="360" w:lineRule="auto"/>
        <w:ind w:firstLine="709"/>
        <w:jc w:val="center"/>
        <w:rPr>
          <w:rFonts w:ascii="Arial" w:hAnsi="Arial"/>
          <w:b/>
          <w:noProof/>
        </w:rPr>
      </w:pPr>
    </w:p>
    <w:tbl>
      <w:tblPr>
        <w:tblW w:w="0" w:type="auto"/>
        <w:tblInd w:w="-78" w:type="dxa"/>
        <w:tblLayout w:type="fixed"/>
        <w:tblCellMar>
          <w:left w:w="70" w:type="dxa"/>
          <w:right w:w="70" w:type="dxa"/>
        </w:tblCellMar>
        <w:tblLook w:val="00A0" w:firstRow="1" w:lastRow="0" w:firstColumn="1" w:lastColumn="0" w:noHBand="0" w:noVBand="0"/>
      </w:tblPr>
      <w:tblGrid>
        <w:gridCol w:w="2764"/>
        <w:gridCol w:w="1288"/>
        <w:gridCol w:w="1288"/>
        <w:gridCol w:w="1288"/>
        <w:gridCol w:w="1288"/>
        <w:gridCol w:w="1288"/>
      </w:tblGrid>
      <w:tr w:rsidR="006F4FBA" w14:paraId="7BA8DB97" w14:textId="77777777">
        <w:trPr>
          <w:tblHeader/>
        </w:trPr>
        <w:tc>
          <w:tcPr>
            <w:tcW w:w="2764" w:type="dxa"/>
            <w:tcBorders>
              <w:top w:val="single" w:sz="12" w:space="0" w:color="000000"/>
              <w:left w:val="single" w:sz="6" w:space="0" w:color="000000"/>
              <w:bottom w:val="single" w:sz="6" w:space="0" w:color="000000"/>
              <w:right w:val="single" w:sz="6" w:space="0" w:color="000000"/>
            </w:tcBorders>
          </w:tcPr>
          <w:p w14:paraId="544CEC16" w14:textId="77777777" w:rsidR="006F4FBA" w:rsidRDefault="006F4FBA">
            <w:pPr>
              <w:spacing w:line="360" w:lineRule="auto"/>
              <w:rPr>
                <w:rFonts w:ascii="Arial" w:hAnsi="Arial"/>
                <w:noProof/>
              </w:rPr>
            </w:pPr>
          </w:p>
        </w:tc>
        <w:tc>
          <w:tcPr>
            <w:tcW w:w="1288" w:type="dxa"/>
            <w:tcBorders>
              <w:top w:val="single" w:sz="12" w:space="0" w:color="000000"/>
              <w:left w:val="nil"/>
              <w:bottom w:val="single" w:sz="6" w:space="0" w:color="000000"/>
            </w:tcBorders>
          </w:tcPr>
          <w:p w14:paraId="2609EB20" w14:textId="77777777" w:rsidR="006F4FBA" w:rsidRDefault="00B648B5">
            <w:pPr>
              <w:spacing w:line="360" w:lineRule="auto"/>
              <w:jc w:val="center"/>
              <w:rPr>
                <w:rFonts w:ascii="Arial" w:hAnsi="Arial"/>
                <w:noProof/>
              </w:rPr>
            </w:pPr>
            <w:r>
              <w:rPr>
                <w:rFonts w:ascii="Arial" w:hAnsi="Arial"/>
                <w:noProof/>
              </w:rPr>
              <w:t xml:space="preserve">США </w:t>
            </w:r>
          </w:p>
        </w:tc>
        <w:tc>
          <w:tcPr>
            <w:tcW w:w="1288" w:type="dxa"/>
            <w:tcBorders>
              <w:top w:val="single" w:sz="12" w:space="0" w:color="000000"/>
              <w:bottom w:val="single" w:sz="6" w:space="0" w:color="000000"/>
            </w:tcBorders>
          </w:tcPr>
          <w:p w14:paraId="658DEA03" w14:textId="77777777" w:rsidR="006F4FBA" w:rsidRDefault="00B648B5">
            <w:pPr>
              <w:spacing w:line="360" w:lineRule="auto"/>
              <w:jc w:val="center"/>
              <w:rPr>
                <w:rFonts w:ascii="Arial" w:hAnsi="Arial"/>
                <w:noProof/>
              </w:rPr>
            </w:pPr>
            <w:r>
              <w:rPr>
                <w:rFonts w:ascii="Arial" w:hAnsi="Arial"/>
                <w:noProof/>
              </w:rPr>
              <w:t xml:space="preserve"> Англія </w:t>
            </w:r>
          </w:p>
        </w:tc>
        <w:tc>
          <w:tcPr>
            <w:tcW w:w="1288" w:type="dxa"/>
            <w:tcBorders>
              <w:top w:val="single" w:sz="12" w:space="0" w:color="000000"/>
              <w:bottom w:val="single" w:sz="6" w:space="0" w:color="000000"/>
            </w:tcBorders>
          </w:tcPr>
          <w:p w14:paraId="1057688F" w14:textId="77777777" w:rsidR="006F4FBA" w:rsidRDefault="00B648B5">
            <w:pPr>
              <w:spacing w:line="360" w:lineRule="auto"/>
              <w:jc w:val="center"/>
              <w:rPr>
                <w:rFonts w:ascii="Arial" w:hAnsi="Arial"/>
                <w:noProof/>
              </w:rPr>
            </w:pPr>
            <w:r>
              <w:rPr>
                <w:rFonts w:ascii="Arial" w:hAnsi="Arial"/>
                <w:noProof/>
              </w:rPr>
              <w:t xml:space="preserve"> Франція </w:t>
            </w:r>
          </w:p>
        </w:tc>
        <w:tc>
          <w:tcPr>
            <w:tcW w:w="1288" w:type="dxa"/>
            <w:tcBorders>
              <w:top w:val="single" w:sz="12" w:space="0" w:color="000000"/>
              <w:bottom w:val="single" w:sz="6" w:space="0" w:color="000000"/>
            </w:tcBorders>
          </w:tcPr>
          <w:p w14:paraId="0452E5E8" w14:textId="77777777" w:rsidR="006F4FBA" w:rsidRDefault="00B648B5">
            <w:pPr>
              <w:spacing w:line="360" w:lineRule="auto"/>
              <w:jc w:val="center"/>
              <w:rPr>
                <w:rFonts w:ascii="Arial" w:hAnsi="Arial"/>
                <w:noProof/>
              </w:rPr>
            </w:pPr>
            <w:r>
              <w:rPr>
                <w:rFonts w:ascii="Arial" w:hAnsi="Arial"/>
                <w:noProof/>
              </w:rPr>
              <w:t xml:space="preserve"> ФРН </w:t>
            </w:r>
          </w:p>
        </w:tc>
        <w:tc>
          <w:tcPr>
            <w:tcW w:w="1288" w:type="dxa"/>
            <w:tcBorders>
              <w:top w:val="single" w:sz="12" w:space="0" w:color="000000"/>
              <w:bottom w:val="single" w:sz="6" w:space="0" w:color="000000"/>
              <w:right w:val="single" w:sz="6" w:space="0" w:color="auto"/>
            </w:tcBorders>
          </w:tcPr>
          <w:p w14:paraId="7B4AB258" w14:textId="77777777" w:rsidR="006F4FBA" w:rsidRDefault="00B648B5">
            <w:pPr>
              <w:spacing w:line="360" w:lineRule="auto"/>
              <w:jc w:val="center"/>
              <w:rPr>
                <w:rFonts w:ascii="Arial" w:hAnsi="Arial"/>
                <w:noProof/>
              </w:rPr>
            </w:pPr>
            <w:r>
              <w:rPr>
                <w:rFonts w:ascii="Arial" w:hAnsi="Arial"/>
                <w:noProof/>
              </w:rPr>
              <w:t xml:space="preserve"> Японія </w:t>
            </w:r>
          </w:p>
        </w:tc>
      </w:tr>
      <w:tr w:rsidR="006F4FBA" w14:paraId="0CD73FC6" w14:textId="77777777">
        <w:trPr>
          <w:tblHeader/>
        </w:trPr>
        <w:tc>
          <w:tcPr>
            <w:tcW w:w="2764" w:type="dxa"/>
            <w:tcBorders>
              <w:left w:val="single" w:sz="6" w:space="0" w:color="000000"/>
              <w:right w:val="single" w:sz="6" w:space="0" w:color="000000"/>
            </w:tcBorders>
          </w:tcPr>
          <w:p w14:paraId="17FD395A" w14:textId="77777777" w:rsidR="006F4FBA" w:rsidRDefault="00B648B5">
            <w:pPr>
              <w:spacing w:line="360" w:lineRule="auto"/>
              <w:rPr>
                <w:rFonts w:ascii="Arial" w:hAnsi="Arial"/>
                <w:noProof/>
              </w:rPr>
            </w:pPr>
            <w:r>
              <w:rPr>
                <w:rFonts w:ascii="Arial" w:hAnsi="Arial"/>
                <w:noProof/>
              </w:rPr>
              <w:t xml:space="preserve"> Місцеві податки </w:t>
            </w:r>
          </w:p>
        </w:tc>
        <w:tc>
          <w:tcPr>
            <w:tcW w:w="1288" w:type="dxa"/>
            <w:tcBorders>
              <w:left w:val="nil"/>
            </w:tcBorders>
          </w:tcPr>
          <w:p w14:paraId="688DF128" w14:textId="77777777" w:rsidR="006F4FBA" w:rsidRDefault="00B648B5">
            <w:pPr>
              <w:spacing w:line="360" w:lineRule="auto"/>
              <w:jc w:val="center"/>
              <w:rPr>
                <w:rFonts w:ascii="Arial" w:hAnsi="Arial"/>
                <w:noProof/>
              </w:rPr>
            </w:pPr>
            <w:r>
              <w:rPr>
                <w:rFonts w:ascii="Arial" w:hAnsi="Arial"/>
                <w:noProof/>
              </w:rPr>
              <w:t xml:space="preserve"> 65</w:t>
            </w:r>
          </w:p>
        </w:tc>
        <w:tc>
          <w:tcPr>
            <w:tcW w:w="1288" w:type="dxa"/>
          </w:tcPr>
          <w:p w14:paraId="286985F7" w14:textId="77777777" w:rsidR="006F4FBA" w:rsidRDefault="00B648B5">
            <w:pPr>
              <w:spacing w:line="360" w:lineRule="auto"/>
              <w:jc w:val="center"/>
              <w:rPr>
                <w:rFonts w:ascii="Arial" w:hAnsi="Arial"/>
                <w:noProof/>
              </w:rPr>
            </w:pPr>
            <w:r>
              <w:rPr>
                <w:rFonts w:ascii="Arial" w:hAnsi="Arial"/>
                <w:noProof/>
              </w:rPr>
              <w:t xml:space="preserve"> 36</w:t>
            </w:r>
          </w:p>
        </w:tc>
        <w:tc>
          <w:tcPr>
            <w:tcW w:w="1288" w:type="dxa"/>
          </w:tcPr>
          <w:p w14:paraId="734526ED" w14:textId="77777777" w:rsidR="006F4FBA" w:rsidRDefault="00B648B5">
            <w:pPr>
              <w:spacing w:line="360" w:lineRule="auto"/>
              <w:jc w:val="center"/>
              <w:rPr>
                <w:rFonts w:ascii="Arial" w:hAnsi="Arial"/>
                <w:noProof/>
              </w:rPr>
            </w:pPr>
            <w:r>
              <w:rPr>
                <w:rFonts w:ascii="Arial" w:hAnsi="Arial"/>
                <w:noProof/>
              </w:rPr>
              <w:t xml:space="preserve"> 60</w:t>
            </w:r>
          </w:p>
        </w:tc>
        <w:tc>
          <w:tcPr>
            <w:tcW w:w="1288" w:type="dxa"/>
          </w:tcPr>
          <w:p w14:paraId="3EF335E7" w14:textId="77777777" w:rsidR="006F4FBA" w:rsidRDefault="00B648B5">
            <w:pPr>
              <w:spacing w:line="360" w:lineRule="auto"/>
              <w:jc w:val="center"/>
              <w:rPr>
                <w:rFonts w:ascii="Arial" w:hAnsi="Arial"/>
                <w:noProof/>
              </w:rPr>
            </w:pPr>
            <w:r>
              <w:rPr>
                <w:rFonts w:ascii="Arial" w:hAnsi="Arial"/>
                <w:noProof/>
              </w:rPr>
              <w:t xml:space="preserve"> 45</w:t>
            </w:r>
          </w:p>
        </w:tc>
        <w:tc>
          <w:tcPr>
            <w:tcW w:w="1288" w:type="dxa"/>
            <w:tcBorders>
              <w:right w:val="single" w:sz="6" w:space="0" w:color="auto"/>
            </w:tcBorders>
          </w:tcPr>
          <w:p w14:paraId="1367B6A9" w14:textId="77777777" w:rsidR="006F4FBA" w:rsidRDefault="00B648B5">
            <w:pPr>
              <w:spacing w:line="360" w:lineRule="auto"/>
              <w:jc w:val="center"/>
              <w:rPr>
                <w:rFonts w:ascii="Arial" w:hAnsi="Arial"/>
                <w:noProof/>
              </w:rPr>
            </w:pPr>
            <w:r>
              <w:rPr>
                <w:rFonts w:ascii="Arial" w:hAnsi="Arial"/>
                <w:noProof/>
              </w:rPr>
              <w:t xml:space="preserve"> 33</w:t>
            </w:r>
          </w:p>
        </w:tc>
      </w:tr>
      <w:tr w:rsidR="006F4FBA" w14:paraId="35728418" w14:textId="77777777">
        <w:trPr>
          <w:tblHeader/>
        </w:trPr>
        <w:tc>
          <w:tcPr>
            <w:tcW w:w="2764" w:type="dxa"/>
            <w:tcBorders>
              <w:left w:val="single" w:sz="6" w:space="0" w:color="000000"/>
              <w:right w:val="single" w:sz="6" w:space="0" w:color="000000"/>
            </w:tcBorders>
          </w:tcPr>
          <w:p w14:paraId="38B64242" w14:textId="77777777" w:rsidR="006F4FBA" w:rsidRDefault="00B648B5">
            <w:pPr>
              <w:spacing w:line="360" w:lineRule="auto"/>
              <w:rPr>
                <w:rFonts w:ascii="Arial" w:hAnsi="Arial"/>
                <w:noProof/>
              </w:rPr>
            </w:pPr>
            <w:r>
              <w:rPr>
                <w:rFonts w:ascii="Arial" w:hAnsi="Arial"/>
                <w:noProof/>
              </w:rPr>
              <w:t xml:space="preserve"> Субсидії уряду </w:t>
            </w:r>
          </w:p>
        </w:tc>
        <w:tc>
          <w:tcPr>
            <w:tcW w:w="1288" w:type="dxa"/>
            <w:tcBorders>
              <w:left w:val="nil"/>
            </w:tcBorders>
          </w:tcPr>
          <w:p w14:paraId="4318A1B6" w14:textId="77777777" w:rsidR="006F4FBA" w:rsidRDefault="00B648B5">
            <w:pPr>
              <w:spacing w:line="360" w:lineRule="auto"/>
              <w:jc w:val="center"/>
              <w:rPr>
                <w:rFonts w:ascii="Arial" w:hAnsi="Arial"/>
                <w:noProof/>
              </w:rPr>
            </w:pPr>
            <w:r>
              <w:rPr>
                <w:rFonts w:ascii="Arial" w:hAnsi="Arial"/>
                <w:noProof/>
              </w:rPr>
              <w:t xml:space="preserve"> 23</w:t>
            </w:r>
          </w:p>
        </w:tc>
        <w:tc>
          <w:tcPr>
            <w:tcW w:w="1288" w:type="dxa"/>
          </w:tcPr>
          <w:p w14:paraId="2300A4C0" w14:textId="77777777" w:rsidR="006F4FBA" w:rsidRDefault="00B648B5">
            <w:pPr>
              <w:spacing w:line="360" w:lineRule="auto"/>
              <w:jc w:val="center"/>
              <w:rPr>
                <w:rFonts w:ascii="Arial" w:hAnsi="Arial"/>
                <w:noProof/>
              </w:rPr>
            </w:pPr>
            <w:r>
              <w:rPr>
                <w:rFonts w:ascii="Arial" w:hAnsi="Arial"/>
                <w:noProof/>
              </w:rPr>
              <w:t xml:space="preserve"> 30</w:t>
            </w:r>
          </w:p>
        </w:tc>
        <w:tc>
          <w:tcPr>
            <w:tcW w:w="1288" w:type="dxa"/>
          </w:tcPr>
          <w:p w14:paraId="6ABD2739" w14:textId="77777777" w:rsidR="006F4FBA" w:rsidRDefault="00B648B5">
            <w:pPr>
              <w:spacing w:line="360" w:lineRule="auto"/>
              <w:jc w:val="center"/>
              <w:rPr>
                <w:rFonts w:ascii="Arial" w:hAnsi="Arial"/>
                <w:noProof/>
              </w:rPr>
            </w:pPr>
            <w:r>
              <w:rPr>
                <w:rFonts w:ascii="Arial" w:hAnsi="Arial"/>
                <w:noProof/>
              </w:rPr>
              <w:t xml:space="preserve"> 25</w:t>
            </w:r>
          </w:p>
        </w:tc>
        <w:tc>
          <w:tcPr>
            <w:tcW w:w="1288" w:type="dxa"/>
          </w:tcPr>
          <w:p w14:paraId="7596AEDD" w14:textId="77777777" w:rsidR="006F4FBA" w:rsidRDefault="00B648B5">
            <w:pPr>
              <w:spacing w:line="360" w:lineRule="auto"/>
              <w:jc w:val="center"/>
              <w:rPr>
                <w:rFonts w:ascii="Arial" w:hAnsi="Arial"/>
                <w:noProof/>
              </w:rPr>
            </w:pPr>
            <w:r>
              <w:rPr>
                <w:rFonts w:ascii="Arial" w:hAnsi="Arial"/>
                <w:noProof/>
              </w:rPr>
              <w:t xml:space="preserve"> 24</w:t>
            </w:r>
          </w:p>
        </w:tc>
        <w:tc>
          <w:tcPr>
            <w:tcW w:w="1288" w:type="dxa"/>
            <w:tcBorders>
              <w:right w:val="single" w:sz="6" w:space="0" w:color="auto"/>
            </w:tcBorders>
          </w:tcPr>
          <w:p w14:paraId="30BF4979" w14:textId="77777777" w:rsidR="006F4FBA" w:rsidRDefault="00B648B5">
            <w:pPr>
              <w:spacing w:line="360" w:lineRule="auto"/>
              <w:jc w:val="center"/>
              <w:rPr>
                <w:rFonts w:ascii="Arial" w:hAnsi="Arial"/>
                <w:noProof/>
              </w:rPr>
            </w:pPr>
            <w:r>
              <w:rPr>
                <w:rFonts w:ascii="Arial" w:hAnsi="Arial"/>
                <w:noProof/>
              </w:rPr>
              <w:t xml:space="preserve"> 40</w:t>
            </w:r>
          </w:p>
        </w:tc>
      </w:tr>
      <w:tr w:rsidR="006F4FBA" w14:paraId="0AC56AC3" w14:textId="77777777">
        <w:trPr>
          <w:tblHeader/>
        </w:trPr>
        <w:tc>
          <w:tcPr>
            <w:tcW w:w="2764" w:type="dxa"/>
            <w:tcBorders>
              <w:left w:val="single" w:sz="6" w:space="0" w:color="000000"/>
              <w:right w:val="single" w:sz="6" w:space="0" w:color="000000"/>
            </w:tcBorders>
          </w:tcPr>
          <w:p w14:paraId="05425E18" w14:textId="77777777" w:rsidR="006F4FBA" w:rsidRDefault="00B648B5">
            <w:pPr>
              <w:spacing w:line="360" w:lineRule="auto"/>
              <w:rPr>
                <w:rFonts w:ascii="Arial" w:hAnsi="Arial"/>
                <w:noProof/>
              </w:rPr>
            </w:pPr>
            <w:r>
              <w:rPr>
                <w:rFonts w:ascii="Arial" w:hAnsi="Arial"/>
                <w:noProof/>
              </w:rPr>
              <w:t xml:space="preserve"> Неподаткові прибутки </w:t>
            </w:r>
          </w:p>
        </w:tc>
        <w:tc>
          <w:tcPr>
            <w:tcW w:w="1288" w:type="dxa"/>
            <w:tcBorders>
              <w:left w:val="nil"/>
            </w:tcBorders>
          </w:tcPr>
          <w:p w14:paraId="5E207C3C" w14:textId="77777777" w:rsidR="006F4FBA" w:rsidRDefault="00B648B5">
            <w:pPr>
              <w:spacing w:line="360" w:lineRule="auto"/>
              <w:jc w:val="center"/>
              <w:rPr>
                <w:rFonts w:ascii="Arial" w:hAnsi="Arial"/>
                <w:noProof/>
              </w:rPr>
            </w:pPr>
            <w:r>
              <w:rPr>
                <w:rFonts w:ascii="Arial" w:hAnsi="Arial"/>
                <w:noProof/>
              </w:rPr>
              <w:t xml:space="preserve"> 12</w:t>
            </w:r>
          </w:p>
        </w:tc>
        <w:tc>
          <w:tcPr>
            <w:tcW w:w="1288" w:type="dxa"/>
          </w:tcPr>
          <w:p w14:paraId="1F4AE882" w14:textId="77777777" w:rsidR="006F4FBA" w:rsidRDefault="00B648B5">
            <w:pPr>
              <w:spacing w:line="360" w:lineRule="auto"/>
              <w:jc w:val="center"/>
              <w:rPr>
                <w:rFonts w:ascii="Arial" w:hAnsi="Arial"/>
                <w:noProof/>
              </w:rPr>
            </w:pPr>
            <w:r>
              <w:rPr>
                <w:rFonts w:ascii="Arial" w:hAnsi="Arial"/>
                <w:noProof/>
              </w:rPr>
              <w:t xml:space="preserve"> 34</w:t>
            </w:r>
          </w:p>
        </w:tc>
        <w:tc>
          <w:tcPr>
            <w:tcW w:w="1288" w:type="dxa"/>
          </w:tcPr>
          <w:p w14:paraId="17C68D7C" w14:textId="77777777" w:rsidR="006F4FBA" w:rsidRDefault="00B648B5">
            <w:pPr>
              <w:spacing w:line="360" w:lineRule="auto"/>
              <w:jc w:val="center"/>
              <w:rPr>
                <w:rFonts w:ascii="Arial" w:hAnsi="Arial"/>
                <w:noProof/>
              </w:rPr>
            </w:pPr>
            <w:r>
              <w:rPr>
                <w:rFonts w:ascii="Arial" w:hAnsi="Arial"/>
                <w:noProof/>
              </w:rPr>
              <w:t xml:space="preserve"> 15</w:t>
            </w:r>
          </w:p>
        </w:tc>
        <w:tc>
          <w:tcPr>
            <w:tcW w:w="1288" w:type="dxa"/>
          </w:tcPr>
          <w:p w14:paraId="372E81C0" w14:textId="77777777" w:rsidR="006F4FBA" w:rsidRDefault="00B648B5">
            <w:pPr>
              <w:spacing w:line="360" w:lineRule="auto"/>
              <w:jc w:val="center"/>
              <w:rPr>
                <w:rFonts w:ascii="Arial" w:hAnsi="Arial"/>
                <w:noProof/>
              </w:rPr>
            </w:pPr>
            <w:r>
              <w:rPr>
                <w:rFonts w:ascii="Arial" w:hAnsi="Arial"/>
                <w:noProof/>
              </w:rPr>
              <w:t xml:space="preserve"> 31</w:t>
            </w:r>
          </w:p>
        </w:tc>
        <w:tc>
          <w:tcPr>
            <w:tcW w:w="1288" w:type="dxa"/>
            <w:tcBorders>
              <w:right w:val="single" w:sz="6" w:space="0" w:color="auto"/>
            </w:tcBorders>
          </w:tcPr>
          <w:p w14:paraId="0E3462F8" w14:textId="77777777" w:rsidR="006F4FBA" w:rsidRDefault="00B648B5">
            <w:pPr>
              <w:spacing w:line="360" w:lineRule="auto"/>
              <w:jc w:val="center"/>
              <w:rPr>
                <w:rFonts w:ascii="Arial" w:hAnsi="Arial"/>
                <w:noProof/>
              </w:rPr>
            </w:pPr>
            <w:r>
              <w:rPr>
                <w:rFonts w:ascii="Arial" w:hAnsi="Arial"/>
                <w:noProof/>
              </w:rPr>
              <w:t xml:space="preserve"> 27</w:t>
            </w:r>
          </w:p>
        </w:tc>
      </w:tr>
      <w:tr w:rsidR="006F4FBA" w14:paraId="2E17777E" w14:textId="77777777">
        <w:trPr>
          <w:tblHeader/>
        </w:trPr>
        <w:tc>
          <w:tcPr>
            <w:tcW w:w="2764" w:type="dxa"/>
            <w:tcBorders>
              <w:left w:val="single" w:sz="6" w:space="0" w:color="000000"/>
              <w:right w:val="single" w:sz="6" w:space="0" w:color="000000"/>
            </w:tcBorders>
          </w:tcPr>
          <w:p w14:paraId="529D63D3" w14:textId="77777777" w:rsidR="006F4FBA" w:rsidRDefault="00B648B5">
            <w:pPr>
              <w:spacing w:line="360" w:lineRule="auto"/>
              <w:rPr>
                <w:rFonts w:ascii="Arial" w:hAnsi="Arial"/>
                <w:noProof/>
              </w:rPr>
            </w:pPr>
            <w:r>
              <w:rPr>
                <w:rFonts w:ascii="Arial" w:hAnsi="Arial"/>
                <w:noProof/>
              </w:rPr>
              <w:t xml:space="preserve"> З них від: </w:t>
            </w:r>
          </w:p>
          <w:p w14:paraId="7B0B7D33" w14:textId="77777777" w:rsidR="006F4FBA" w:rsidRDefault="00B648B5">
            <w:pPr>
              <w:spacing w:line="360" w:lineRule="auto"/>
              <w:rPr>
                <w:rFonts w:ascii="Arial" w:hAnsi="Arial"/>
                <w:noProof/>
              </w:rPr>
            </w:pPr>
            <w:r>
              <w:rPr>
                <w:rFonts w:ascii="Arial" w:hAnsi="Arial"/>
                <w:noProof/>
              </w:rPr>
              <w:t xml:space="preserve">- місцевих підприємств </w:t>
            </w:r>
          </w:p>
        </w:tc>
        <w:tc>
          <w:tcPr>
            <w:tcW w:w="1288" w:type="dxa"/>
            <w:tcBorders>
              <w:left w:val="nil"/>
            </w:tcBorders>
          </w:tcPr>
          <w:p w14:paraId="02CF0EC8" w14:textId="77777777" w:rsidR="006F4FBA" w:rsidRDefault="006F4FBA">
            <w:pPr>
              <w:spacing w:line="360" w:lineRule="auto"/>
              <w:jc w:val="center"/>
              <w:rPr>
                <w:rFonts w:ascii="Arial" w:hAnsi="Arial"/>
                <w:noProof/>
              </w:rPr>
            </w:pPr>
          </w:p>
          <w:p w14:paraId="5C76CEDE" w14:textId="77777777" w:rsidR="006F4FBA" w:rsidRDefault="00B648B5">
            <w:pPr>
              <w:spacing w:line="360" w:lineRule="auto"/>
              <w:jc w:val="center"/>
              <w:rPr>
                <w:rFonts w:ascii="Arial" w:hAnsi="Arial"/>
                <w:noProof/>
              </w:rPr>
            </w:pPr>
            <w:r>
              <w:rPr>
                <w:rFonts w:ascii="Arial" w:hAnsi="Arial"/>
                <w:noProof/>
              </w:rPr>
              <w:t>6</w:t>
            </w:r>
          </w:p>
        </w:tc>
        <w:tc>
          <w:tcPr>
            <w:tcW w:w="1288" w:type="dxa"/>
          </w:tcPr>
          <w:p w14:paraId="54EB0E0A" w14:textId="77777777" w:rsidR="006F4FBA" w:rsidRDefault="006F4FBA">
            <w:pPr>
              <w:spacing w:line="360" w:lineRule="auto"/>
              <w:jc w:val="center"/>
              <w:rPr>
                <w:rFonts w:ascii="Arial" w:hAnsi="Arial"/>
                <w:noProof/>
              </w:rPr>
            </w:pPr>
          </w:p>
          <w:p w14:paraId="58867BFC" w14:textId="77777777" w:rsidR="006F4FBA" w:rsidRDefault="00B648B5">
            <w:pPr>
              <w:spacing w:line="360" w:lineRule="auto"/>
              <w:jc w:val="center"/>
              <w:rPr>
                <w:rFonts w:ascii="Arial" w:hAnsi="Arial"/>
                <w:noProof/>
              </w:rPr>
            </w:pPr>
            <w:r>
              <w:rPr>
                <w:rFonts w:ascii="Arial" w:hAnsi="Arial"/>
                <w:noProof/>
              </w:rPr>
              <w:t>7</w:t>
            </w:r>
          </w:p>
        </w:tc>
        <w:tc>
          <w:tcPr>
            <w:tcW w:w="1288" w:type="dxa"/>
          </w:tcPr>
          <w:p w14:paraId="3A4F5108" w14:textId="77777777" w:rsidR="006F4FBA" w:rsidRDefault="006F4FBA">
            <w:pPr>
              <w:spacing w:line="360" w:lineRule="auto"/>
              <w:jc w:val="center"/>
              <w:rPr>
                <w:rFonts w:ascii="Arial" w:hAnsi="Arial"/>
                <w:noProof/>
              </w:rPr>
            </w:pPr>
          </w:p>
          <w:p w14:paraId="0FE47B9F" w14:textId="77777777" w:rsidR="006F4FBA" w:rsidRDefault="00B648B5">
            <w:pPr>
              <w:spacing w:line="360" w:lineRule="auto"/>
              <w:jc w:val="center"/>
              <w:rPr>
                <w:rFonts w:ascii="Arial" w:hAnsi="Arial"/>
                <w:noProof/>
              </w:rPr>
            </w:pPr>
            <w:r>
              <w:rPr>
                <w:rFonts w:ascii="Arial" w:hAnsi="Arial"/>
                <w:noProof/>
              </w:rPr>
              <w:t>8</w:t>
            </w:r>
          </w:p>
        </w:tc>
        <w:tc>
          <w:tcPr>
            <w:tcW w:w="1288" w:type="dxa"/>
          </w:tcPr>
          <w:p w14:paraId="4B6742D3" w14:textId="77777777" w:rsidR="006F4FBA" w:rsidRDefault="006F4FBA">
            <w:pPr>
              <w:spacing w:line="360" w:lineRule="auto"/>
              <w:jc w:val="center"/>
              <w:rPr>
                <w:rFonts w:ascii="Arial" w:hAnsi="Arial"/>
                <w:noProof/>
              </w:rPr>
            </w:pPr>
          </w:p>
          <w:p w14:paraId="537B7E1B" w14:textId="77777777" w:rsidR="006F4FBA" w:rsidRDefault="00B648B5">
            <w:pPr>
              <w:spacing w:line="360" w:lineRule="auto"/>
              <w:jc w:val="center"/>
              <w:rPr>
                <w:rFonts w:ascii="Arial" w:hAnsi="Arial"/>
                <w:noProof/>
              </w:rPr>
            </w:pPr>
            <w:r>
              <w:rPr>
                <w:rFonts w:ascii="Arial" w:hAnsi="Arial"/>
                <w:noProof/>
              </w:rPr>
              <w:t>6</w:t>
            </w:r>
          </w:p>
        </w:tc>
        <w:tc>
          <w:tcPr>
            <w:tcW w:w="1288" w:type="dxa"/>
            <w:tcBorders>
              <w:right w:val="single" w:sz="6" w:space="0" w:color="auto"/>
            </w:tcBorders>
          </w:tcPr>
          <w:p w14:paraId="43A1A966" w14:textId="77777777" w:rsidR="006F4FBA" w:rsidRDefault="006F4FBA">
            <w:pPr>
              <w:spacing w:line="360" w:lineRule="auto"/>
              <w:jc w:val="center"/>
              <w:rPr>
                <w:rFonts w:ascii="Arial" w:hAnsi="Arial"/>
                <w:noProof/>
              </w:rPr>
            </w:pPr>
          </w:p>
          <w:p w14:paraId="2BEC94DC" w14:textId="77777777" w:rsidR="006F4FBA" w:rsidRDefault="00B648B5">
            <w:pPr>
              <w:spacing w:line="360" w:lineRule="auto"/>
              <w:jc w:val="center"/>
              <w:rPr>
                <w:rFonts w:ascii="Arial" w:hAnsi="Arial"/>
                <w:noProof/>
              </w:rPr>
            </w:pPr>
            <w:r>
              <w:rPr>
                <w:rFonts w:ascii="Arial" w:hAnsi="Arial"/>
                <w:noProof/>
              </w:rPr>
              <w:t>6</w:t>
            </w:r>
          </w:p>
        </w:tc>
      </w:tr>
      <w:tr w:rsidR="006F4FBA" w14:paraId="10D9BE79" w14:textId="77777777">
        <w:trPr>
          <w:tblHeader/>
        </w:trPr>
        <w:tc>
          <w:tcPr>
            <w:tcW w:w="2764" w:type="dxa"/>
            <w:tcBorders>
              <w:left w:val="single" w:sz="6" w:space="0" w:color="000000"/>
              <w:right w:val="single" w:sz="6" w:space="0" w:color="000000"/>
            </w:tcBorders>
          </w:tcPr>
          <w:p w14:paraId="554FDFC2" w14:textId="77777777" w:rsidR="006F4FBA" w:rsidRDefault="00B648B5">
            <w:pPr>
              <w:spacing w:line="360" w:lineRule="auto"/>
              <w:rPr>
                <w:rFonts w:ascii="Arial" w:hAnsi="Arial"/>
                <w:noProof/>
              </w:rPr>
            </w:pPr>
            <w:r>
              <w:rPr>
                <w:rFonts w:ascii="Arial" w:hAnsi="Arial"/>
                <w:noProof/>
              </w:rPr>
              <w:t xml:space="preserve"> - місцевої власності </w:t>
            </w:r>
          </w:p>
        </w:tc>
        <w:tc>
          <w:tcPr>
            <w:tcW w:w="1288" w:type="dxa"/>
            <w:tcBorders>
              <w:left w:val="nil"/>
            </w:tcBorders>
          </w:tcPr>
          <w:p w14:paraId="7447FE26" w14:textId="77777777" w:rsidR="006F4FBA" w:rsidRDefault="00B648B5">
            <w:pPr>
              <w:spacing w:line="360" w:lineRule="auto"/>
              <w:jc w:val="center"/>
              <w:rPr>
                <w:rFonts w:ascii="Arial" w:hAnsi="Arial"/>
                <w:noProof/>
              </w:rPr>
            </w:pPr>
            <w:r>
              <w:rPr>
                <w:rFonts w:ascii="Arial" w:hAnsi="Arial"/>
                <w:noProof/>
              </w:rPr>
              <w:t xml:space="preserve"> 2</w:t>
            </w:r>
          </w:p>
        </w:tc>
        <w:tc>
          <w:tcPr>
            <w:tcW w:w="1288" w:type="dxa"/>
          </w:tcPr>
          <w:p w14:paraId="08EDEE7F" w14:textId="77777777" w:rsidR="006F4FBA" w:rsidRDefault="00B648B5">
            <w:pPr>
              <w:spacing w:line="360" w:lineRule="auto"/>
              <w:jc w:val="center"/>
              <w:rPr>
                <w:rFonts w:ascii="Arial" w:hAnsi="Arial"/>
                <w:noProof/>
              </w:rPr>
            </w:pPr>
            <w:r>
              <w:rPr>
                <w:rFonts w:ascii="Arial" w:hAnsi="Arial"/>
                <w:noProof/>
              </w:rPr>
              <w:t xml:space="preserve"> 14</w:t>
            </w:r>
          </w:p>
        </w:tc>
        <w:tc>
          <w:tcPr>
            <w:tcW w:w="1288" w:type="dxa"/>
          </w:tcPr>
          <w:p w14:paraId="2AE326D3" w14:textId="77777777" w:rsidR="006F4FBA" w:rsidRDefault="00B648B5">
            <w:pPr>
              <w:spacing w:line="360" w:lineRule="auto"/>
              <w:jc w:val="center"/>
              <w:rPr>
                <w:rFonts w:ascii="Arial" w:hAnsi="Arial"/>
                <w:noProof/>
              </w:rPr>
            </w:pPr>
            <w:r>
              <w:rPr>
                <w:rFonts w:ascii="Arial" w:hAnsi="Arial"/>
                <w:noProof/>
              </w:rPr>
              <w:t>2</w:t>
            </w:r>
          </w:p>
        </w:tc>
        <w:tc>
          <w:tcPr>
            <w:tcW w:w="1288" w:type="dxa"/>
          </w:tcPr>
          <w:p w14:paraId="67553854" w14:textId="77777777" w:rsidR="006F4FBA" w:rsidRDefault="00B648B5">
            <w:pPr>
              <w:spacing w:line="360" w:lineRule="auto"/>
              <w:jc w:val="center"/>
              <w:rPr>
                <w:rFonts w:ascii="Arial" w:hAnsi="Arial"/>
                <w:noProof/>
              </w:rPr>
            </w:pPr>
            <w:r>
              <w:rPr>
                <w:rFonts w:ascii="Arial" w:hAnsi="Arial"/>
                <w:noProof/>
              </w:rPr>
              <w:t>4</w:t>
            </w:r>
          </w:p>
        </w:tc>
        <w:tc>
          <w:tcPr>
            <w:tcW w:w="1288" w:type="dxa"/>
            <w:tcBorders>
              <w:right w:val="single" w:sz="6" w:space="0" w:color="auto"/>
            </w:tcBorders>
          </w:tcPr>
          <w:p w14:paraId="4B5ED9E3" w14:textId="77777777" w:rsidR="006F4FBA" w:rsidRDefault="00B648B5">
            <w:pPr>
              <w:spacing w:line="360" w:lineRule="auto"/>
              <w:jc w:val="center"/>
              <w:rPr>
                <w:rFonts w:ascii="Arial" w:hAnsi="Arial"/>
                <w:noProof/>
              </w:rPr>
            </w:pPr>
            <w:r>
              <w:rPr>
                <w:rFonts w:ascii="Arial" w:hAnsi="Arial"/>
                <w:noProof/>
              </w:rPr>
              <w:t>4</w:t>
            </w:r>
          </w:p>
        </w:tc>
      </w:tr>
      <w:tr w:rsidR="006F4FBA" w14:paraId="4D2FB35B" w14:textId="77777777">
        <w:trPr>
          <w:tblHeader/>
        </w:trPr>
        <w:tc>
          <w:tcPr>
            <w:tcW w:w="2764" w:type="dxa"/>
            <w:tcBorders>
              <w:left w:val="single" w:sz="6" w:space="0" w:color="000000"/>
              <w:bottom w:val="single" w:sz="12" w:space="0" w:color="000000"/>
              <w:right w:val="single" w:sz="6" w:space="0" w:color="000000"/>
            </w:tcBorders>
          </w:tcPr>
          <w:p w14:paraId="0C6CD5BE" w14:textId="77777777" w:rsidR="006F4FBA" w:rsidRDefault="00B648B5">
            <w:pPr>
              <w:spacing w:line="360" w:lineRule="auto"/>
              <w:rPr>
                <w:rFonts w:ascii="Arial" w:hAnsi="Arial"/>
                <w:noProof/>
              </w:rPr>
            </w:pPr>
            <w:r>
              <w:rPr>
                <w:rFonts w:ascii="Arial" w:hAnsi="Arial"/>
                <w:noProof/>
              </w:rPr>
              <w:t xml:space="preserve"> - штрафів, зборів, послуг, добровільних внесків </w:t>
            </w:r>
          </w:p>
        </w:tc>
        <w:tc>
          <w:tcPr>
            <w:tcW w:w="1288" w:type="dxa"/>
            <w:tcBorders>
              <w:left w:val="nil"/>
              <w:bottom w:val="single" w:sz="12" w:space="0" w:color="000000"/>
            </w:tcBorders>
          </w:tcPr>
          <w:p w14:paraId="46508CD3" w14:textId="77777777" w:rsidR="006F4FBA" w:rsidRDefault="006F4FBA">
            <w:pPr>
              <w:spacing w:line="360" w:lineRule="auto"/>
              <w:jc w:val="center"/>
              <w:rPr>
                <w:rFonts w:ascii="Arial" w:hAnsi="Arial"/>
                <w:noProof/>
              </w:rPr>
            </w:pPr>
          </w:p>
          <w:p w14:paraId="1B375A57" w14:textId="77777777" w:rsidR="006F4FBA" w:rsidRDefault="00B648B5">
            <w:pPr>
              <w:spacing w:line="360" w:lineRule="auto"/>
              <w:jc w:val="center"/>
              <w:rPr>
                <w:rFonts w:ascii="Arial" w:hAnsi="Arial"/>
                <w:noProof/>
              </w:rPr>
            </w:pPr>
            <w:r>
              <w:rPr>
                <w:rFonts w:ascii="Arial" w:hAnsi="Arial"/>
                <w:noProof/>
              </w:rPr>
              <w:t>4</w:t>
            </w:r>
          </w:p>
        </w:tc>
        <w:tc>
          <w:tcPr>
            <w:tcW w:w="1288" w:type="dxa"/>
            <w:tcBorders>
              <w:bottom w:val="single" w:sz="12" w:space="0" w:color="000000"/>
            </w:tcBorders>
          </w:tcPr>
          <w:p w14:paraId="35916D5C" w14:textId="77777777" w:rsidR="006F4FBA" w:rsidRDefault="006F4FBA">
            <w:pPr>
              <w:spacing w:line="360" w:lineRule="auto"/>
              <w:jc w:val="center"/>
              <w:rPr>
                <w:rFonts w:ascii="Arial" w:hAnsi="Arial"/>
                <w:noProof/>
              </w:rPr>
            </w:pPr>
          </w:p>
          <w:p w14:paraId="271D2D47" w14:textId="77777777" w:rsidR="006F4FBA" w:rsidRDefault="00B648B5">
            <w:pPr>
              <w:spacing w:line="360" w:lineRule="auto"/>
              <w:jc w:val="center"/>
              <w:rPr>
                <w:rFonts w:ascii="Arial" w:hAnsi="Arial"/>
                <w:noProof/>
              </w:rPr>
            </w:pPr>
            <w:r>
              <w:rPr>
                <w:rFonts w:ascii="Arial" w:hAnsi="Arial"/>
                <w:noProof/>
              </w:rPr>
              <w:t>13</w:t>
            </w:r>
          </w:p>
        </w:tc>
        <w:tc>
          <w:tcPr>
            <w:tcW w:w="1288" w:type="dxa"/>
            <w:tcBorders>
              <w:bottom w:val="single" w:sz="12" w:space="0" w:color="000000"/>
            </w:tcBorders>
          </w:tcPr>
          <w:p w14:paraId="255EC1E1" w14:textId="77777777" w:rsidR="006F4FBA" w:rsidRDefault="006F4FBA">
            <w:pPr>
              <w:spacing w:line="360" w:lineRule="auto"/>
              <w:jc w:val="center"/>
              <w:rPr>
                <w:rFonts w:ascii="Arial" w:hAnsi="Arial"/>
                <w:noProof/>
              </w:rPr>
            </w:pPr>
          </w:p>
          <w:p w14:paraId="3F409A59" w14:textId="77777777" w:rsidR="006F4FBA" w:rsidRDefault="00B648B5">
            <w:pPr>
              <w:spacing w:line="360" w:lineRule="auto"/>
              <w:jc w:val="center"/>
              <w:rPr>
                <w:rFonts w:ascii="Arial" w:hAnsi="Arial"/>
                <w:noProof/>
              </w:rPr>
            </w:pPr>
            <w:r>
              <w:rPr>
                <w:rFonts w:ascii="Arial" w:hAnsi="Arial"/>
                <w:noProof/>
              </w:rPr>
              <w:t>5</w:t>
            </w:r>
          </w:p>
        </w:tc>
        <w:tc>
          <w:tcPr>
            <w:tcW w:w="1288" w:type="dxa"/>
            <w:tcBorders>
              <w:bottom w:val="single" w:sz="12" w:space="0" w:color="000000"/>
            </w:tcBorders>
          </w:tcPr>
          <w:p w14:paraId="2C6E185B" w14:textId="77777777" w:rsidR="006F4FBA" w:rsidRDefault="006F4FBA">
            <w:pPr>
              <w:spacing w:line="360" w:lineRule="auto"/>
              <w:jc w:val="center"/>
              <w:rPr>
                <w:rFonts w:ascii="Arial" w:hAnsi="Arial"/>
                <w:noProof/>
              </w:rPr>
            </w:pPr>
          </w:p>
          <w:p w14:paraId="16A9349A" w14:textId="77777777" w:rsidR="006F4FBA" w:rsidRDefault="00B648B5">
            <w:pPr>
              <w:spacing w:line="360" w:lineRule="auto"/>
              <w:jc w:val="center"/>
              <w:rPr>
                <w:rFonts w:ascii="Arial" w:hAnsi="Arial"/>
                <w:noProof/>
              </w:rPr>
            </w:pPr>
            <w:r>
              <w:rPr>
                <w:rFonts w:ascii="Arial" w:hAnsi="Arial"/>
                <w:noProof/>
              </w:rPr>
              <w:t>21</w:t>
            </w:r>
          </w:p>
        </w:tc>
        <w:tc>
          <w:tcPr>
            <w:tcW w:w="1288" w:type="dxa"/>
            <w:tcBorders>
              <w:bottom w:val="single" w:sz="12" w:space="0" w:color="000000"/>
              <w:right w:val="single" w:sz="6" w:space="0" w:color="auto"/>
            </w:tcBorders>
          </w:tcPr>
          <w:p w14:paraId="7453ADBE" w14:textId="77777777" w:rsidR="006F4FBA" w:rsidRDefault="006F4FBA">
            <w:pPr>
              <w:spacing w:line="360" w:lineRule="auto"/>
              <w:jc w:val="center"/>
              <w:rPr>
                <w:rFonts w:ascii="Arial" w:hAnsi="Arial"/>
                <w:noProof/>
              </w:rPr>
            </w:pPr>
          </w:p>
          <w:p w14:paraId="493D3BE6" w14:textId="77777777" w:rsidR="006F4FBA" w:rsidRDefault="00B648B5">
            <w:pPr>
              <w:spacing w:line="360" w:lineRule="auto"/>
              <w:jc w:val="center"/>
              <w:rPr>
                <w:rFonts w:ascii="Arial" w:hAnsi="Arial"/>
                <w:noProof/>
              </w:rPr>
            </w:pPr>
            <w:r>
              <w:rPr>
                <w:rFonts w:ascii="Arial" w:hAnsi="Arial"/>
                <w:noProof/>
              </w:rPr>
              <w:t>17</w:t>
            </w:r>
          </w:p>
        </w:tc>
      </w:tr>
    </w:tbl>
    <w:p w14:paraId="3A008ADE" w14:textId="77777777" w:rsidR="006F4FBA" w:rsidRDefault="00B648B5">
      <w:pPr>
        <w:spacing w:line="360" w:lineRule="auto"/>
        <w:ind w:firstLine="709"/>
        <w:jc w:val="both"/>
        <w:rPr>
          <w:rFonts w:ascii="Arial" w:hAnsi="Arial"/>
          <w:noProof/>
        </w:rPr>
      </w:pPr>
      <w:r>
        <w:rPr>
          <w:rFonts w:ascii="Arial" w:hAnsi="Arial"/>
          <w:noProof/>
        </w:rPr>
        <w:t xml:space="preserve"> </w:t>
      </w:r>
    </w:p>
    <w:p w14:paraId="41DC3433" w14:textId="77777777" w:rsidR="006F4FBA" w:rsidRDefault="00B648B5">
      <w:pPr>
        <w:spacing w:line="360" w:lineRule="auto"/>
        <w:ind w:firstLine="709"/>
        <w:jc w:val="both"/>
        <w:rPr>
          <w:rFonts w:ascii="Arial" w:hAnsi="Arial"/>
          <w:noProof/>
        </w:rPr>
      </w:pPr>
      <w:r>
        <w:rPr>
          <w:rFonts w:ascii="Arial" w:hAnsi="Arial"/>
          <w:noProof/>
        </w:rPr>
        <w:t xml:space="preserve">              Державні і місцеві фінансові системи через податки роблять сильніший вплив на розвиток економіки. </w:t>
      </w:r>
    </w:p>
    <w:p w14:paraId="37CB624B" w14:textId="77777777" w:rsidR="006F4FBA" w:rsidRDefault="00B648B5">
      <w:pPr>
        <w:spacing w:line="360" w:lineRule="auto"/>
        <w:ind w:firstLine="709"/>
        <w:jc w:val="both"/>
        <w:rPr>
          <w:rFonts w:ascii="Arial" w:hAnsi="Arial"/>
          <w:noProof/>
        </w:rPr>
      </w:pPr>
      <w:r>
        <w:rPr>
          <w:rFonts w:ascii="Arial" w:hAnsi="Arial"/>
          <w:noProof/>
        </w:rPr>
        <w:t xml:space="preserve">              Підводячи результати, визначимо основні цілі сучасного податкової політики держав із ринковою економікою.  </w:t>
      </w:r>
      <w:r>
        <w:rPr>
          <w:rFonts w:ascii="Arial" w:hAnsi="Arial"/>
          <w:i/>
          <w:noProof/>
        </w:rPr>
        <w:t xml:space="preserve">Вони орієнтовані на такі основні вимоги : </w:t>
      </w:r>
    </w:p>
    <w:p w14:paraId="1086A1F4" w14:textId="77777777" w:rsidR="006F4FBA" w:rsidRDefault="00B648B5">
      <w:pPr>
        <w:numPr>
          <w:ilvl w:val="0"/>
          <w:numId w:val="1"/>
        </w:numPr>
        <w:spacing w:line="360" w:lineRule="auto"/>
        <w:jc w:val="both"/>
        <w:rPr>
          <w:rFonts w:ascii="Arial" w:hAnsi="Arial"/>
          <w:noProof/>
        </w:rPr>
      </w:pPr>
      <w:r>
        <w:rPr>
          <w:rFonts w:ascii="Arial" w:hAnsi="Arial"/>
          <w:noProof/>
        </w:rPr>
        <w:t xml:space="preserve"> податки, а також витрати на їхнє стягування повинні бути по можливості мінімальними.  Ця умова найбільше тяжко дається законодавцям і урядам у їх прагненні збалансувати бюджети.  Але так дуже легко зводити податкову систему лише до чисто фіскальних функцій, забув про необхідність розширення податкової бази, про функції стимулювання виробничої і підприємницької діяльності, підтримки вільної конкуренції;</w:t>
      </w:r>
    </w:p>
    <w:p w14:paraId="17FFC4CA" w14:textId="77777777" w:rsidR="006F4FBA" w:rsidRDefault="00B648B5">
      <w:pPr>
        <w:numPr>
          <w:ilvl w:val="0"/>
          <w:numId w:val="1"/>
        </w:numPr>
        <w:spacing w:line="360" w:lineRule="auto"/>
        <w:jc w:val="both"/>
        <w:rPr>
          <w:rFonts w:ascii="Arial" w:hAnsi="Arial"/>
          <w:noProof/>
        </w:rPr>
      </w:pPr>
      <w:r>
        <w:rPr>
          <w:rFonts w:ascii="Arial" w:hAnsi="Arial"/>
          <w:noProof/>
        </w:rPr>
        <w:t xml:space="preserve"> податкова система повинна слугувати більш справедливому розподілу прибутків, не припускається подвійне обкладення платників податків</w:t>
      </w:r>
    </w:p>
    <w:p w14:paraId="4A2D473C" w14:textId="77777777" w:rsidR="006F4FBA" w:rsidRDefault="00B648B5">
      <w:pPr>
        <w:numPr>
          <w:ilvl w:val="0"/>
          <w:numId w:val="1"/>
        </w:numPr>
        <w:spacing w:line="360" w:lineRule="auto"/>
        <w:jc w:val="both"/>
        <w:rPr>
          <w:rFonts w:ascii="Arial" w:hAnsi="Arial"/>
          <w:noProof/>
        </w:rPr>
      </w:pPr>
      <w:r>
        <w:rPr>
          <w:rFonts w:ascii="Arial" w:hAnsi="Arial"/>
          <w:noProof/>
        </w:rPr>
        <w:t xml:space="preserve">; податкова система повинна відповідади структурній економічної політика, мати чітко окреслені економічні цілі; </w:t>
      </w:r>
    </w:p>
    <w:p w14:paraId="46129812" w14:textId="77777777" w:rsidR="006F4FBA" w:rsidRDefault="00B648B5">
      <w:pPr>
        <w:numPr>
          <w:ilvl w:val="0"/>
          <w:numId w:val="1"/>
        </w:numPr>
        <w:spacing w:line="360" w:lineRule="auto"/>
        <w:jc w:val="both"/>
        <w:rPr>
          <w:rFonts w:ascii="Arial" w:hAnsi="Arial"/>
          <w:noProof/>
        </w:rPr>
      </w:pPr>
      <w:r>
        <w:rPr>
          <w:rFonts w:ascii="Arial" w:hAnsi="Arial"/>
          <w:noProof/>
        </w:rPr>
        <w:t xml:space="preserve"> порядок стягування податків повинний передбачати мінімальне втручання в приватне життя платника податків</w:t>
      </w:r>
    </w:p>
    <w:p w14:paraId="5260CB1F" w14:textId="77777777" w:rsidR="006F4FBA" w:rsidRDefault="00B648B5">
      <w:pPr>
        <w:numPr>
          <w:ilvl w:val="0"/>
          <w:numId w:val="1"/>
        </w:numPr>
        <w:spacing w:line="360" w:lineRule="auto"/>
        <w:jc w:val="both"/>
        <w:rPr>
          <w:rFonts w:ascii="Arial" w:hAnsi="Arial"/>
          <w:noProof/>
        </w:rPr>
      </w:pPr>
      <w:r>
        <w:rPr>
          <w:rFonts w:ascii="Arial" w:hAnsi="Arial"/>
          <w:noProof/>
        </w:rPr>
        <w:t xml:space="preserve">; обговорення проектів законів про оподатковування повинно носити відкритий і гласний характер. </w:t>
      </w:r>
    </w:p>
    <w:p w14:paraId="665D4345" w14:textId="77777777" w:rsidR="006F4FBA" w:rsidRDefault="006F4FBA">
      <w:pPr>
        <w:spacing w:line="360" w:lineRule="auto"/>
        <w:jc w:val="both"/>
        <w:rPr>
          <w:rFonts w:ascii="Arial" w:hAnsi="Arial"/>
          <w:noProof/>
        </w:rPr>
      </w:pPr>
    </w:p>
    <w:p w14:paraId="22EA9432" w14:textId="77777777" w:rsidR="006F4FBA" w:rsidRDefault="00B648B5">
      <w:pPr>
        <w:spacing w:line="360" w:lineRule="auto"/>
        <w:jc w:val="center"/>
        <w:rPr>
          <w:rFonts w:ascii="Arial" w:hAnsi="Arial"/>
          <w:noProof/>
        </w:rPr>
      </w:pPr>
      <w:r>
        <w:rPr>
          <w:rFonts w:ascii="Arial" w:hAnsi="Arial"/>
          <w:b/>
          <w:noProof/>
        </w:rPr>
        <w:t>Список використаної літератури:</w:t>
      </w:r>
    </w:p>
    <w:p w14:paraId="1C440BBF" w14:textId="77777777" w:rsidR="006F4FBA" w:rsidRDefault="006F4FBA">
      <w:pPr>
        <w:spacing w:line="360" w:lineRule="auto"/>
        <w:jc w:val="both"/>
        <w:rPr>
          <w:rFonts w:ascii="Arial" w:hAnsi="Arial"/>
          <w:noProof/>
        </w:rPr>
      </w:pPr>
    </w:p>
    <w:p w14:paraId="79836018" w14:textId="77777777" w:rsidR="006F4FBA" w:rsidRDefault="00B648B5">
      <w:pPr>
        <w:spacing w:line="360" w:lineRule="auto"/>
        <w:jc w:val="both"/>
        <w:rPr>
          <w:rFonts w:ascii="Arial" w:hAnsi="Arial"/>
          <w:noProof/>
        </w:rPr>
      </w:pPr>
      <w:r>
        <w:rPr>
          <w:rFonts w:ascii="Arial" w:hAnsi="Arial"/>
          <w:noProof/>
        </w:rPr>
        <w:t xml:space="preserve">          1. Булатов А. </w:t>
      </w:r>
      <w:r>
        <w:rPr>
          <w:rFonts w:ascii="Arial" w:hAnsi="Arial"/>
          <w:i/>
          <w:noProof/>
        </w:rPr>
        <w:t xml:space="preserve">Налоговые гавани и оффшорные центры Европы. </w:t>
      </w:r>
      <w:r>
        <w:rPr>
          <w:rFonts w:ascii="Arial" w:hAnsi="Arial"/>
          <w:noProof/>
        </w:rPr>
        <w:t>// Внешняя торговля, 1992, №11-12.</w:t>
      </w:r>
    </w:p>
    <w:p w14:paraId="400A8463" w14:textId="77777777" w:rsidR="006F4FBA" w:rsidRDefault="00B648B5">
      <w:pPr>
        <w:spacing w:line="360" w:lineRule="auto"/>
        <w:ind w:firstLine="709"/>
        <w:jc w:val="both"/>
        <w:rPr>
          <w:rFonts w:ascii="Arial" w:hAnsi="Arial"/>
          <w:noProof/>
        </w:rPr>
      </w:pPr>
      <w:r>
        <w:rPr>
          <w:rFonts w:ascii="Arial" w:hAnsi="Arial"/>
          <w:noProof/>
        </w:rPr>
        <w:t>2. Улыбышева Е.Н.</w:t>
      </w:r>
      <w:r>
        <w:rPr>
          <w:rFonts w:ascii="Arial" w:hAnsi="Arial"/>
          <w:i/>
          <w:noProof/>
        </w:rPr>
        <w:t xml:space="preserve"> Гармонизация в налоговой сфере ЕС: влияние на международные связи. </w:t>
      </w:r>
      <w:r>
        <w:rPr>
          <w:rFonts w:ascii="Arial" w:hAnsi="Arial"/>
          <w:noProof/>
        </w:rPr>
        <w:t>// Мировая экономика и международные отношения, 1995, №4.</w:t>
      </w:r>
    </w:p>
    <w:p w14:paraId="6E85939E" w14:textId="77777777" w:rsidR="006F4FBA" w:rsidRDefault="00B648B5">
      <w:pPr>
        <w:spacing w:line="360" w:lineRule="auto"/>
        <w:ind w:firstLine="709"/>
        <w:jc w:val="both"/>
        <w:rPr>
          <w:rFonts w:ascii="Arial" w:hAnsi="Arial"/>
          <w:noProof/>
        </w:rPr>
      </w:pPr>
      <w:r>
        <w:rPr>
          <w:rFonts w:ascii="Arial" w:hAnsi="Arial"/>
          <w:noProof/>
        </w:rPr>
        <w:t xml:space="preserve">3. Черник Д. </w:t>
      </w:r>
      <w:r>
        <w:rPr>
          <w:rFonts w:ascii="Arial" w:hAnsi="Arial"/>
          <w:i/>
          <w:noProof/>
        </w:rPr>
        <w:t xml:space="preserve">Налоги в странах с развитой рыночной экономикой. </w:t>
      </w:r>
      <w:r>
        <w:rPr>
          <w:rFonts w:ascii="Arial" w:hAnsi="Arial"/>
          <w:noProof/>
        </w:rPr>
        <w:t>// РЭЖ,1992,№7.</w:t>
      </w:r>
    </w:p>
    <w:p w14:paraId="157D0372" w14:textId="3B54ED7D" w:rsidR="006F4FBA" w:rsidRDefault="006F4FBA">
      <w:pPr>
        <w:spacing w:line="360" w:lineRule="auto"/>
        <w:ind w:firstLine="709"/>
        <w:jc w:val="both"/>
        <w:rPr>
          <w:rFonts w:ascii="Arial" w:hAnsi="Arial"/>
        </w:rPr>
      </w:pPr>
      <w:bookmarkStart w:id="1" w:name="_GoBack"/>
      <w:bookmarkEnd w:id="1"/>
    </w:p>
    <w:sectPr w:rsidR="006F4FBA">
      <w:headerReference w:type="even" r:id="rId9"/>
      <w:headerReference w:type="default" r:id="rId10"/>
      <w:pgSz w:w="11906" w:h="16838"/>
      <w:pgMar w:top="1134" w:right="1418" w:bottom="1134" w:left="1701"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оротковы" w:initials="К">
    <w:p w14:paraId="77F9E761" w14:textId="77777777" w:rsidR="006F4FBA" w:rsidRDefault="00B648B5">
      <w:pPr>
        <w:pStyle w:val="a6"/>
      </w:pPr>
      <w:r>
        <w:fldChar w:fldCharType="begin"/>
      </w:r>
      <w:r>
        <w:instrText>PAGE \# "'Стр: '#'</w:instrText>
      </w:r>
      <w:r>
        <w:br/>
        <w:instrText>'"</w:instrText>
      </w:r>
      <w:r>
        <w:rPr>
          <w:rStyle w:val="a5"/>
        </w:rPr>
        <w:instrText xml:space="preserve">  </w:instrText>
      </w:r>
      <w:r>
        <w:fldChar w:fldCharType="end"/>
      </w: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F9E7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3E3B3" w14:textId="77777777" w:rsidR="006F4FBA" w:rsidRDefault="00B648B5">
      <w:r>
        <w:separator/>
      </w:r>
    </w:p>
  </w:endnote>
  <w:endnote w:type="continuationSeparator" w:id="0">
    <w:p w14:paraId="23D036E9" w14:textId="77777777" w:rsidR="006F4FBA" w:rsidRDefault="00B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E081C" w14:textId="77777777" w:rsidR="006F4FBA" w:rsidRDefault="00B648B5">
      <w:r>
        <w:separator/>
      </w:r>
    </w:p>
  </w:footnote>
  <w:footnote w:type="continuationSeparator" w:id="0">
    <w:p w14:paraId="5E49C885" w14:textId="77777777" w:rsidR="006F4FBA" w:rsidRDefault="00B648B5">
      <w:r>
        <w:continuationSeparator/>
      </w:r>
    </w:p>
  </w:footnote>
  <w:footnote w:id="1">
    <w:p w14:paraId="37DE5070" w14:textId="77777777" w:rsidR="006F4FBA" w:rsidRDefault="00B648B5">
      <w:pPr>
        <w:pStyle w:val="a7"/>
      </w:pPr>
      <w:r>
        <w:rPr>
          <w:rStyle w:val="a8"/>
        </w:rPr>
        <w:footnoteRef/>
      </w:r>
      <w:r>
        <w:t xml:space="preserve"> Единственная ставка.</w:t>
      </w:r>
    </w:p>
  </w:footnote>
  <w:footnote w:id="2">
    <w:p w14:paraId="66C0AEEE" w14:textId="77777777" w:rsidR="006F4FBA" w:rsidRDefault="00B648B5">
      <w:pPr>
        <w:pStyle w:val="a7"/>
      </w:pPr>
      <w:r>
        <w:rPr>
          <w:rStyle w:val="a8"/>
        </w:rPr>
        <w:footnoteRef/>
      </w:r>
      <w:r>
        <w:t xml:space="preserve"> Примерно для 33% товаров и услуг частного потребления ставка НДС равна 0%.</w:t>
      </w:r>
    </w:p>
  </w:footnote>
  <w:footnote w:id="3">
    <w:p w14:paraId="0903BCED" w14:textId="77777777" w:rsidR="006F4FBA" w:rsidRDefault="00B648B5">
      <w:pPr>
        <w:pStyle w:val="a7"/>
      </w:pPr>
      <w:r>
        <w:rPr>
          <w:rStyle w:val="a8"/>
        </w:rPr>
        <w:footnoteRef/>
      </w:r>
      <w:r>
        <w:t xml:space="preserve"> На распределяемые прибыли.</w:t>
      </w:r>
    </w:p>
  </w:footnote>
  <w:footnote w:id="4">
    <w:p w14:paraId="6F73891E" w14:textId="77777777" w:rsidR="006F4FBA" w:rsidRDefault="00B648B5">
      <w:pPr>
        <w:pStyle w:val="a7"/>
      </w:pPr>
      <w:r>
        <w:rPr>
          <w:rStyle w:val="a8"/>
        </w:rPr>
        <w:footnoteRef/>
      </w:r>
      <w:r>
        <w:t xml:space="preserve"> Зависит от вида деятельности и юридического статуса компании.</w:t>
      </w:r>
    </w:p>
  </w:footnote>
  <w:footnote w:id="5">
    <w:p w14:paraId="3E602681" w14:textId="77777777" w:rsidR="006F4FBA" w:rsidRDefault="00B648B5">
      <w:pPr>
        <w:pStyle w:val="a7"/>
      </w:pPr>
      <w:r>
        <w:rPr>
          <w:rStyle w:val="a8"/>
        </w:rPr>
        <w:footnoteRef/>
      </w:r>
      <w:r>
        <w:t xml:space="preserve"> 10% для производственного сектора и некоторых услуг.</w:t>
      </w:r>
    </w:p>
  </w:footnote>
  <w:footnote w:id="6">
    <w:p w14:paraId="09B1FE34" w14:textId="77777777" w:rsidR="006F4FBA" w:rsidRDefault="00B648B5">
      <w:pPr>
        <w:pStyle w:val="a7"/>
      </w:pPr>
      <w:r>
        <w:rPr>
          <w:rStyle w:val="a8"/>
        </w:rPr>
        <w:footnoteRef/>
      </w:r>
      <w:r>
        <w:t xml:space="preserve"> Более низкие ставки, если прибыль ниже определенного уровня.</w:t>
      </w:r>
    </w:p>
  </w:footnote>
  <w:footnote w:id="7">
    <w:p w14:paraId="0C71D47B" w14:textId="77777777" w:rsidR="006F4FBA" w:rsidRDefault="00B648B5">
      <w:pPr>
        <w:pStyle w:val="a7"/>
      </w:pPr>
      <w:r>
        <w:rPr>
          <w:rStyle w:val="a8"/>
        </w:rPr>
        <w:footnoteRef/>
      </w:r>
      <w:r>
        <w:t xml:space="preserve"> Прогрессивная шкала.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E1B90" w14:textId="77777777" w:rsidR="006F4FBA" w:rsidRDefault="00B648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70437FB" w14:textId="77777777" w:rsidR="006F4FBA" w:rsidRDefault="006F4FB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D109" w14:textId="77777777" w:rsidR="006F4FBA" w:rsidRDefault="00B648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14:paraId="309C475F" w14:textId="77777777" w:rsidR="006F4FBA" w:rsidRDefault="006F4FB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8B5"/>
    <w:rsid w:val="005C2325"/>
    <w:rsid w:val="006F4FBA"/>
    <w:rsid w:val="00B6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0DD07"/>
  <w15:chartTrackingRefBased/>
  <w15:docId w15:val="{598F74AE-5839-475F-8F2B-A0AD9810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firstLine="709"/>
      <w:jc w:val="center"/>
      <w:outlineLvl w:val="0"/>
    </w:pPr>
    <w:rPr>
      <w:b/>
      <w:sz w:val="28"/>
    </w:rPr>
  </w:style>
  <w:style w:type="paragraph" w:styleId="2">
    <w:name w:val="heading 2"/>
    <w:basedOn w:val="a"/>
    <w:next w:val="a"/>
    <w:qFormat/>
    <w:pPr>
      <w:keepNext/>
      <w:spacing w:line="360" w:lineRule="auto"/>
      <w:jc w:val="center"/>
      <w:outlineLvl w:val="1"/>
    </w:pPr>
    <w:rPr>
      <w:rFonts w:ascii="Arial" w:hAnsi="Arial"/>
      <w:b/>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character" w:styleId="a5">
    <w:name w:val="annotation reference"/>
    <w:basedOn w:val="a0"/>
    <w:semiHidden/>
    <w:rPr>
      <w:sz w:val="16"/>
    </w:rPr>
  </w:style>
  <w:style w:type="paragraph" w:styleId="a6">
    <w:name w:val="annotation text"/>
    <w:basedOn w:val="a"/>
    <w:semiHidden/>
    <w:rPr>
      <w:sz w:val="20"/>
    </w:rPr>
  </w:style>
  <w:style w:type="paragraph" w:styleId="a7">
    <w:name w:val="footnote text"/>
    <w:basedOn w:val="a"/>
    <w:semiHidden/>
    <w:rPr>
      <w:sz w:val="20"/>
    </w:rPr>
  </w:style>
  <w:style w:type="character" w:styleId="a8">
    <w:name w:val="footnote reference"/>
    <w:basedOn w:val="a0"/>
    <w:semiHidden/>
    <w:rPr>
      <w:vertAlign w:val="superscript"/>
    </w:rPr>
  </w:style>
  <w:style w:type="paragraph" w:styleId="a9">
    <w:name w:val="footer"/>
    <w:basedOn w:val="a"/>
    <w:semiHidden/>
    <w:pPr>
      <w:tabs>
        <w:tab w:val="center" w:pos="4153"/>
        <w:tab w:val="right" w:pos="8306"/>
      </w:tabs>
    </w:pPr>
  </w:style>
  <w:style w:type="paragraph" w:styleId="aa">
    <w:name w:val="Balloon Text"/>
    <w:basedOn w:val="a"/>
    <w:link w:val="ab"/>
    <w:uiPriority w:val="99"/>
    <w:semiHidden/>
    <w:unhideWhenUsed/>
    <w:rsid w:val="00B648B5"/>
    <w:rPr>
      <w:rFonts w:ascii="Segoe UI" w:hAnsi="Segoe UI" w:cs="Segoe UI"/>
      <w:sz w:val="18"/>
      <w:szCs w:val="18"/>
    </w:rPr>
  </w:style>
  <w:style w:type="character" w:customStyle="1" w:styleId="ab">
    <w:name w:val="Текст у виносці Знак"/>
    <w:basedOn w:val="a0"/>
    <w:link w:val="aa"/>
    <w:uiPriority w:val="99"/>
    <w:semiHidden/>
    <w:rsid w:val="00B64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Налогообложение в развитых странах Запада</vt:lpstr>
    </vt:vector>
  </TitlesOfParts>
  <Company>family</Company>
  <LinksUpToDate>false</LinksUpToDate>
  <CharactersWithSpaces>19296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в развитых странах Запада</dc:title>
  <dc:subject>Реферат по основам экономической тоерии за 2 семестр</dc:subject>
  <dc:creator>Люба Инякина</dc:creator>
  <cp:keywords>налоги</cp:keywords>
  <dc:description>Государственная академия нефти и газа им И.М.Губкина, 1995-96 гг._x000d_
Кафедра основ экономической теории_x000d_
Преподаватель - проф. Слесарев В.В.</dc:description>
  <cp:lastModifiedBy>Irina</cp:lastModifiedBy>
  <cp:revision>2</cp:revision>
  <cp:lastPrinted>1996-02-26T17:58:00Z</cp:lastPrinted>
  <dcterms:created xsi:type="dcterms:W3CDTF">2014-08-16T06:10:00Z</dcterms:created>
  <dcterms:modified xsi:type="dcterms:W3CDTF">2014-08-16T06:10:00Z</dcterms:modified>
</cp:coreProperties>
</file>