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D1" w:rsidRDefault="004306D1" w:rsidP="00A32CC6">
      <w:pPr>
        <w:spacing w:line="360" w:lineRule="auto"/>
        <w:jc w:val="center"/>
        <w:rPr>
          <w:b/>
          <w:sz w:val="28"/>
          <w:szCs w:val="28"/>
        </w:rPr>
      </w:pPr>
    </w:p>
    <w:p w:rsidR="00C9038B" w:rsidRDefault="00A32CC6" w:rsidP="00A32CC6">
      <w:pPr>
        <w:spacing w:line="360" w:lineRule="auto"/>
        <w:jc w:val="center"/>
        <w:rPr>
          <w:b/>
          <w:sz w:val="28"/>
          <w:szCs w:val="28"/>
        </w:rPr>
      </w:pPr>
      <w:r>
        <w:rPr>
          <w:b/>
          <w:sz w:val="28"/>
          <w:szCs w:val="28"/>
        </w:rPr>
        <w:t>ПЛАН:</w:t>
      </w:r>
    </w:p>
    <w:p w:rsidR="00A32CC6" w:rsidRPr="00A32CC6" w:rsidRDefault="00A32CC6" w:rsidP="00A32CC6">
      <w:pPr>
        <w:spacing w:line="360" w:lineRule="auto"/>
        <w:jc w:val="both"/>
        <w:rPr>
          <w:sz w:val="28"/>
        </w:rPr>
      </w:pPr>
      <w:r w:rsidRPr="00A32CC6">
        <w:rPr>
          <w:sz w:val="28"/>
        </w:rPr>
        <w:t>1.Валютный курс и его стоимостная основа. Факторы, влияющие на уровень валютного курса.</w:t>
      </w:r>
    </w:p>
    <w:p w:rsidR="00A32CC6" w:rsidRDefault="00A32CC6" w:rsidP="00A32CC6">
      <w:pPr>
        <w:numPr>
          <w:ilvl w:val="1"/>
          <w:numId w:val="4"/>
        </w:numPr>
        <w:spacing w:line="360" w:lineRule="auto"/>
        <w:jc w:val="both"/>
        <w:rPr>
          <w:sz w:val="28"/>
          <w:szCs w:val="28"/>
        </w:rPr>
      </w:pPr>
      <w:r w:rsidRPr="00A32CC6">
        <w:rPr>
          <w:sz w:val="28"/>
          <w:szCs w:val="28"/>
        </w:rPr>
        <w:t>Валютный курс и его стоимостная основа</w:t>
      </w:r>
      <w:r>
        <w:rPr>
          <w:sz w:val="28"/>
          <w:szCs w:val="28"/>
        </w:rPr>
        <w:t>.</w:t>
      </w:r>
    </w:p>
    <w:p w:rsidR="00A32CC6" w:rsidRPr="00A32CC6" w:rsidRDefault="00A32CC6" w:rsidP="00A32CC6">
      <w:pPr>
        <w:numPr>
          <w:ilvl w:val="1"/>
          <w:numId w:val="4"/>
        </w:numPr>
        <w:spacing w:line="360" w:lineRule="auto"/>
        <w:jc w:val="both"/>
        <w:rPr>
          <w:sz w:val="28"/>
          <w:szCs w:val="28"/>
        </w:rPr>
      </w:pPr>
      <w:r w:rsidRPr="00A32CC6">
        <w:rPr>
          <w:sz w:val="28"/>
          <w:szCs w:val="28"/>
        </w:rPr>
        <w:t>Факторы, влияющие на уровень валютного курса</w:t>
      </w:r>
      <w:r>
        <w:rPr>
          <w:sz w:val="28"/>
          <w:szCs w:val="28"/>
        </w:rPr>
        <w:t>.</w:t>
      </w:r>
    </w:p>
    <w:p w:rsidR="00A32CC6" w:rsidRDefault="00A32CC6" w:rsidP="00A32CC6">
      <w:pPr>
        <w:spacing w:line="360" w:lineRule="auto"/>
        <w:jc w:val="both"/>
        <w:rPr>
          <w:sz w:val="28"/>
        </w:rPr>
      </w:pPr>
      <w:r>
        <w:rPr>
          <w:sz w:val="28"/>
        </w:rPr>
        <w:t>2.</w:t>
      </w:r>
      <w:r w:rsidRPr="00A32CC6">
        <w:rPr>
          <w:sz w:val="28"/>
        </w:rPr>
        <w:t>Режим валютного курса. Валютная котировка, ее виды.</w:t>
      </w:r>
    </w:p>
    <w:p w:rsidR="00A32CC6" w:rsidRPr="00A32CC6" w:rsidRDefault="00A32CC6" w:rsidP="00A32CC6">
      <w:pPr>
        <w:spacing w:line="360" w:lineRule="auto"/>
        <w:jc w:val="both"/>
        <w:rPr>
          <w:sz w:val="28"/>
        </w:rPr>
      </w:pPr>
      <w:r w:rsidRPr="00A32CC6">
        <w:rPr>
          <w:sz w:val="28"/>
          <w:szCs w:val="28"/>
        </w:rPr>
        <w:t>2.1 Режим валютного курса</w:t>
      </w:r>
      <w:r>
        <w:rPr>
          <w:sz w:val="28"/>
          <w:szCs w:val="28"/>
        </w:rPr>
        <w:t>.</w:t>
      </w:r>
    </w:p>
    <w:p w:rsidR="00A32CC6" w:rsidRPr="00A32CC6" w:rsidRDefault="00A32CC6" w:rsidP="00A32CC6">
      <w:pPr>
        <w:spacing w:line="360" w:lineRule="auto"/>
        <w:jc w:val="both"/>
        <w:rPr>
          <w:sz w:val="28"/>
          <w:szCs w:val="28"/>
        </w:rPr>
      </w:pPr>
      <w:r w:rsidRPr="00A32CC6">
        <w:rPr>
          <w:sz w:val="28"/>
          <w:szCs w:val="28"/>
        </w:rPr>
        <w:t>2.2 Определение курса валют называется котировкой.</w:t>
      </w:r>
    </w:p>
    <w:p w:rsidR="00A32CC6" w:rsidRPr="00A32CC6" w:rsidRDefault="00A32CC6" w:rsidP="00A32CC6">
      <w:pPr>
        <w:spacing w:line="360" w:lineRule="auto"/>
        <w:jc w:val="both"/>
        <w:rPr>
          <w:sz w:val="28"/>
          <w:szCs w:val="28"/>
        </w:rPr>
      </w:pPr>
      <w:r w:rsidRPr="00A32CC6">
        <w:rPr>
          <w:sz w:val="28"/>
          <w:szCs w:val="28"/>
        </w:rPr>
        <w:t xml:space="preserve">2.3 </w:t>
      </w:r>
      <w:r>
        <w:rPr>
          <w:sz w:val="28"/>
          <w:szCs w:val="28"/>
        </w:rPr>
        <w:t>Виды</w:t>
      </w:r>
      <w:r w:rsidRPr="00A32CC6">
        <w:rPr>
          <w:sz w:val="28"/>
          <w:szCs w:val="28"/>
        </w:rPr>
        <w:t xml:space="preserve"> котиро</w:t>
      </w:r>
      <w:r>
        <w:rPr>
          <w:sz w:val="28"/>
          <w:szCs w:val="28"/>
        </w:rPr>
        <w:t>вок.</w:t>
      </w:r>
    </w:p>
    <w:p w:rsidR="00A32CC6" w:rsidRPr="00A32CC6" w:rsidRDefault="00A32CC6" w:rsidP="00A32CC6">
      <w:pPr>
        <w:spacing w:line="360" w:lineRule="auto"/>
        <w:jc w:val="both"/>
        <w:rPr>
          <w:sz w:val="28"/>
        </w:rPr>
      </w:pPr>
      <w:r w:rsidRPr="00A32CC6">
        <w:rPr>
          <w:sz w:val="28"/>
        </w:rPr>
        <w:t>3.Экономическое значение валютного курса. Методы его регулирования.</w:t>
      </w:r>
    </w:p>
    <w:p w:rsidR="00A32CC6" w:rsidRPr="00A32CC6" w:rsidRDefault="00A32CC6" w:rsidP="00A32CC6">
      <w:pPr>
        <w:spacing w:line="360" w:lineRule="auto"/>
        <w:jc w:val="both"/>
        <w:rPr>
          <w:sz w:val="28"/>
          <w:szCs w:val="28"/>
        </w:rPr>
      </w:pPr>
      <w:r w:rsidRPr="00A32CC6">
        <w:rPr>
          <w:sz w:val="28"/>
          <w:szCs w:val="28"/>
        </w:rPr>
        <w:t>3.1 Экономическое значение валютного курса</w:t>
      </w:r>
      <w:r>
        <w:rPr>
          <w:sz w:val="28"/>
          <w:szCs w:val="28"/>
        </w:rPr>
        <w:t>.</w:t>
      </w:r>
    </w:p>
    <w:p w:rsidR="00A32CC6" w:rsidRPr="00A32CC6" w:rsidRDefault="00A32CC6" w:rsidP="00A32CC6">
      <w:pPr>
        <w:spacing w:line="360" w:lineRule="auto"/>
        <w:jc w:val="both"/>
        <w:rPr>
          <w:sz w:val="28"/>
          <w:szCs w:val="28"/>
        </w:rPr>
      </w:pPr>
      <w:r w:rsidRPr="00A32CC6">
        <w:rPr>
          <w:sz w:val="28"/>
          <w:szCs w:val="28"/>
        </w:rPr>
        <w:t>3.2 Методы регулирования валютного курса</w:t>
      </w:r>
      <w:r>
        <w:rPr>
          <w:sz w:val="28"/>
          <w:szCs w:val="28"/>
        </w:rPr>
        <w:t>.</w:t>
      </w: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C9038B">
      <w:pPr>
        <w:spacing w:line="360" w:lineRule="auto"/>
        <w:jc w:val="center"/>
        <w:rPr>
          <w:b/>
          <w:sz w:val="28"/>
          <w:szCs w:val="28"/>
        </w:rPr>
      </w:pPr>
    </w:p>
    <w:p w:rsidR="00C9038B" w:rsidRDefault="00C9038B" w:rsidP="00A32CC6">
      <w:pPr>
        <w:spacing w:line="360" w:lineRule="auto"/>
        <w:rPr>
          <w:b/>
          <w:sz w:val="28"/>
          <w:szCs w:val="28"/>
        </w:rPr>
      </w:pPr>
    </w:p>
    <w:p w:rsidR="00A32CC6" w:rsidRDefault="00A32CC6" w:rsidP="00A32CC6">
      <w:pPr>
        <w:spacing w:line="360" w:lineRule="auto"/>
        <w:rPr>
          <w:b/>
          <w:sz w:val="28"/>
          <w:szCs w:val="28"/>
        </w:rPr>
      </w:pPr>
    </w:p>
    <w:p w:rsidR="005C29F3" w:rsidRPr="005C29F3" w:rsidRDefault="005C29F3" w:rsidP="005C29F3">
      <w:pPr>
        <w:spacing w:line="360" w:lineRule="auto"/>
        <w:jc w:val="center"/>
        <w:rPr>
          <w:b/>
          <w:sz w:val="28"/>
        </w:rPr>
      </w:pPr>
      <w:r w:rsidRPr="005C29F3">
        <w:rPr>
          <w:b/>
          <w:sz w:val="28"/>
        </w:rPr>
        <w:t>1.Валютный курс и его стоимостная основа. Факторы, влияющие на уровень валютного курса.</w:t>
      </w:r>
    </w:p>
    <w:p w:rsidR="00C9038B" w:rsidRPr="00C9038B" w:rsidRDefault="00C9038B" w:rsidP="00A32CC6">
      <w:pPr>
        <w:spacing w:line="360" w:lineRule="auto"/>
        <w:jc w:val="center"/>
        <w:rPr>
          <w:b/>
          <w:sz w:val="28"/>
          <w:szCs w:val="28"/>
        </w:rPr>
      </w:pPr>
      <w:r w:rsidRPr="00C9038B">
        <w:rPr>
          <w:b/>
          <w:sz w:val="28"/>
          <w:szCs w:val="28"/>
        </w:rPr>
        <w:t>1.</w:t>
      </w:r>
      <w:r>
        <w:rPr>
          <w:b/>
          <w:sz w:val="28"/>
          <w:szCs w:val="28"/>
        </w:rPr>
        <w:t>1</w:t>
      </w:r>
      <w:r w:rsidRPr="00C9038B">
        <w:rPr>
          <w:b/>
          <w:sz w:val="28"/>
          <w:szCs w:val="28"/>
        </w:rPr>
        <w:t xml:space="preserve"> Валютный курс и его стоимостная основа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Валютный курс представляет собой цену денежной единицы данной страны, выраженную в денежных единицах другой страны.</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Эта денежная категория носит специфический характер, поскольку валютный курс отражает взаимодействие сфер национальной и мировой экономики.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Товары отдельных стран, попадая во внешнеэкономический оборот, «сбрасывают с себя» национальные цены и продаются в большинстве случаев по ценам мирового рынка. В отличие от национальных рынков, где деньги служат непосредственным соизмерителем товарных стоимостей, в ходе международного обмена соотношение цен, складывающихся в разных странах, выступает как соотношение национальных денежных единиц. </w:t>
      </w:r>
    </w:p>
    <w:p w:rsidR="00C9038B" w:rsidRPr="00C9038B" w:rsidRDefault="00C9038B" w:rsidP="00C9038B">
      <w:pPr>
        <w:spacing w:line="360" w:lineRule="auto"/>
        <w:jc w:val="both"/>
        <w:rPr>
          <w:sz w:val="28"/>
          <w:szCs w:val="28"/>
        </w:rPr>
      </w:pPr>
      <w:r w:rsidRPr="00C9038B">
        <w:rPr>
          <w:sz w:val="28"/>
          <w:szCs w:val="28"/>
        </w:rPr>
        <w:t>Таким образом, валютный курс служит в косвенной форме соизмерителем национальных стоимостей через сравнение покупательной способности национальных денежных единиц.</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Валютный курс как цена любого другого товара имеет свою стоимостную основу и колеблется вокруг нее в зависимости от спроса и предложения. В условиях золотого стандарта такой основой валютного курса являлся монетный паритет.</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Монетный паритет - это соотношение валют по их золотому содержанию. В 1929 году золотое содержание фунта стерлингов составляло </w:t>
      </w:r>
      <w:smartTag w:uri="urn:schemas-microsoft-com:office:smarttags" w:element="metricconverter">
        <w:smartTagPr>
          <w:attr w:name="ProductID" w:val="7,32 г"/>
        </w:smartTagPr>
        <w:r w:rsidRPr="00C9038B">
          <w:rPr>
            <w:sz w:val="28"/>
            <w:szCs w:val="28"/>
          </w:rPr>
          <w:t>7,32 г</w:t>
        </w:r>
      </w:smartTag>
      <w:r w:rsidRPr="00C9038B">
        <w:rPr>
          <w:sz w:val="28"/>
          <w:szCs w:val="28"/>
        </w:rPr>
        <w:t xml:space="preserve"> чистого золота, доллара - </w:t>
      </w:r>
      <w:smartTag w:uri="urn:schemas-microsoft-com:office:smarttags" w:element="metricconverter">
        <w:smartTagPr>
          <w:attr w:name="ProductID" w:val="1,5 г"/>
        </w:smartTagPr>
        <w:r w:rsidRPr="00C9038B">
          <w:rPr>
            <w:sz w:val="28"/>
            <w:szCs w:val="28"/>
          </w:rPr>
          <w:t>1,5 г</w:t>
        </w:r>
      </w:smartTag>
      <w:r w:rsidRPr="00C9038B">
        <w:rPr>
          <w:sz w:val="28"/>
          <w:szCs w:val="28"/>
        </w:rPr>
        <w:t>. Монетный паритет фунта к доллару был следующим: 1 ф.ст. = 4, 86 дол. Валютный курс колебался вокруг монетного паритета в зависимости от спроса и предложения иностранной валюты в узких пределах так называемых золотых точек. В условиях золотого обращения каждый участник процесса международного оборота имел возможность выбора средств платежа: либо иностранная валюта, либо золото. При повышении курса иностранной валюты он мог произвести платеж за границу непосредственно золотом. Для этого достаточно было разменять национальные банкноты на золото по установленному курсу и переслать его за границу. Расходы по пересылке золота, включая фрахт, страховку, потерю процентов на капитал, составляли не более 1% переводимого золота, поэтому курс иностранной валюты не мог подняться выше паритета на 1%, национальной валюты - упасть на 1%. При достижении курсом указанного уровня начинался вывоз золота из страны, а спрос на иностранную валюту падал. Следовательно, механизм золотых точек действовал при наличии двух условий: свободной купле - продаже золота и его свободном ввозе и вывозе. А колебания валютного курса вокруг паритета были очень незначительны, имели определенные пределы, и валютный курс был устойчивым</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С упразднением золота как денежного товара и основы мировой валютной системы эта объективная база валютных курсов исчезла. Проблема соизмерения взаимной ценности валют чрезвычайно усложнилась, поиски наиболее подходящих для этого критериев вошли в число постоянных и труднорешаемых задач международной валютной политики.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 условиях неразменных кредитных денег механизм формирования валютного курса претерпевает значительные изменения. Кредитные деньги не имеют своей внутренней стоимости, они обладают лишь представительной стоимостью, которая и определяет их меновую способность. Покупательная способность валюты по отношению к товарам на внутреннем рынке и является в условиях бумажно - денежного обращения основой обмена валют.</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Следовательно, стоимостной основой валютного курса при бумажно-денежном обращении является паритет покупательной силы валют. Поскольку кредитные деньги подвержены обесценению, а их обесценение в разных странах осуществляется неравномерно, постольку паритет покупательной силы постоянно меняется, что отражается на колебаниях курса валют. Следовательно, сама основа валютного курса в условиях бумажно - денежного обращения неустойчива. Кроме того, валютный курс колеблется вокруг своей неустойчивой основы в зависимости от спроса и предложения валюты, и определенных границ этих колебаний не существует.</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Таким образом, для бумажно - денежного обращения характерен колеблющийся валютный курс.</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Валютные курсы публикуются в прессе. Обычно в текущей информации содержатся котировки за два предшествующих дня и краткосрочные прогнозы.</w:t>
      </w:r>
    </w:p>
    <w:p w:rsidR="00C9038B" w:rsidRDefault="00C9038B" w:rsidP="00C9038B">
      <w:pPr>
        <w:spacing w:line="360" w:lineRule="auto"/>
        <w:jc w:val="center"/>
        <w:rPr>
          <w:b/>
          <w:sz w:val="28"/>
          <w:szCs w:val="28"/>
        </w:rPr>
      </w:pPr>
    </w:p>
    <w:p w:rsidR="00C9038B" w:rsidRPr="00C9038B" w:rsidRDefault="00C9038B" w:rsidP="00C9038B">
      <w:pPr>
        <w:spacing w:line="360" w:lineRule="auto"/>
        <w:jc w:val="center"/>
        <w:rPr>
          <w:b/>
          <w:sz w:val="28"/>
          <w:szCs w:val="28"/>
        </w:rPr>
      </w:pPr>
      <w:r w:rsidRPr="00C9038B">
        <w:rPr>
          <w:b/>
          <w:sz w:val="28"/>
          <w:szCs w:val="28"/>
        </w:rPr>
        <w:t>1.2 Факторы, влияющие на уровень валютного курса</w:t>
      </w:r>
    </w:p>
    <w:p w:rsidR="00C9038B" w:rsidRPr="00C9038B" w:rsidRDefault="00C9038B" w:rsidP="00C9038B">
      <w:pPr>
        <w:spacing w:line="360" w:lineRule="auto"/>
        <w:jc w:val="both"/>
        <w:rPr>
          <w:sz w:val="28"/>
          <w:szCs w:val="28"/>
        </w:rPr>
      </w:pPr>
      <w:r w:rsidRPr="00C9038B">
        <w:rPr>
          <w:sz w:val="28"/>
          <w:szCs w:val="28"/>
        </w:rPr>
        <w:t>На формирование валютного курса влияют:</w:t>
      </w:r>
    </w:p>
    <w:p w:rsidR="00C9038B" w:rsidRPr="00C9038B" w:rsidRDefault="00C9038B" w:rsidP="00C9038B">
      <w:pPr>
        <w:spacing w:line="360" w:lineRule="auto"/>
        <w:jc w:val="both"/>
        <w:rPr>
          <w:sz w:val="28"/>
          <w:szCs w:val="28"/>
        </w:rPr>
      </w:pPr>
    </w:p>
    <w:p w:rsidR="00C9038B" w:rsidRDefault="00C9038B" w:rsidP="00C9038B">
      <w:pPr>
        <w:numPr>
          <w:ilvl w:val="0"/>
          <w:numId w:val="1"/>
        </w:numPr>
        <w:spacing w:line="360" w:lineRule="auto"/>
        <w:jc w:val="both"/>
        <w:rPr>
          <w:sz w:val="28"/>
          <w:szCs w:val="28"/>
        </w:rPr>
      </w:pPr>
      <w:r w:rsidRPr="00C9038B">
        <w:rPr>
          <w:sz w:val="28"/>
          <w:szCs w:val="28"/>
        </w:rPr>
        <w:t>покупательная способность денежных единиц и темп инфляции;</w:t>
      </w:r>
    </w:p>
    <w:p w:rsidR="00C9038B" w:rsidRDefault="00C9038B" w:rsidP="00C9038B">
      <w:pPr>
        <w:numPr>
          <w:ilvl w:val="0"/>
          <w:numId w:val="1"/>
        </w:numPr>
        <w:spacing w:line="360" w:lineRule="auto"/>
        <w:jc w:val="both"/>
        <w:rPr>
          <w:sz w:val="28"/>
          <w:szCs w:val="28"/>
        </w:rPr>
      </w:pPr>
      <w:r w:rsidRPr="00C9038B">
        <w:rPr>
          <w:sz w:val="28"/>
          <w:szCs w:val="28"/>
        </w:rPr>
        <w:t>состояние платежного баланса страны;</w:t>
      </w:r>
    </w:p>
    <w:p w:rsidR="00C9038B" w:rsidRDefault="00C9038B" w:rsidP="00C9038B">
      <w:pPr>
        <w:numPr>
          <w:ilvl w:val="0"/>
          <w:numId w:val="1"/>
        </w:numPr>
        <w:spacing w:line="360" w:lineRule="auto"/>
        <w:jc w:val="both"/>
        <w:rPr>
          <w:sz w:val="28"/>
          <w:szCs w:val="28"/>
        </w:rPr>
      </w:pPr>
      <w:r w:rsidRPr="00C9038B">
        <w:rPr>
          <w:sz w:val="28"/>
          <w:szCs w:val="28"/>
        </w:rPr>
        <w:t>уровень процентных ставок;</w:t>
      </w:r>
    </w:p>
    <w:p w:rsidR="00C9038B" w:rsidRDefault="00C9038B" w:rsidP="00C9038B">
      <w:pPr>
        <w:numPr>
          <w:ilvl w:val="0"/>
          <w:numId w:val="1"/>
        </w:numPr>
        <w:spacing w:line="360" w:lineRule="auto"/>
        <w:jc w:val="both"/>
        <w:rPr>
          <w:sz w:val="28"/>
          <w:szCs w:val="28"/>
        </w:rPr>
      </w:pPr>
      <w:r w:rsidRPr="00C9038B">
        <w:rPr>
          <w:sz w:val="28"/>
          <w:szCs w:val="28"/>
        </w:rPr>
        <w:t>деятельность валютных рынков и спекулятивные валютные операции;</w:t>
      </w:r>
    </w:p>
    <w:p w:rsidR="00C9038B" w:rsidRDefault="00C9038B" w:rsidP="00C9038B">
      <w:pPr>
        <w:numPr>
          <w:ilvl w:val="0"/>
          <w:numId w:val="1"/>
        </w:numPr>
        <w:spacing w:line="360" w:lineRule="auto"/>
        <w:jc w:val="both"/>
        <w:rPr>
          <w:sz w:val="28"/>
          <w:szCs w:val="28"/>
        </w:rPr>
      </w:pPr>
      <w:r w:rsidRPr="00C9038B">
        <w:rPr>
          <w:sz w:val="28"/>
          <w:szCs w:val="28"/>
        </w:rPr>
        <w:t>международная миграция капитала;</w:t>
      </w:r>
    </w:p>
    <w:p w:rsidR="00C9038B" w:rsidRDefault="00C9038B" w:rsidP="00C9038B">
      <w:pPr>
        <w:numPr>
          <w:ilvl w:val="0"/>
          <w:numId w:val="1"/>
        </w:numPr>
        <w:spacing w:line="360" w:lineRule="auto"/>
        <w:jc w:val="both"/>
        <w:rPr>
          <w:sz w:val="28"/>
          <w:szCs w:val="28"/>
        </w:rPr>
      </w:pPr>
      <w:r w:rsidRPr="00C9038B">
        <w:rPr>
          <w:sz w:val="28"/>
          <w:szCs w:val="28"/>
        </w:rPr>
        <w:t>степень использования национальной валюты в международных расчетах;</w:t>
      </w:r>
    </w:p>
    <w:p w:rsidR="00C9038B" w:rsidRDefault="00C9038B" w:rsidP="00C9038B">
      <w:pPr>
        <w:numPr>
          <w:ilvl w:val="0"/>
          <w:numId w:val="1"/>
        </w:numPr>
        <w:spacing w:line="360" w:lineRule="auto"/>
        <w:jc w:val="both"/>
        <w:rPr>
          <w:sz w:val="28"/>
          <w:szCs w:val="28"/>
        </w:rPr>
      </w:pPr>
      <w:r w:rsidRPr="00C9038B">
        <w:rPr>
          <w:sz w:val="28"/>
          <w:szCs w:val="28"/>
        </w:rPr>
        <w:t>степень доверия к валюте на национальном и мировых валютных рынках;</w:t>
      </w:r>
    </w:p>
    <w:p w:rsidR="00C9038B" w:rsidRPr="00C9038B" w:rsidRDefault="00C9038B" w:rsidP="00C9038B">
      <w:pPr>
        <w:numPr>
          <w:ilvl w:val="0"/>
          <w:numId w:val="1"/>
        </w:numPr>
        <w:spacing w:line="360" w:lineRule="auto"/>
        <w:jc w:val="both"/>
        <w:rPr>
          <w:sz w:val="28"/>
          <w:szCs w:val="28"/>
        </w:rPr>
      </w:pPr>
      <w:r w:rsidRPr="00C9038B">
        <w:rPr>
          <w:sz w:val="28"/>
          <w:szCs w:val="28"/>
        </w:rPr>
        <w:t>государственное регулирование валютного курса, состоящее в проведении определенной валютной политики.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От этих факторов зависят спрос и предложение валюты. Также следует различать конъюнктурные и структурные (долгосрочные) изменения, влияющие на валютный курс.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К конъюнктурным факторам, влияющим на валютный курс, относятся:</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1. Состояние экономики: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 темп инфляции;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 уровень процентных ставок;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 деятельность валютных рынков;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 валютная спекуляция;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 валютная политика;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 состояние платежного баланса;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 степень использования национальной валюты в международных расчетах;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ускорение или задержка международных расчетов.</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2. Политическая обстановка в стране (политический фактор).</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3. Степень доверия к национальной валюте на национальном и мировом рынках (психологический фактор).</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Конъюнктурные факторы связаны с колебаниями деловой активности, политической и военно-политической обстановкой, со слухами (порою ажиотажными), догадками и прогнозами. Обменный курс зависит от того, насколько пессимистично или оптимистично настроено общество в отношении правительственной политики.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Чем выше темп инфляции (рост цен) в стране по сравнению с другими государствами, тем ниже курс ее валюты, если не противодействуют иные факторы. Инфляционное обесценение денег в стране вызывает снижение их покупательной способности и тенденцию к падению их валютного курса.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На валютный курс влияет степень использования валюты на мировых рынках. В частности, преимущественное использование доллара США в международных расчетах и на международном рынке капиталов вызывает постоянный спрос на него и поддерживает его курс даже в условиях падения его покупательской способности или пассивного сальдо платежного баланса США.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Повышение процентных ставок по депозитам и (или) доходности ценных бумаг в какой-либо валюте вызовет рост спроса на эту валюту и приведет к ее удорожанию. Относительно более высоки процентные ставки и доходность ценных бумаг в данной стране (при отсутствии ограничений на движение капитала) приведут, во-первых, к притоку в эту страну иностранного капитала и соответственно - к увеличению предложения иностранной валюты, ее удешевлению и удорожанию национальной валюты. Во-вторых, приносящие более высокий доход депозиты и ценные бумаги в национальной валюте будут содействовать переливу национальных денежных средств с валютного рынка, уменьшению спроса на иностранную валюту, понижению курса иностранной и повышению курса национальной валюты. При активном платежном балансе страны растет спрос на ее валюту со стороны иностранных должников, ее курс может повыситься.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Важное экономическое значение валютного курса предопределяет необходимость его государственного регулирования.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Наряду с конъюнктурными факторами, влияние которых предусмотреть трудно, на спрос и предложение валюты, т.е. на динамику ее курса, воздействуют и относительно долговременные тенденции, определяющие положение той или иной национальной денежной единицы в валютной иерархии (структурные факторы).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К структурным факторам относятся: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1. Конкурентоспособность товаров на мировых рынках и ее изменения. Они обусловлены, в конечном счете технологическими детерминантами. Форсированный экспорт стимулирует приток иностранной валюты.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2. Рост национального дохода обуславливает повышенный спрос на иностранную продукцию, между тем как товарный импорт может увеличить отток иностранной валюты.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3. Последовательное повышение внутренних цен по сравнению с ценами на рынках партнеров усиливает стремление закупать более дешевые иностранные товары, между тем как склонность иностранцев к приобретению товаров или услуг, становящихся все более дорогими, улетучивается. В результате понижается предложение иностранной валюты и происходит обесценение отечественной.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4. При прочих равных условиях, повышение процентных ставок является фактором привлечения иностранного капитала и, соответственно, иностранной валюты, а также может вести к удорожанию отечественной. Но повышение процентных ставок имеет, как известно, и теневую сторону: оно удорожает кредит и угнетающе воздействует на инвестиционную деятельность внутри страны.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5. Степень развития рынка ценных бумаг (облигаций, кредитных векселей, акций и пр.), составляющие здоровую конкуренцию валютному рынку. Фондовый рынок может привлекать иностранную валюту непосредственно, но также притягивать национальные денежные средства, которые в противном случае использовались бы на покупку иностранной валюты.</w:t>
      </w:r>
    </w:p>
    <w:p w:rsidR="00C9038B" w:rsidRDefault="00C9038B"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C9038B">
      <w:pPr>
        <w:spacing w:line="360" w:lineRule="auto"/>
        <w:jc w:val="center"/>
        <w:rPr>
          <w:b/>
          <w:sz w:val="28"/>
          <w:szCs w:val="28"/>
        </w:rPr>
      </w:pPr>
    </w:p>
    <w:p w:rsidR="005C29F3" w:rsidRDefault="005C29F3" w:rsidP="005C29F3">
      <w:pPr>
        <w:spacing w:line="360" w:lineRule="auto"/>
        <w:rPr>
          <w:b/>
          <w:sz w:val="28"/>
          <w:szCs w:val="28"/>
        </w:rPr>
      </w:pPr>
    </w:p>
    <w:p w:rsidR="005C29F3" w:rsidRPr="005C29F3" w:rsidRDefault="005C29F3" w:rsidP="005C29F3">
      <w:pPr>
        <w:spacing w:line="360" w:lineRule="auto"/>
        <w:jc w:val="center"/>
        <w:rPr>
          <w:b/>
          <w:sz w:val="28"/>
        </w:rPr>
      </w:pPr>
      <w:r w:rsidRPr="005C29F3">
        <w:rPr>
          <w:b/>
          <w:sz w:val="28"/>
        </w:rPr>
        <w:t>2.Режим валютного курса. Валютная котировка, ее виды.</w:t>
      </w:r>
    </w:p>
    <w:p w:rsidR="00C9038B" w:rsidRPr="00C9038B" w:rsidRDefault="00C9038B" w:rsidP="005C29F3">
      <w:pPr>
        <w:spacing w:line="360" w:lineRule="auto"/>
        <w:jc w:val="center"/>
        <w:rPr>
          <w:b/>
          <w:sz w:val="28"/>
          <w:szCs w:val="28"/>
        </w:rPr>
      </w:pPr>
      <w:r>
        <w:rPr>
          <w:b/>
          <w:sz w:val="28"/>
          <w:szCs w:val="28"/>
        </w:rPr>
        <w:t xml:space="preserve">2.1 </w:t>
      </w:r>
      <w:r w:rsidRPr="00C9038B">
        <w:rPr>
          <w:b/>
          <w:sz w:val="28"/>
          <w:szCs w:val="28"/>
        </w:rPr>
        <w:t>Режим валютного курса</w:t>
      </w:r>
    </w:p>
    <w:p w:rsidR="00C9038B" w:rsidRPr="00C9038B" w:rsidRDefault="00C9038B" w:rsidP="00C9038B">
      <w:pPr>
        <w:spacing w:line="360" w:lineRule="auto"/>
        <w:jc w:val="both"/>
        <w:rPr>
          <w:sz w:val="28"/>
          <w:szCs w:val="28"/>
        </w:rPr>
      </w:pPr>
      <w:r w:rsidRPr="00C9038B">
        <w:rPr>
          <w:sz w:val="28"/>
          <w:szCs w:val="28"/>
        </w:rPr>
        <w:t>Режим валютного курса характеризует порядок установления курсовых соотношений между валютами.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Различают фиксированный, «плавающий» курсы валют и их варианты, объединяющие в различных комбинациях отдельные элементы фиксированного и «плавающего» курсов. Такая классификация курсовых режимов в целом соответствует принятому МВФ делению валют на три группы: </w:t>
      </w:r>
    </w:p>
    <w:p w:rsidR="00C9038B" w:rsidRPr="00C9038B" w:rsidRDefault="00C9038B" w:rsidP="00C9038B">
      <w:pPr>
        <w:spacing w:line="360" w:lineRule="auto"/>
        <w:jc w:val="both"/>
        <w:rPr>
          <w:sz w:val="28"/>
          <w:szCs w:val="28"/>
        </w:rPr>
      </w:pPr>
      <w:r w:rsidRPr="00C9038B">
        <w:rPr>
          <w:sz w:val="28"/>
          <w:szCs w:val="28"/>
        </w:rPr>
        <w:t xml:space="preserve">- валюты с привязкой (к одной валюте, «валютной корзине» или международной денежной единице); </w:t>
      </w:r>
    </w:p>
    <w:p w:rsidR="00C9038B" w:rsidRPr="00C9038B" w:rsidRDefault="00C9038B" w:rsidP="00C9038B">
      <w:pPr>
        <w:spacing w:line="360" w:lineRule="auto"/>
        <w:jc w:val="both"/>
        <w:rPr>
          <w:sz w:val="28"/>
          <w:szCs w:val="28"/>
        </w:rPr>
      </w:pPr>
      <w:r w:rsidRPr="00C9038B">
        <w:rPr>
          <w:sz w:val="28"/>
          <w:szCs w:val="28"/>
        </w:rPr>
        <w:t xml:space="preserve">- валюты с большой гибкостью; </w:t>
      </w:r>
    </w:p>
    <w:p w:rsidR="00C9038B" w:rsidRPr="00C9038B" w:rsidRDefault="00C9038B" w:rsidP="00C9038B">
      <w:pPr>
        <w:spacing w:line="360" w:lineRule="auto"/>
        <w:jc w:val="both"/>
        <w:rPr>
          <w:sz w:val="28"/>
          <w:szCs w:val="28"/>
        </w:rPr>
      </w:pPr>
      <w:r w:rsidRPr="00C9038B">
        <w:rPr>
          <w:sz w:val="28"/>
          <w:szCs w:val="28"/>
        </w:rPr>
        <w:t xml:space="preserve">- валюты с ограниченной гибкостью.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При режиме фиксированного курса центральный банк устанавливает курс национальной валюты на определенном уровне по отношению к валюте какой-либо страны, к которой «привязана» валюта данной страны, к валютной корзине (обычно в нее входят валюты основных торгово-экономических партнеров) или к международной денежной единице. Особенность фиксированного курса состоит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При фиксированном курсе центральный банк нередко устанавливает различные курсы по отдельным операциям – режим множественности валютных курсов. Такой режим действовал в России с ноября 1989 года по июль 1922 года. Режим фиксированного валютного курса обычно устанавливается в странах с жесткими валютными ограничениями и неконвертируемой валютой. На современном этапе его применяют в основном развивающиеся страны.</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Режим «плавающего» или колеблющегося курса характерен для стран, где валютные ограничения отсутствуют или незначительны. При таком режиме валютный курс относительно свободно меняется под влиянием спроса и предложения на валюту. Режим «плавающего» курса не исключает проведение центральным банком тех или иных мероприятий, направленных на регулирование валютного курса. С марта 1973 года страны перешли к плавающим валютным курсам. Однако преобладает регулируемое государством плавание курсов валют.</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К промежуточным между фиксированным и «плавающим» вариантами режима валютного курса можно отнести: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режим «скользящей фиксации», при котором 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режим «валютного коридора», при котором центральный банк устанавливает верхний и нижний пределы колебания валютного курса. Режим «валютного коридора» называют как режим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режим «совместного», или «коллективного плавания», валют, при котором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w:t>
      </w:r>
      <w:r w:rsidRPr="00C9038B">
        <w:rPr>
          <w:sz w:val="28"/>
          <w:szCs w:val="28"/>
        </w:rPr>
        <w:cr/>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После вступления России в 1992 году в МВФ Центральный банк отказался от режима множественности валютных курсов и установил режим «плавающего» валютного курса. С середины 1995 года режим «плавающего» курса был заменен режимом «валютного коридора».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 1995 - 1997 годах Банк России устанавливал абсолютные значения верхних и нижних границ колебания валютного курса, на 1998-2000 гг. введен «горизонтальный валютный коридор» с центральным курсом 6.2 руб. за 1 долл. США с возможными отклонениями от него в пределах ± 15 %. Этот «коридор» был расширен 17 августа 1998 года, а с сентября 1998 года курс рубля находится в режиме «свободного плавания».</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На практике объявленные странами валютные режимы весьма различны. В 1988 году 58 стран приняли решение об установлении курса своих валют по отношению к валюте одного из их основных партнеров: американскому доллару (39), французскому франку (14 стран зоны франка) или к другим валютам (5). Другие страны привязали свою валюту к СДР (17) или к другой корзине валют (29), кроме того, 4 страны высказались за режим ограниченной гибкости по отношению к единственной валюте, учредили для себя механизмы валютного сотрудничества, стабилизируя свои валютные курсы. 19 стран высказались за режим независимого плавания, в том числе США, Канада, Великобритания, Япония.</w:t>
      </w:r>
    </w:p>
    <w:p w:rsidR="00C9038B" w:rsidRPr="00C9038B" w:rsidRDefault="00C9038B" w:rsidP="00C9038B">
      <w:pPr>
        <w:spacing w:line="360" w:lineRule="auto"/>
        <w:jc w:val="both"/>
        <w:rPr>
          <w:sz w:val="28"/>
          <w:szCs w:val="28"/>
        </w:rPr>
      </w:pPr>
      <w:r w:rsidRPr="00C9038B">
        <w:rPr>
          <w:sz w:val="28"/>
          <w:szCs w:val="28"/>
        </w:rPr>
        <w:t>Валютная котировка и её виды</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center"/>
        <w:rPr>
          <w:b/>
          <w:sz w:val="28"/>
          <w:szCs w:val="28"/>
        </w:rPr>
      </w:pPr>
      <w:r w:rsidRPr="00C9038B">
        <w:rPr>
          <w:b/>
          <w:sz w:val="28"/>
          <w:szCs w:val="28"/>
        </w:rPr>
        <w:t>2.2 Определение курса валют называется котировкой.</w:t>
      </w:r>
    </w:p>
    <w:p w:rsidR="00C9038B" w:rsidRPr="00C9038B" w:rsidRDefault="00C9038B" w:rsidP="00C9038B">
      <w:pPr>
        <w:spacing w:line="360" w:lineRule="auto"/>
        <w:jc w:val="both"/>
        <w:rPr>
          <w:sz w:val="28"/>
          <w:szCs w:val="28"/>
        </w:rPr>
      </w:pPr>
      <w:r w:rsidRPr="00C9038B">
        <w:rPr>
          <w:sz w:val="28"/>
          <w:szCs w:val="28"/>
        </w:rPr>
        <w:t>Валютная котировка - это определение пропорций обмена валют, т.е. подвижные рыночные курсы дня. Они зависят от того, в каком состоянии находился курс вчера, перед закрытием, причем на основных международных биржах - от Токио до Нью-Йорка; каковы виды на конъюнктуру, валютные потенции банков. Полная котировка включает курс продажи (обычно более высокий) и курс покупки (более низкий). Разницу (маржу) составляют комиссионные.</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Исторически сложились два метода котировки иностранной валюты к национальной - прямая и косвенная.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Наиболее распространена прямая котировка, при которой курс единицы иностранной валюты выражается в национальной валюте.</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При косвенной котировке за единицу принимается национальная валюта, курс которой выражается в определенном количестве иностранных денежных единиц.</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Методы котировок не имеют экономического различия, так как сущность валютного курса едина. В условиях обратимости валют их котировки проводится банками. Там, где нет свободной обратимости валют, действуют валютные ограничения, котировка валют осуществляется центральным банком или другими правительственными органами.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В большинстве стран (в том числе в России) применяется прямая котировка, при которой курс единицы иностранной валюты выражается в национальной валюте. При косвенной котировке курс единицы национальной валюты выражается в определенном количестве иностранной валюты. Косвенная котировка применятся в Великобритании, а с </w:t>
      </w:r>
      <w:smartTag w:uri="urn:schemas-microsoft-com:office:smarttags" w:element="metricconverter">
        <w:smartTagPr>
          <w:attr w:name="ProductID" w:val="1987 г"/>
        </w:smartTagPr>
        <w:r w:rsidRPr="00C9038B">
          <w:rPr>
            <w:sz w:val="28"/>
            <w:szCs w:val="28"/>
          </w:rPr>
          <w:t>1987 г</w:t>
        </w:r>
      </w:smartTag>
      <w:r w:rsidRPr="00C9038B">
        <w:rPr>
          <w:sz w:val="28"/>
          <w:szCs w:val="28"/>
        </w:rPr>
        <w:t>. и в США.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Различают также котировку валют официальную, межбанковскую, биржевую. Официальную валютную котировку осуществляет центральный банк. Официальный валютный курс используется для целей учета и таможенных платежей, при составлении платежного баланса.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Способы определения официального валютного курса различаются по странам в зависимости от характера валютной системы и режима валютного курса. В странах, где действует режим фиксированного валютного курса, котировка определяется чисто административным путем. Центральный банк устанавливает (независимо от спроса и предложения на валюту) курс национальной валюты по отношению к валюте какой-либо одной страны, к которой «привязана» валюта данной страны, или по отношению сразу нескольким валютам (на базе «валютной корзины»), или к СДР. При этом центральный банк может устанавливать различные валютные курсы по отдельным операциям (множественность валютных курсов). Такой способ применялся в Российской Федерации до июля 1992 года.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При режиме «валютного коридора» официальный валютный курс устанавливается в рамках «валютного коридора», либо на уровне биржевого (как было, например, в России с июля </w:t>
      </w:r>
      <w:smartTag w:uri="urn:schemas-microsoft-com:office:smarttags" w:element="metricconverter">
        <w:smartTagPr>
          <w:attr w:name="ProductID" w:val="1995 г"/>
        </w:smartTagPr>
        <w:r w:rsidRPr="00C9038B">
          <w:rPr>
            <w:sz w:val="28"/>
            <w:szCs w:val="28"/>
          </w:rPr>
          <w:t>1995 г</w:t>
        </w:r>
      </w:smartTag>
      <w:r w:rsidRPr="00C9038B">
        <w:rPr>
          <w:sz w:val="28"/>
          <w:szCs w:val="28"/>
        </w:rPr>
        <w:t xml:space="preserve">. по май </w:t>
      </w:r>
      <w:smartTag w:uri="urn:schemas-microsoft-com:office:smarttags" w:element="metricconverter">
        <w:smartTagPr>
          <w:attr w:name="ProductID" w:val="1996 г"/>
        </w:smartTagPr>
        <w:r w:rsidRPr="00C9038B">
          <w:rPr>
            <w:sz w:val="28"/>
            <w:szCs w:val="28"/>
          </w:rPr>
          <w:t>1996 г</w:t>
        </w:r>
      </w:smartTag>
      <w:r w:rsidRPr="00C9038B">
        <w:rPr>
          <w:sz w:val="28"/>
          <w:szCs w:val="28"/>
        </w:rPr>
        <w:t>.), либо путем ежедневных котировок, так называемой «скользящей фиксации».</w:t>
      </w:r>
    </w:p>
    <w:p w:rsidR="00C9038B" w:rsidRPr="00C9038B" w:rsidRDefault="00C9038B" w:rsidP="00C9038B">
      <w:pPr>
        <w:spacing w:line="360" w:lineRule="auto"/>
        <w:jc w:val="both"/>
        <w:rPr>
          <w:sz w:val="28"/>
          <w:szCs w:val="28"/>
        </w:rPr>
      </w:pPr>
      <w:r w:rsidRPr="00C9038B">
        <w:rPr>
          <w:sz w:val="28"/>
          <w:szCs w:val="28"/>
        </w:rPr>
        <w:t>В некоторых странах с неразвитым валютным рынком, где основной оборот валютных операций проходит через валютную биржу, официальный курс устанавливается на уровне биржевого.</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 странах со свободным валютным рынком, где действует режим «плавающих» курсов, складывающихся в зависимости от спроса и предложения на иностранную валюту, центральные банки устанавливают официальный курс на уровне межбанковского. В некоторых промышленно развитых странах сохраняется традиция установления официального курса на уровне биржевого. В ФРГ официальный курс марки приравнивается к курсу доллара США на валютной бирже во Франкфурте-на-Майне в 11.00. Однако эта дань традиции ничего не меняет, так как данный курс практически не отличается от межбанковского.</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Поскольку основной объем валютных операций в промышленно развитых странах осуществляется на внебиржевом межбанковском валютном рынке, основным курсом внутреннего рынка этих стран является межбанковский курс.</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Межбанковскую котировку устанавливают крупные коммерческие банки - основные операторы валютного рынка, поддерживающие друг с другом постоянные отношения. Их называют маркет - мейкеры (делатели рынка). Остальные банки - маркет - юзеры (пользователи рынка) обращаются за котировкой к маркет - мейкерам. Межбанковские валютные котировки устанавливаются маркет - мейкерами путем последовательного сопоставления спроса и предложения по каждой валюте.</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На межбанковские курсы ориентируются все остальные участники валютного рынка, он служит основой установления курсов по каждой валюте. Биржевой курс носит в основном справочный характер.</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 странах с жесткими валютными ограничениями и фиксированным валютным курсом все операции проводятся по официальному курсу. В ряде стран с неразвитым валютным рынком, где объем валютных операций приходится на валютные биржи, основным курсом внутреннего валютного рынка служит биржевая котировка, которая складывается на бирже на основе последовательного сопоставления заявок на покупку - продажу валюты (биржевой фиксинг). Биржевой курс служит основой установления курсов как по межбанковским сделкам, так и для банковских клиентов.</w:t>
      </w:r>
    </w:p>
    <w:p w:rsidR="00C9038B" w:rsidRPr="00C9038B" w:rsidRDefault="00C9038B" w:rsidP="00C9038B">
      <w:pPr>
        <w:spacing w:line="360" w:lineRule="auto"/>
        <w:jc w:val="both"/>
        <w:rPr>
          <w:sz w:val="28"/>
          <w:szCs w:val="28"/>
        </w:rPr>
      </w:pPr>
    </w:p>
    <w:p w:rsidR="00C9038B" w:rsidRPr="005C29F3" w:rsidRDefault="00C9038B" w:rsidP="005C29F3">
      <w:pPr>
        <w:spacing w:line="360" w:lineRule="auto"/>
        <w:jc w:val="center"/>
        <w:rPr>
          <w:b/>
          <w:sz w:val="28"/>
          <w:szCs w:val="28"/>
        </w:rPr>
      </w:pPr>
      <w:r w:rsidRPr="00C9038B">
        <w:rPr>
          <w:b/>
          <w:sz w:val="28"/>
          <w:szCs w:val="28"/>
        </w:rPr>
        <w:t xml:space="preserve">2.3 </w:t>
      </w:r>
      <w:r w:rsidR="005C29F3">
        <w:rPr>
          <w:b/>
          <w:sz w:val="28"/>
          <w:szCs w:val="28"/>
        </w:rPr>
        <w:t xml:space="preserve">Виды </w:t>
      </w:r>
      <w:r w:rsidRPr="00C9038B">
        <w:rPr>
          <w:b/>
          <w:sz w:val="28"/>
          <w:szCs w:val="28"/>
        </w:rPr>
        <w:t>котиров</w:t>
      </w:r>
      <w:r w:rsidR="005C29F3">
        <w:rPr>
          <w:b/>
          <w:sz w:val="28"/>
          <w:szCs w:val="28"/>
        </w:rPr>
        <w:t>ок</w:t>
      </w:r>
    </w:p>
    <w:p w:rsidR="00C9038B" w:rsidRPr="00C9038B" w:rsidRDefault="00C9038B" w:rsidP="00C9038B">
      <w:pPr>
        <w:spacing w:line="360" w:lineRule="auto"/>
        <w:jc w:val="both"/>
        <w:rPr>
          <w:sz w:val="28"/>
          <w:szCs w:val="28"/>
        </w:rPr>
      </w:pPr>
      <w:r w:rsidRPr="00C9038B">
        <w:rPr>
          <w:sz w:val="28"/>
          <w:szCs w:val="28"/>
        </w:rPr>
        <w:t>а) Прямые. Применяются в большинстве стран (в том числе в России). При прямой котировке стоимость единицы иностранной валюты выражается в национальной денежной единице;</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б) Косвенная. За единицу принята национальная денежная единица, курс которой выражается в определенном количестве иностранной валюты. Косвенная котировка применяется в Великобритании, а с 1987 года и в США.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Между прямой и косвенной котировками существует обратно пропорциональная зависимость: 1/КУРС ПРЯМОЙ = КУРС КОСВЕННЫЙ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На табло курсов валютного отдела крупного банка любой страны индуцируются курсы доллара по отношению к другим валютам, т.е. представлена прямая котировка.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Для английского фунта стерлингов исторически сохраняется косвенная котировка, поэтому строка GBP в этой таблице читается следующим образом: </w:t>
      </w:r>
      <w:smartTag w:uri="urn:schemas-microsoft-com:office:smarttags" w:element="metricconverter">
        <w:smartTagPr>
          <w:attr w:name="ProductID" w:val="1 фунт"/>
        </w:smartTagPr>
        <w:r w:rsidRPr="00C9038B">
          <w:rPr>
            <w:sz w:val="28"/>
            <w:szCs w:val="28"/>
          </w:rPr>
          <w:t>1 фунт</w:t>
        </w:r>
      </w:smartTag>
      <w:r w:rsidRPr="00C9038B">
        <w:rPr>
          <w:sz w:val="28"/>
          <w:szCs w:val="28"/>
        </w:rPr>
        <w:t xml:space="preserve"> стерлингов = 1, … доллара.</w:t>
      </w:r>
    </w:p>
    <w:p w:rsidR="00C9038B" w:rsidRPr="00C9038B" w:rsidRDefault="00C9038B" w:rsidP="00C9038B">
      <w:pPr>
        <w:spacing w:line="360" w:lineRule="auto"/>
        <w:jc w:val="both"/>
        <w:rPr>
          <w:sz w:val="28"/>
          <w:szCs w:val="28"/>
        </w:rPr>
      </w:pPr>
    </w:p>
    <w:p w:rsidR="005C29F3" w:rsidRDefault="00C9038B" w:rsidP="005C29F3">
      <w:pPr>
        <w:spacing w:line="360" w:lineRule="auto"/>
        <w:jc w:val="both"/>
        <w:rPr>
          <w:sz w:val="28"/>
          <w:szCs w:val="28"/>
        </w:rPr>
      </w:pPr>
      <w:r w:rsidRPr="00C9038B">
        <w:rPr>
          <w:sz w:val="28"/>
          <w:szCs w:val="28"/>
        </w:rPr>
        <w:t>в) Кросс-курс. Представляет соотношение между двумя валютами по отношению к третьей валюте.</w:t>
      </w: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Default="005C29F3" w:rsidP="005C29F3">
      <w:pPr>
        <w:spacing w:line="360" w:lineRule="auto"/>
        <w:jc w:val="center"/>
        <w:rPr>
          <w:b/>
          <w:sz w:val="28"/>
        </w:rPr>
      </w:pPr>
    </w:p>
    <w:p w:rsidR="005C29F3" w:rsidRPr="005C29F3" w:rsidRDefault="005C29F3" w:rsidP="005C29F3">
      <w:pPr>
        <w:spacing w:line="360" w:lineRule="auto"/>
        <w:jc w:val="center"/>
        <w:rPr>
          <w:b/>
          <w:sz w:val="28"/>
        </w:rPr>
      </w:pPr>
      <w:r w:rsidRPr="005C29F3">
        <w:rPr>
          <w:b/>
          <w:sz w:val="28"/>
        </w:rPr>
        <w:t>3.Экономическое значение валютного курса. Методы его регулирования.</w:t>
      </w:r>
    </w:p>
    <w:p w:rsidR="00C9038B" w:rsidRPr="005C29F3" w:rsidRDefault="00C9038B" w:rsidP="005C29F3">
      <w:pPr>
        <w:spacing w:line="360" w:lineRule="auto"/>
        <w:jc w:val="center"/>
        <w:rPr>
          <w:sz w:val="28"/>
          <w:szCs w:val="28"/>
        </w:rPr>
      </w:pPr>
      <w:r w:rsidRPr="00C9038B">
        <w:rPr>
          <w:b/>
          <w:sz w:val="28"/>
          <w:szCs w:val="28"/>
        </w:rPr>
        <w:t>3.1 Экономическое значение валютного курса</w:t>
      </w:r>
    </w:p>
    <w:p w:rsidR="00C9038B" w:rsidRPr="00C9038B" w:rsidRDefault="00C9038B" w:rsidP="00C9038B">
      <w:pPr>
        <w:spacing w:line="360" w:lineRule="auto"/>
        <w:jc w:val="both"/>
        <w:rPr>
          <w:sz w:val="28"/>
          <w:szCs w:val="28"/>
        </w:rPr>
      </w:pPr>
      <w:r w:rsidRPr="00C9038B">
        <w:rPr>
          <w:sz w:val="28"/>
          <w:szCs w:val="28"/>
        </w:rPr>
        <w:t>Важное экономическое значение валютного курса предопределяет необходимость его государственного и межгосударственного регулирования. Курсовая политика занимает важное место в валютно - экономической политике страны.</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Валютные курсы оказывают существенное влияние на развитие экономики. Понижение курса валюты поощряет развитие экспортно ориентированных отраслей, а также облегчает положение импортозамещающих отраслей. Повышение курса валюты, наоборот, отрицательно сказывается на развитии отраслей, ориентированных на экспорт, и на развитии предприятий, сталкивающихся с конкуренцией иностранцев на внутреннем рынке, так как импортные товары дешевеют. От последнего выигрывают потребители.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Валютные курсы оказывают существенное воздействие на движение капиталов. Понижение валютного курса поощряет приток зарубежных инвестиций и противодействует экспорту капитала из страны, поскольку иностранные инвесторы получают возможность приобретения большей стоимости при том же объеме капитала в своей валюте, что и до понижения курса, а возможности приобретения имущества за границей у национальных экспортеров соответственно уменьшаются.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Повышение курса валюты действует в диаметрально противоположном направлении - стимулирует экспорт капитала из страны и ограничивает приток иностранных инвестиций.</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Колебания валютных курсов оказывают влияние и на сумму внешних долгов стран. Повышение курса валюты автоматически приводит к снижению бремени внешней задолженности, понижение - к увеличению тяжести внешних долгов в иностранной валюте.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Последствия колебаний валютного курса зависят от валютно-экономического и экспортного потенциала страны, ее позиций в мировом хозяйстве.</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На основе кусового соотношения валют с учетом удельного веса страны в мировой торговле определяют эффективный валютный курс. Реальный курс рассчитывают как номинальный курс, например рубля к доллару, умноженный на соотношение уровней цен в России и США.</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Нестабильность валютных курсов отрицательно сказывается на развитии международных экономических отношений. Для эквивалентного обмена валют необходим валютный курс, отражающий соотношение их реальной покупательной способности. Колебания валютных курсов, их резкие отклонения от покупательной способности усиливают неустойчивость международных валютно-кредитных и экономических отношений, приводят к необоснованному перераспределению национального дохода между странами, влекут за собой выигрыш одних и потери других стран. Поэтому мировым сообществом и отдельными странами принимаются меры по регулированию и стабилизации валютного курса.</w:t>
      </w:r>
    </w:p>
    <w:p w:rsidR="00C9038B" w:rsidRDefault="00C9038B" w:rsidP="00C9038B">
      <w:pPr>
        <w:spacing w:line="360" w:lineRule="auto"/>
        <w:jc w:val="center"/>
        <w:rPr>
          <w:b/>
          <w:sz w:val="28"/>
          <w:szCs w:val="28"/>
        </w:rPr>
      </w:pPr>
    </w:p>
    <w:p w:rsidR="00C9038B" w:rsidRPr="00C9038B" w:rsidRDefault="00C9038B" w:rsidP="00C9038B">
      <w:pPr>
        <w:spacing w:line="360" w:lineRule="auto"/>
        <w:jc w:val="center"/>
        <w:rPr>
          <w:b/>
          <w:sz w:val="28"/>
          <w:szCs w:val="28"/>
        </w:rPr>
      </w:pPr>
      <w:r>
        <w:rPr>
          <w:b/>
          <w:sz w:val="28"/>
          <w:szCs w:val="28"/>
        </w:rPr>
        <w:t xml:space="preserve">3.2 </w:t>
      </w:r>
      <w:r w:rsidRPr="00C9038B">
        <w:rPr>
          <w:b/>
          <w:sz w:val="28"/>
          <w:szCs w:val="28"/>
        </w:rPr>
        <w:t>Методы регулирования валютного курса</w:t>
      </w:r>
    </w:p>
    <w:p w:rsidR="00C9038B" w:rsidRPr="00C9038B" w:rsidRDefault="00C9038B" w:rsidP="00C9038B">
      <w:pPr>
        <w:spacing w:line="360" w:lineRule="auto"/>
        <w:jc w:val="both"/>
        <w:rPr>
          <w:sz w:val="28"/>
          <w:szCs w:val="28"/>
        </w:rPr>
      </w:pPr>
      <w:r w:rsidRPr="00C9038B">
        <w:rPr>
          <w:sz w:val="28"/>
          <w:szCs w:val="28"/>
        </w:rPr>
        <w:t>Основным органом валютного регулирования Российской Федерации является Центральный Банк РФ. Он определяет сферу и порядок обращения в Российской Федерации иностранной валюты и ценных бумаг в иностранной валюте, устанавливает правила проведения резидентами и нерезидентами России операций с иностранной валютой и ценными бумагами в иностранной валюте, а также правила проведения нерезидентами операций с рублями и ценными бумагами в рублях; устанавливает порядок обязательного перевода, ввоза и пересылки в РФ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РФ; устанавливает общие правила выдачи лицензий банкам и иным кредитным учреждениям на осуществление валютных операций и выдает такие лицензии; устанавливает единые формы учета, отчетности, документации и статистики валютных операций, в том числе уполномоченными банками.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Основными методами валютного регулирования являются:</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валютная интервенция (покупка - продажа иностранной валюты на национальную);</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операции центрального банка на открытом рынке (покупка - продажа ценных бумаг);</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изменение центральным банком уровня процентных ставок и (или) норм обязательных резервов.</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Валютный контроль в России осуществляется органами валютного контроля и их агентами. Органами валютного контроля являются Центральный банк и Правительство РФ. Агентами валютного контроля являются организации, которые в соответствии с законодательными актами могут осуществлять функции валютного контроля, в частности, Федеральная служба РФ по валютному и экспортному контролю и уполномоченные банки.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Основными направлениями валютного контроля являются:</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рынке РФ, обоснованности платежей в иностранной валюте, полноты и объективности учета и отчетности по валютным операций, а также по операциям нерезидентами в рублях.</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Объектом национального и межгосударственного регулирования являются валютные ограничения и режим конвертируемости валют.</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Валютные ограничения - это введенные в законодательном или административном порядке ограничения операций с национальной и иностранной валютой, золотом и другими валютными ценностями.</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Различают ограничения платежей и переводов по текущим операциям платежного баланса и по финансовым операциям (т.е. операциям, связанным с движением капиталов и кредитов), по операциям резидентов и нерезидентов.</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 xml:space="preserve">От количества и вида практикуемых в стране валютных ограничений зависит режим конвертируемости валюты. Валютная конвертируемость (обратимость) - это возможность конверсии (обмена) валюты данной страны на валюты других стран. </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Различают свободно, или полностью, конвертируемые (обратимые) валюты, частично конвертируемые и неконвертируемые (необратимые).</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Полностью конвертируемыми («свободно используемыми» согласно терминологии МВФ) являются валюты стран, в которых практически отсутствуют валютные ограничения по всем видам операций для всех держателей валюты (резидентов и нерезидентов). К таким странам относятся, например, США, ФРГ, Япония, Великобритания, Канада, Дания, Нидерланды, Австралия, Новая Зеландия, Сингапур, Гонконг, арабские нефтедобывающие страны.</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При частичной конвертируемости в стране сохраняются ограничения по отдельным видам операций и/или для отдельных держателей валюты.</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Если ограничены возможности конверсии для резидентов, то конвертируемость называется внешней, если нерезидентов - внутренней.</w:t>
      </w:r>
    </w:p>
    <w:p w:rsidR="00C9038B" w:rsidRPr="00C9038B" w:rsidRDefault="00C9038B" w:rsidP="00C9038B">
      <w:pPr>
        <w:spacing w:line="360" w:lineRule="auto"/>
        <w:jc w:val="both"/>
        <w:rPr>
          <w:sz w:val="28"/>
          <w:szCs w:val="28"/>
        </w:rPr>
      </w:pPr>
    </w:p>
    <w:p w:rsidR="00C9038B" w:rsidRPr="00C9038B" w:rsidRDefault="00C9038B" w:rsidP="00C9038B">
      <w:pPr>
        <w:spacing w:line="360" w:lineRule="auto"/>
        <w:jc w:val="both"/>
        <w:rPr>
          <w:sz w:val="28"/>
          <w:szCs w:val="28"/>
        </w:rPr>
      </w:pPr>
      <w:r w:rsidRPr="00C9038B">
        <w:rPr>
          <w:sz w:val="28"/>
          <w:szCs w:val="28"/>
        </w:rPr>
        <w:t>Наибольшее значение имеет конвертируемость по текущим операциям платежного баланса, т.е. возможность без ограничений осуществлять импорт и экспорт товаров. Большинство промышленно развитых стран перешли к данному типу частичной конвертируемости в середине 60-х гг ХХ века.</w:t>
      </w:r>
    </w:p>
    <w:p w:rsidR="00C9038B" w:rsidRPr="00C9038B" w:rsidRDefault="00C9038B" w:rsidP="00C9038B">
      <w:pPr>
        <w:spacing w:line="360" w:lineRule="auto"/>
        <w:jc w:val="both"/>
        <w:rPr>
          <w:sz w:val="28"/>
          <w:szCs w:val="28"/>
        </w:rPr>
      </w:pPr>
    </w:p>
    <w:p w:rsidR="00C9038B" w:rsidRDefault="00C9038B" w:rsidP="00C9038B">
      <w:pPr>
        <w:spacing w:line="360" w:lineRule="auto"/>
        <w:jc w:val="both"/>
        <w:rPr>
          <w:sz w:val="28"/>
          <w:szCs w:val="28"/>
        </w:rPr>
      </w:pPr>
      <w:r w:rsidRPr="00C9038B">
        <w:rPr>
          <w:sz w:val="28"/>
          <w:szCs w:val="28"/>
        </w:rPr>
        <w:t>Валюта называется неконвертируемой, если в стране действуют практически все виды ограничений и, прежде всего, запрет на покупку - продажу иностранной валюты, ее хранение, вывоз и ввоз. Неконвертируемая валюта характерна для многих развивающихся стран.</w:t>
      </w:r>
    </w:p>
    <w:p w:rsidR="00B83443" w:rsidRDefault="00B83443" w:rsidP="00B83443">
      <w:pPr>
        <w:spacing w:line="360" w:lineRule="auto"/>
        <w:jc w:val="both"/>
        <w:rPr>
          <w:sz w:val="28"/>
          <w:szCs w:val="28"/>
        </w:rPr>
      </w:pPr>
    </w:p>
    <w:p w:rsidR="00B83443" w:rsidRDefault="00B83443" w:rsidP="00B83443">
      <w:pPr>
        <w:spacing w:line="360" w:lineRule="auto"/>
        <w:jc w:val="both"/>
        <w:rPr>
          <w:sz w:val="28"/>
          <w:szCs w:val="28"/>
        </w:rPr>
      </w:pPr>
    </w:p>
    <w:p w:rsidR="00B83443" w:rsidRDefault="00B83443" w:rsidP="00B83443">
      <w:pPr>
        <w:spacing w:line="360" w:lineRule="auto"/>
        <w:jc w:val="both"/>
        <w:rPr>
          <w:sz w:val="28"/>
          <w:szCs w:val="28"/>
        </w:rPr>
      </w:pPr>
    </w:p>
    <w:p w:rsidR="00B83443" w:rsidRDefault="00B83443" w:rsidP="00B83443">
      <w:pPr>
        <w:spacing w:line="360" w:lineRule="auto"/>
        <w:jc w:val="both"/>
        <w:rPr>
          <w:sz w:val="28"/>
          <w:szCs w:val="28"/>
        </w:rPr>
      </w:pPr>
    </w:p>
    <w:p w:rsidR="00B83443" w:rsidRDefault="00B83443" w:rsidP="00B83443">
      <w:pPr>
        <w:spacing w:line="360" w:lineRule="auto"/>
        <w:jc w:val="both"/>
        <w:rPr>
          <w:sz w:val="28"/>
          <w:szCs w:val="28"/>
        </w:rPr>
      </w:pPr>
    </w:p>
    <w:p w:rsidR="00B83443" w:rsidRDefault="00B83443" w:rsidP="00B83443">
      <w:pPr>
        <w:spacing w:line="360" w:lineRule="auto"/>
        <w:jc w:val="both"/>
        <w:rPr>
          <w:sz w:val="28"/>
          <w:szCs w:val="28"/>
        </w:rPr>
      </w:pPr>
    </w:p>
    <w:p w:rsidR="00B83443" w:rsidRPr="003B497D" w:rsidRDefault="00B83443" w:rsidP="003B497D">
      <w:pPr>
        <w:spacing w:line="360" w:lineRule="auto"/>
        <w:jc w:val="center"/>
        <w:rPr>
          <w:b/>
          <w:sz w:val="28"/>
          <w:szCs w:val="28"/>
        </w:rPr>
      </w:pPr>
      <w:r w:rsidRPr="003B497D">
        <w:rPr>
          <w:b/>
          <w:sz w:val="28"/>
          <w:szCs w:val="28"/>
        </w:rPr>
        <w:t>Литература</w:t>
      </w:r>
    </w:p>
    <w:p w:rsidR="00B83443" w:rsidRPr="003B497D" w:rsidRDefault="00B83443" w:rsidP="003B497D">
      <w:pPr>
        <w:numPr>
          <w:ilvl w:val="0"/>
          <w:numId w:val="7"/>
        </w:numPr>
        <w:spacing w:line="360" w:lineRule="auto"/>
        <w:jc w:val="both"/>
        <w:rPr>
          <w:sz w:val="28"/>
          <w:szCs w:val="28"/>
        </w:rPr>
      </w:pPr>
      <w:r w:rsidRPr="003B497D">
        <w:rPr>
          <w:sz w:val="28"/>
          <w:szCs w:val="28"/>
        </w:rPr>
        <w:t xml:space="preserve">Под редакцией Красавиной Л.Н. «Международные валютно-кредитные и финансовые отношения» г. Москва, «Финансы и статистика», </w:t>
      </w:r>
      <w:smartTag w:uri="urn:schemas-microsoft-com:office:smarttags" w:element="metricconverter">
        <w:smartTagPr>
          <w:attr w:name="ProductID" w:val="1994 г"/>
        </w:smartTagPr>
        <w:r w:rsidRPr="003B497D">
          <w:rPr>
            <w:sz w:val="28"/>
            <w:szCs w:val="28"/>
          </w:rPr>
          <w:t>1994 г</w:t>
        </w:r>
      </w:smartTag>
      <w:r w:rsidRPr="003B497D">
        <w:rPr>
          <w:sz w:val="28"/>
          <w:szCs w:val="28"/>
        </w:rPr>
        <w:t>.</w:t>
      </w:r>
    </w:p>
    <w:p w:rsidR="00B83443" w:rsidRPr="003B497D" w:rsidRDefault="00B83443" w:rsidP="003B497D">
      <w:pPr>
        <w:numPr>
          <w:ilvl w:val="0"/>
          <w:numId w:val="7"/>
        </w:numPr>
        <w:spacing w:line="360" w:lineRule="auto"/>
        <w:jc w:val="both"/>
        <w:rPr>
          <w:sz w:val="28"/>
          <w:szCs w:val="28"/>
        </w:rPr>
      </w:pPr>
      <w:r w:rsidRPr="003B497D">
        <w:rPr>
          <w:sz w:val="28"/>
          <w:szCs w:val="28"/>
        </w:rPr>
        <w:t xml:space="preserve">Под редакцией Круглова В.В. «Основы международных валютно-финансовых и кредитных отношений» г. Москва, «Инфра-М», </w:t>
      </w:r>
      <w:smartTag w:uri="urn:schemas-microsoft-com:office:smarttags" w:element="metricconverter">
        <w:smartTagPr>
          <w:attr w:name="ProductID" w:val="1998 г"/>
        </w:smartTagPr>
        <w:r w:rsidRPr="003B497D">
          <w:rPr>
            <w:sz w:val="28"/>
            <w:szCs w:val="28"/>
          </w:rPr>
          <w:t>1998 г</w:t>
        </w:r>
      </w:smartTag>
      <w:r w:rsidRPr="003B497D">
        <w:rPr>
          <w:sz w:val="28"/>
          <w:szCs w:val="28"/>
        </w:rPr>
        <w:t>.</w:t>
      </w:r>
    </w:p>
    <w:p w:rsidR="00B83443" w:rsidRPr="003B497D" w:rsidRDefault="00B83443" w:rsidP="003B497D">
      <w:pPr>
        <w:numPr>
          <w:ilvl w:val="0"/>
          <w:numId w:val="7"/>
        </w:numPr>
        <w:overflowPunct w:val="0"/>
        <w:autoSpaceDE w:val="0"/>
        <w:autoSpaceDN w:val="0"/>
        <w:adjustRightInd w:val="0"/>
        <w:spacing w:line="360" w:lineRule="auto"/>
        <w:jc w:val="both"/>
        <w:textAlignment w:val="baseline"/>
        <w:rPr>
          <w:sz w:val="28"/>
          <w:szCs w:val="28"/>
        </w:rPr>
      </w:pPr>
      <w:r w:rsidRPr="003B497D">
        <w:rPr>
          <w:sz w:val="28"/>
          <w:szCs w:val="28"/>
        </w:rPr>
        <w:t>Международные валютно-кредитные и финансовые отношения / Под ред. Красавиной Л.Н. – М.: Финансы и статистика, 2006.</w:t>
      </w:r>
    </w:p>
    <w:p w:rsidR="00B83443" w:rsidRPr="003B497D" w:rsidRDefault="003B497D" w:rsidP="003B497D">
      <w:pPr>
        <w:numPr>
          <w:ilvl w:val="0"/>
          <w:numId w:val="7"/>
        </w:numPr>
        <w:spacing w:line="360" w:lineRule="auto"/>
        <w:jc w:val="both"/>
        <w:rPr>
          <w:sz w:val="28"/>
          <w:szCs w:val="28"/>
        </w:rPr>
      </w:pPr>
      <w:r w:rsidRPr="003B497D">
        <w:rPr>
          <w:sz w:val="28"/>
          <w:szCs w:val="28"/>
        </w:rPr>
        <w:t>Авдокушин Е.Ф. Международные экономические отношения. – М.: ИВЦ «Маркетинг», 2003.</w:t>
      </w:r>
      <w:bookmarkStart w:id="0" w:name="_GoBack"/>
      <w:bookmarkEnd w:id="0"/>
    </w:p>
    <w:sectPr w:rsidR="00B83443" w:rsidRPr="003B497D" w:rsidSect="00C9038B">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CDF"/>
    <w:multiLevelType w:val="multilevel"/>
    <w:tmpl w:val="B6DCAD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6004443"/>
    <w:multiLevelType w:val="hybridMultilevel"/>
    <w:tmpl w:val="9710DD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036BFF"/>
    <w:multiLevelType w:val="multilevel"/>
    <w:tmpl w:val="B6DCAD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36F64D5"/>
    <w:multiLevelType w:val="hybridMultilevel"/>
    <w:tmpl w:val="06C030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AB5E1A"/>
    <w:multiLevelType w:val="hybridMultilevel"/>
    <w:tmpl w:val="1A209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4D5D35"/>
    <w:multiLevelType w:val="hybridMultilevel"/>
    <w:tmpl w:val="2AE4C4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AF8068B"/>
    <w:multiLevelType w:val="multilevel"/>
    <w:tmpl w:val="B6DCAD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44B29C5"/>
    <w:multiLevelType w:val="hybridMultilevel"/>
    <w:tmpl w:val="6336A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6"/>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38B"/>
    <w:rsid w:val="003B497D"/>
    <w:rsid w:val="004306D1"/>
    <w:rsid w:val="005C29F3"/>
    <w:rsid w:val="00A32CC6"/>
    <w:rsid w:val="00AC7F04"/>
    <w:rsid w:val="00B83443"/>
    <w:rsid w:val="00C9038B"/>
    <w:rsid w:val="00EC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79148A-741C-40AD-89B9-FC333987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23325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27363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Internet</dc:creator>
  <cp:keywords/>
  <dc:description/>
  <cp:lastModifiedBy>admin</cp:lastModifiedBy>
  <cp:revision>2</cp:revision>
  <dcterms:created xsi:type="dcterms:W3CDTF">2014-07-09T19:14:00Z</dcterms:created>
  <dcterms:modified xsi:type="dcterms:W3CDTF">2014-07-09T19:14:00Z</dcterms:modified>
</cp:coreProperties>
</file>