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96" w:rsidRDefault="00040E96" w:rsidP="008D329E">
      <w:pPr>
        <w:spacing w:before="100" w:beforeAutospacing="1" w:after="100" w:afterAutospacing="1"/>
        <w:rPr>
          <w:b/>
          <w:bCs/>
          <w:sz w:val="28"/>
        </w:rPr>
      </w:pPr>
    </w:p>
    <w:p w:rsidR="00581E48" w:rsidRDefault="00E05FEC" w:rsidP="008D329E">
      <w:pPr>
        <w:spacing w:before="100" w:beforeAutospacing="1" w:after="100" w:afterAutospacing="1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581E48">
        <w:rPr>
          <w:b/>
          <w:bCs/>
          <w:sz w:val="28"/>
        </w:rPr>
        <w:t>. Раздел по безопасности и экологичности проектных решений</w:t>
      </w:r>
    </w:p>
    <w:p w:rsidR="0059554F" w:rsidRPr="0059554F" w:rsidRDefault="0059554F" w:rsidP="008D329E">
      <w:pPr>
        <w:ind w:firstLine="709"/>
        <w:jc w:val="both"/>
        <w:rPr>
          <w:bCs/>
        </w:rPr>
      </w:pPr>
      <w:r>
        <w:rPr>
          <w:bCs/>
        </w:rPr>
        <w:t>В данном разделе необходимо произвести расчет производственного освещения в помещении центральной химической лаборатории.</w:t>
      </w:r>
    </w:p>
    <w:p w:rsidR="00581E48" w:rsidRDefault="00E05FEC" w:rsidP="008D329E">
      <w:pPr>
        <w:spacing w:before="100" w:beforeAutospacing="1" w:after="100" w:afterAutospacing="1"/>
        <w:rPr>
          <w:b/>
          <w:i/>
          <w:sz w:val="28"/>
        </w:rPr>
      </w:pPr>
      <w:r>
        <w:rPr>
          <w:b/>
          <w:i/>
          <w:sz w:val="28"/>
        </w:rPr>
        <w:t>3</w:t>
      </w:r>
      <w:r w:rsidR="00A45090" w:rsidRPr="00E05FEC">
        <w:rPr>
          <w:b/>
          <w:i/>
          <w:sz w:val="28"/>
        </w:rPr>
        <w:t>.1</w:t>
      </w:r>
      <w:r w:rsidR="00581E48" w:rsidRPr="00E05FEC">
        <w:rPr>
          <w:b/>
          <w:i/>
          <w:sz w:val="28"/>
        </w:rPr>
        <w:t>. Виды и системы освещения. Нормы освещенности</w:t>
      </w:r>
    </w:p>
    <w:p w:rsidR="00581E48" w:rsidRDefault="00581E48" w:rsidP="00E05FEC">
      <w:pPr>
        <w:pStyle w:val="a4"/>
        <w:ind w:firstLine="709"/>
        <w:jc w:val="both"/>
      </w:pPr>
      <w:r>
        <w:t>Различают следующие виды искусственного освещения: рабочее, для работы, прохода людей и движения транспорта; аварийное (освещение безопасности) для продолжения работы и аварийное для эвакуации; охранное для освещения в нерабочее время и дежурное.</w:t>
      </w:r>
    </w:p>
    <w:p w:rsidR="00581E48" w:rsidRDefault="00581E48" w:rsidP="00E05FEC">
      <w:pPr>
        <w:ind w:firstLine="709"/>
        <w:jc w:val="both"/>
      </w:pPr>
      <w:r>
        <w:t>Системы освещения подразделяются на общее и комбинированное. Общее освещение также делится на общее равномерное и общее с акцентом на рабочие места. Общее равномерное освещение - освещение, при котором светильники, располагаемые как правило в верхней зоне помещения, обеспечивают равномерную освещенность всей площади. Общее освещение с акцентом на рабочие места - освещение, при котором светильники общего освещения располагают либо непосредственно над рабочими местами, либо акцентируют их на рабочие места. Комбинированное освещение включает в себя светильники как общего, так и местного освещения.</w:t>
      </w:r>
    </w:p>
    <w:p w:rsidR="00581E48" w:rsidRDefault="00581E48" w:rsidP="00E05FEC">
      <w:pPr>
        <w:ind w:firstLine="709"/>
        <w:jc w:val="both"/>
      </w:pPr>
      <w:r>
        <w:t xml:space="preserve">Нормирование освещенности помещений промышленных предприятий регламентирует минимальный допустимый ее уровень в зависимости от наименьшего размера объекта различения, контраста объекта различия с фоном, характеристики фона и вида выполняемых работ. Выбор необходимой освещенности осуществляется с помощью строительных норм и правил - СниП 23-05-95 «естественное и искусственное освещение». Все виды работ по точности распределены на шесть разрядов, в зависимости от размера объекта при условии его удаления от глаза не более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310780" w:rsidRDefault="00310780" w:rsidP="00E05FEC">
      <w:pPr>
        <w:ind w:firstLine="709"/>
        <w:jc w:val="both"/>
      </w:pPr>
      <w:r>
        <w:t>Для данного помещения центральной химической лаборатории приведены нормы освещенности:</w:t>
      </w:r>
    </w:p>
    <w:p w:rsidR="00864F09" w:rsidRDefault="00864F09" w:rsidP="00A45090">
      <w:pPr>
        <w:ind w:firstLine="680"/>
      </w:pPr>
      <w:r>
        <w:t xml:space="preserve">                                                                                                                           Таблица 4.1</w:t>
      </w:r>
    </w:p>
    <w:p w:rsidR="00864F09" w:rsidRDefault="00864F09" w:rsidP="00864F09">
      <w:pPr>
        <w:ind w:firstLine="680"/>
        <w:jc w:val="center"/>
      </w:pPr>
      <w:r>
        <w:t>Нормы освещенности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5"/>
        <w:gridCol w:w="739"/>
        <w:gridCol w:w="700"/>
        <w:gridCol w:w="700"/>
        <w:gridCol w:w="850"/>
        <w:gridCol w:w="902"/>
        <w:gridCol w:w="1155"/>
        <w:gridCol w:w="907"/>
        <w:gridCol w:w="1022"/>
        <w:gridCol w:w="639"/>
        <w:gridCol w:w="962"/>
      </w:tblGrid>
      <w:tr w:rsidR="00FE3DA9">
        <w:trPr>
          <w:trHeight w:val="185"/>
        </w:trPr>
        <w:tc>
          <w:tcPr>
            <w:tcW w:w="995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739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 или эквивалентный размер объекта различения, мм</w:t>
            </w:r>
          </w:p>
        </w:tc>
        <w:tc>
          <w:tcPr>
            <w:tcW w:w="700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 w:rsidRPr="00FE3DA9">
              <w:rPr>
                <w:sz w:val="20"/>
                <w:szCs w:val="20"/>
              </w:rPr>
              <w:t>Разряд зрительной работы</w:t>
            </w:r>
          </w:p>
        </w:tc>
        <w:tc>
          <w:tcPr>
            <w:tcW w:w="700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Подразряд зрительной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Контраст объекта с фоном</w:t>
            </w:r>
          </w:p>
        </w:tc>
        <w:tc>
          <w:tcPr>
            <w:tcW w:w="902" w:type="dxa"/>
            <w:vMerge w:val="restart"/>
            <w:textDirection w:val="btLr"/>
          </w:tcPr>
          <w:p w:rsidR="00756103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фона</w:t>
            </w:r>
          </w:p>
        </w:tc>
        <w:tc>
          <w:tcPr>
            <w:tcW w:w="4685" w:type="dxa"/>
            <w:gridSpan w:val="5"/>
          </w:tcPr>
          <w:p w:rsidR="00756103" w:rsidRPr="001E7D9C" w:rsidRDefault="001E7D9C" w:rsidP="001E7D9C">
            <w:pPr>
              <w:jc w:val="center"/>
              <w:rPr>
                <w:sz w:val="20"/>
                <w:szCs w:val="20"/>
              </w:rPr>
            </w:pPr>
            <w:r w:rsidRPr="001E7D9C">
              <w:rPr>
                <w:sz w:val="20"/>
                <w:szCs w:val="20"/>
              </w:rPr>
              <w:t>Искусственное освещение</w:t>
            </w:r>
          </w:p>
        </w:tc>
      </w:tr>
      <w:tr w:rsidR="00EE5F50">
        <w:trPr>
          <w:trHeight w:val="185"/>
        </w:trPr>
        <w:tc>
          <w:tcPr>
            <w:tcW w:w="995" w:type="dxa"/>
            <w:vMerge/>
          </w:tcPr>
          <w:p w:rsidR="001E7D9C" w:rsidRDefault="001E7D9C" w:rsidP="00A45090"/>
        </w:tc>
        <w:tc>
          <w:tcPr>
            <w:tcW w:w="739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850" w:type="dxa"/>
            <w:vMerge/>
          </w:tcPr>
          <w:p w:rsidR="001E7D9C" w:rsidRDefault="001E7D9C" w:rsidP="00A45090"/>
        </w:tc>
        <w:tc>
          <w:tcPr>
            <w:tcW w:w="902" w:type="dxa"/>
            <w:vMerge/>
          </w:tcPr>
          <w:p w:rsidR="001E7D9C" w:rsidRDefault="001E7D9C" w:rsidP="00A45090"/>
        </w:tc>
        <w:tc>
          <w:tcPr>
            <w:tcW w:w="3084" w:type="dxa"/>
            <w:gridSpan w:val="3"/>
          </w:tcPr>
          <w:p w:rsidR="001E7D9C" w:rsidRPr="001E7D9C" w:rsidRDefault="001E7D9C" w:rsidP="001E7D9C">
            <w:pPr>
              <w:jc w:val="center"/>
              <w:rPr>
                <w:sz w:val="20"/>
                <w:szCs w:val="20"/>
              </w:rPr>
            </w:pPr>
            <w:r w:rsidRPr="001E7D9C">
              <w:rPr>
                <w:sz w:val="20"/>
                <w:szCs w:val="20"/>
              </w:rPr>
              <w:t>Освещенность, л</w:t>
            </w:r>
            <w:r w:rsidRPr="001E7D9C">
              <w:rPr>
                <w:sz w:val="20"/>
                <w:szCs w:val="20"/>
                <w:lang w:val="en-US"/>
              </w:rPr>
              <w:t>к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</w:tcPr>
          <w:p w:rsidR="001E7D9C" w:rsidRDefault="001E7D9C" w:rsidP="00A45090"/>
          <w:p w:rsidR="001E7D9C" w:rsidRPr="001E7D9C" w:rsidRDefault="001E7D9C" w:rsidP="00A4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нормируемых величин показателя ослепленности и коэффициента пульсации</w:t>
            </w:r>
          </w:p>
        </w:tc>
      </w:tr>
      <w:tr w:rsidR="00FE3DA9">
        <w:trPr>
          <w:trHeight w:val="413"/>
        </w:trPr>
        <w:tc>
          <w:tcPr>
            <w:tcW w:w="995" w:type="dxa"/>
            <w:vMerge/>
          </w:tcPr>
          <w:p w:rsidR="001E7D9C" w:rsidRDefault="001E7D9C" w:rsidP="00A45090"/>
        </w:tc>
        <w:tc>
          <w:tcPr>
            <w:tcW w:w="739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850" w:type="dxa"/>
            <w:vMerge/>
          </w:tcPr>
          <w:p w:rsidR="001E7D9C" w:rsidRDefault="001E7D9C" w:rsidP="00A45090"/>
        </w:tc>
        <w:tc>
          <w:tcPr>
            <w:tcW w:w="902" w:type="dxa"/>
            <w:vMerge/>
          </w:tcPr>
          <w:p w:rsidR="001E7D9C" w:rsidRDefault="001E7D9C" w:rsidP="00A45090"/>
        </w:tc>
        <w:tc>
          <w:tcPr>
            <w:tcW w:w="2062" w:type="dxa"/>
            <w:gridSpan w:val="2"/>
          </w:tcPr>
          <w:p w:rsidR="001E7D9C" w:rsidRPr="001E7D9C" w:rsidRDefault="001E7D9C" w:rsidP="001E7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E7D9C">
              <w:rPr>
                <w:sz w:val="20"/>
                <w:szCs w:val="20"/>
              </w:rPr>
              <w:t>ри системе комбинированного освещения</w:t>
            </w:r>
          </w:p>
          <w:p w:rsidR="001E7D9C" w:rsidRDefault="001E7D9C" w:rsidP="00EA138E"/>
        </w:tc>
        <w:tc>
          <w:tcPr>
            <w:tcW w:w="1022" w:type="dxa"/>
            <w:vMerge w:val="restart"/>
            <w:textDirection w:val="btLr"/>
          </w:tcPr>
          <w:p w:rsidR="001E7D9C" w:rsidRPr="00FE3DA9" w:rsidRDefault="00FE3DA9" w:rsidP="00FE3D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3DA9">
              <w:rPr>
                <w:sz w:val="20"/>
                <w:szCs w:val="20"/>
              </w:rPr>
              <w:t>ри системе общего освещения</w:t>
            </w:r>
          </w:p>
        </w:tc>
        <w:tc>
          <w:tcPr>
            <w:tcW w:w="1601" w:type="dxa"/>
            <w:gridSpan w:val="2"/>
            <w:vMerge/>
            <w:shd w:val="clear" w:color="auto" w:fill="auto"/>
          </w:tcPr>
          <w:p w:rsidR="001E7D9C" w:rsidRDefault="001E7D9C" w:rsidP="00EA138E"/>
        </w:tc>
      </w:tr>
      <w:tr w:rsidR="00FE3DA9">
        <w:trPr>
          <w:trHeight w:val="412"/>
        </w:trPr>
        <w:tc>
          <w:tcPr>
            <w:tcW w:w="995" w:type="dxa"/>
            <w:vMerge/>
          </w:tcPr>
          <w:p w:rsidR="001E7D9C" w:rsidRDefault="001E7D9C" w:rsidP="00A45090"/>
        </w:tc>
        <w:tc>
          <w:tcPr>
            <w:tcW w:w="739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700" w:type="dxa"/>
            <w:vMerge/>
          </w:tcPr>
          <w:p w:rsidR="001E7D9C" w:rsidRDefault="001E7D9C" w:rsidP="00A45090"/>
        </w:tc>
        <w:tc>
          <w:tcPr>
            <w:tcW w:w="850" w:type="dxa"/>
            <w:vMerge/>
          </w:tcPr>
          <w:p w:rsidR="001E7D9C" w:rsidRDefault="001E7D9C" w:rsidP="00A45090"/>
        </w:tc>
        <w:tc>
          <w:tcPr>
            <w:tcW w:w="902" w:type="dxa"/>
            <w:vMerge/>
          </w:tcPr>
          <w:p w:rsidR="001E7D9C" w:rsidRDefault="001E7D9C" w:rsidP="00A45090"/>
        </w:tc>
        <w:tc>
          <w:tcPr>
            <w:tcW w:w="1155" w:type="dxa"/>
          </w:tcPr>
          <w:p w:rsidR="001E7D9C" w:rsidRPr="001E7D9C" w:rsidRDefault="001E7D9C" w:rsidP="001E7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1E7D9C" w:rsidRPr="001E7D9C" w:rsidRDefault="001E7D9C" w:rsidP="001E7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E7D9C">
              <w:rPr>
                <w:sz w:val="20"/>
                <w:szCs w:val="20"/>
              </w:rPr>
              <w:t xml:space="preserve"> том числе от общего</w:t>
            </w:r>
          </w:p>
        </w:tc>
        <w:tc>
          <w:tcPr>
            <w:tcW w:w="1022" w:type="dxa"/>
            <w:vMerge/>
          </w:tcPr>
          <w:p w:rsidR="001E7D9C" w:rsidRDefault="001E7D9C" w:rsidP="00EA138E"/>
        </w:tc>
        <w:tc>
          <w:tcPr>
            <w:tcW w:w="639" w:type="dxa"/>
            <w:shd w:val="clear" w:color="auto" w:fill="auto"/>
          </w:tcPr>
          <w:p w:rsidR="001E7D9C" w:rsidRDefault="001E7D9C" w:rsidP="00EA138E">
            <w:r>
              <w:t>Р</w:t>
            </w:r>
          </w:p>
        </w:tc>
        <w:tc>
          <w:tcPr>
            <w:tcW w:w="962" w:type="dxa"/>
            <w:shd w:val="clear" w:color="auto" w:fill="auto"/>
          </w:tcPr>
          <w:p w:rsidR="001E7D9C" w:rsidRDefault="001E7D9C" w:rsidP="00EA138E">
            <w:r>
              <w:t>К</w:t>
            </w:r>
            <w:r w:rsidR="00FE3DA9">
              <w:rPr>
                <w:vertAlign w:val="subscript"/>
              </w:rPr>
              <w:t xml:space="preserve">п , % </w:t>
            </w:r>
          </w:p>
        </w:tc>
      </w:tr>
      <w:tr w:rsidR="00FE3DA9">
        <w:tc>
          <w:tcPr>
            <w:tcW w:w="995" w:type="dxa"/>
          </w:tcPr>
          <w:p w:rsidR="00756103" w:rsidRDefault="00756103" w:rsidP="00A45090"/>
          <w:p w:rsidR="00FE3DA9" w:rsidRPr="00FE3DA9" w:rsidRDefault="00FE3DA9" w:rsidP="00A4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высокой точности</w:t>
            </w:r>
          </w:p>
        </w:tc>
        <w:tc>
          <w:tcPr>
            <w:tcW w:w="739" w:type="dxa"/>
          </w:tcPr>
          <w:p w:rsidR="00756103" w:rsidRPr="00FE3DA9" w:rsidRDefault="00FE3DA9" w:rsidP="00A4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0,15 до 0,30</w:t>
            </w:r>
          </w:p>
        </w:tc>
        <w:tc>
          <w:tcPr>
            <w:tcW w:w="700" w:type="dxa"/>
          </w:tcPr>
          <w:p w:rsidR="00756103" w:rsidRPr="00FE3DA9" w:rsidRDefault="00FE3DA9" w:rsidP="00A4509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</w:tcPr>
          <w:p w:rsidR="00756103" w:rsidRDefault="00FE3DA9" w:rsidP="00A45090">
            <w:r>
              <w:t>а</w:t>
            </w:r>
          </w:p>
        </w:tc>
        <w:tc>
          <w:tcPr>
            <w:tcW w:w="850" w:type="dxa"/>
          </w:tcPr>
          <w:p w:rsidR="00756103" w:rsidRPr="00FE3DA9" w:rsidRDefault="00FE3DA9" w:rsidP="00A45090">
            <w:pPr>
              <w:rPr>
                <w:sz w:val="20"/>
                <w:szCs w:val="20"/>
              </w:rPr>
            </w:pPr>
            <w:r w:rsidRPr="00FE3DA9">
              <w:rPr>
                <w:sz w:val="20"/>
                <w:szCs w:val="20"/>
              </w:rPr>
              <w:t>Малый</w:t>
            </w:r>
          </w:p>
        </w:tc>
        <w:tc>
          <w:tcPr>
            <w:tcW w:w="902" w:type="dxa"/>
          </w:tcPr>
          <w:p w:rsidR="00756103" w:rsidRPr="00FE3DA9" w:rsidRDefault="00FE3DA9" w:rsidP="00A4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Темный</w:t>
            </w:r>
          </w:p>
        </w:tc>
        <w:tc>
          <w:tcPr>
            <w:tcW w:w="1155" w:type="dxa"/>
          </w:tcPr>
          <w:p w:rsidR="00756103" w:rsidRPr="00EE5F50" w:rsidRDefault="00EE5F50" w:rsidP="00EE5F50">
            <w:pPr>
              <w:jc w:val="center"/>
              <w:rPr>
                <w:sz w:val="20"/>
                <w:szCs w:val="20"/>
              </w:rPr>
            </w:pPr>
            <w:r w:rsidRPr="00EE5F50">
              <w:rPr>
                <w:sz w:val="20"/>
                <w:szCs w:val="20"/>
              </w:rPr>
              <w:t>3500</w:t>
            </w:r>
          </w:p>
        </w:tc>
        <w:tc>
          <w:tcPr>
            <w:tcW w:w="907" w:type="dxa"/>
          </w:tcPr>
          <w:p w:rsidR="00756103" w:rsidRPr="00EE5F50" w:rsidRDefault="00EE5F50" w:rsidP="00EE5F50">
            <w:pPr>
              <w:jc w:val="center"/>
              <w:rPr>
                <w:sz w:val="20"/>
                <w:szCs w:val="20"/>
              </w:rPr>
            </w:pPr>
            <w:r w:rsidRPr="00EE5F50">
              <w:rPr>
                <w:sz w:val="20"/>
                <w:szCs w:val="20"/>
              </w:rPr>
              <w:t>400</w:t>
            </w:r>
          </w:p>
        </w:tc>
        <w:tc>
          <w:tcPr>
            <w:tcW w:w="1022" w:type="dxa"/>
          </w:tcPr>
          <w:p w:rsidR="00756103" w:rsidRDefault="00EE5F50" w:rsidP="00EE5F50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756103" w:rsidRPr="00EE5F50" w:rsidRDefault="00EE5F50" w:rsidP="00A45090">
            <w:pPr>
              <w:rPr>
                <w:sz w:val="20"/>
                <w:szCs w:val="20"/>
              </w:rPr>
            </w:pPr>
            <w:r w:rsidRPr="00EE5F50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</w:tcPr>
          <w:p w:rsidR="00756103" w:rsidRPr="00EE5F50" w:rsidRDefault="00EE5F50" w:rsidP="00A45090">
            <w:pPr>
              <w:rPr>
                <w:sz w:val="20"/>
                <w:szCs w:val="20"/>
              </w:rPr>
            </w:pPr>
            <w:r w:rsidRPr="00EE5F50">
              <w:rPr>
                <w:sz w:val="20"/>
                <w:szCs w:val="20"/>
              </w:rPr>
              <w:t>10</w:t>
            </w:r>
          </w:p>
        </w:tc>
      </w:tr>
    </w:tbl>
    <w:p w:rsidR="00EA138E" w:rsidRDefault="00EA138E" w:rsidP="00EA138E"/>
    <w:p w:rsidR="00864F09" w:rsidRDefault="00864F09" w:rsidP="00E05FEC">
      <w:pPr>
        <w:pStyle w:val="a4"/>
        <w:ind w:firstLine="709"/>
        <w:jc w:val="both"/>
      </w:pPr>
      <w:r>
        <w:t>Коэффициент пульсации К</w:t>
      </w:r>
      <w:r>
        <w:rPr>
          <w:vertAlign w:val="subscript"/>
        </w:rPr>
        <w:t>п</w:t>
      </w:r>
      <w:r>
        <w:t xml:space="preserve"> - критерий оценки относительной глубины колебаний освещенности в результате изменения во времени светового потока газоразрядных ламп, питаемых переменным током:</w:t>
      </w:r>
    </w:p>
    <w:p w:rsidR="00864F09" w:rsidRDefault="00864F09" w:rsidP="00E05FEC">
      <w:pPr>
        <w:pStyle w:val="a4"/>
        <w:ind w:firstLine="709"/>
        <w:jc w:val="both"/>
      </w:pPr>
      <w:r>
        <w:t>К</w:t>
      </w:r>
      <w:r>
        <w:rPr>
          <w:vertAlign w:val="subscript"/>
        </w:rPr>
        <w:t>п</w:t>
      </w:r>
      <w:r>
        <w:t xml:space="preserve"> = (Е</w:t>
      </w:r>
      <w:r>
        <w:rPr>
          <w:vertAlign w:val="subscript"/>
          <w:lang w:val="en-US"/>
        </w:rPr>
        <w:t>max</w:t>
      </w:r>
      <w:r>
        <w:t xml:space="preserve"> - </w:t>
      </w:r>
      <w:r>
        <w:rPr>
          <w:lang w:val="en-US"/>
        </w:rPr>
        <w:t>E</w:t>
      </w:r>
      <w:r>
        <w:rPr>
          <w:vertAlign w:val="subscript"/>
          <w:lang w:val="en-US"/>
        </w:rPr>
        <w:t>min</w:t>
      </w:r>
      <w:r>
        <w:t>)/(2Е</w:t>
      </w:r>
      <w:r>
        <w:rPr>
          <w:vertAlign w:val="subscript"/>
        </w:rPr>
        <w:t>ср</w:t>
      </w:r>
      <w:r>
        <w:t>)·100%,</w:t>
      </w:r>
    </w:p>
    <w:p w:rsidR="00864F09" w:rsidRDefault="00864F09" w:rsidP="00E05FEC">
      <w:pPr>
        <w:pStyle w:val="a4"/>
        <w:ind w:firstLine="709"/>
        <w:jc w:val="both"/>
      </w:pPr>
      <w:r>
        <w:t>где Е</w:t>
      </w:r>
      <w:r>
        <w:rPr>
          <w:vertAlign w:val="subscript"/>
          <w:lang w:val="en-US"/>
        </w:rPr>
        <w:t>max</w:t>
      </w:r>
      <w:r>
        <w:t xml:space="preserve">, </w:t>
      </w:r>
      <w:r>
        <w:rPr>
          <w:lang w:val="en-US"/>
        </w:rPr>
        <w:t>E</w:t>
      </w:r>
      <w:r>
        <w:rPr>
          <w:vertAlign w:val="subscript"/>
          <w:lang w:val="en-US"/>
        </w:rPr>
        <w:t>min</w:t>
      </w:r>
      <w:r>
        <w:t>, Е</w:t>
      </w:r>
      <w:r>
        <w:rPr>
          <w:vertAlign w:val="subscript"/>
        </w:rPr>
        <w:t>ср</w:t>
      </w:r>
      <w:r>
        <w:t xml:space="preserve"> - максимальное, минимальное и среднее значения освещенности за период колебания переменного тока, лк.</w:t>
      </w:r>
    </w:p>
    <w:p w:rsidR="00864F09" w:rsidRDefault="00864F09" w:rsidP="00E05FEC">
      <w:pPr>
        <w:pStyle w:val="a4"/>
        <w:ind w:firstLine="709"/>
        <w:jc w:val="both"/>
      </w:pPr>
      <w:r>
        <w:t>Слепящее действие осветительной установки оценивается показателем ослепленности Р, определяемым выражением:</w:t>
      </w:r>
    </w:p>
    <w:p w:rsidR="00864F09" w:rsidRDefault="00864F09" w:rsidP="00E05FEC">
      <w:pPr>
        <w:pStyle w:val="a4"/>
        <w:ind w:firstLine="709"/>
        <w:jc w:val="both"/>
      </w:pPr>
      <w:r>
        <w:t>Р = 1000(</w:t>
      </w:r>
      <w:r>
        <w:rPr>
          <w:lang w:val="en-US"/>
        </w:rPr>
        <w:t>s</w:t>
      </w:r>
      <w:r>
        <w:t>-1),</w:t>
      </w:r>
    </w:p>
    <w:p w:rsidR="00864F09" w:rsidRDefault="00864F09" w:rsidP="00E05FEC">
      <w:pPr>
        <w:pStyle w:val="a4"/>
        <w:ind w:firstLine="709"/>
        <w:jc w:val="both"/>
      </w:pPr>
      <w:r>
        <w:t xml:space="preserve">где </w:t>
      </w:r>
      <w:r>
        <w:rPr>
          <w:lang w:val="en-US"/>
        </w:rPr>
        <w:t>s</w:t>
      </w:r>
      <w:r>
        <w:t xml:space="preserve"> - коэффициент ослепленности, равный отношению пороговых разностей яркости при наличии и отсутствии слепящих источников в поле зрения.</w:t>
      </w:r>
    </w:p>
    <w:p w:rsidR="00581E48" w:rsidRPr="00E05FEC" w:rsidRDefault="00E05FEC" w:rsidP="008D329E">
      <w:pPr>
        <w:spacing w:before="100" w:beforeAutospacing="1" w:after="100" w:afterAutospacing="1"/>
        <w:rPr>
          <w:b/>
          <w:i/>
          <w:sz w:val="28"/>
        </w:rPr>
      </w:pPr>
      <w:r>
        <w:rPr>
          <w:b/>
          <w:i/>
          <w:sz w:val="28"/>
        </w:rPr>
        <w:t>3</w:t>
      </w:r>
      <w:r w:rsidR="00A45090" w:rsidRPr="00E05FEC">
        <w:rPr>
          <w:b/>
          <w:i/>
          <w:sz w:val="28"/>
        </w:rPr>
        <w:t>.2</w:t>
      </w:r>
      <w:r w:rsidR="00581E48" w:rsidRPr="00E05FEC">
        <w:rPr>
          <w:b/>
          <w:i/>
          <w:sz w:val="28"/>
        </w:rPr>
        <w:t>. Электрические источники света</w:t>
      </w:r>
    </w:p>
    <w:p w:rsidR="00581E48" w:rsidRDefault="00581E48" w:rsidP="00E05FEC">
      <w:pPr>
        <w:pStyle w:val="a4"/>
        <w:ind w:firstLine="709"/>
        <w:jc w:val="both"/>
      </w:pPr>
      <w:r>
        <w:t>В настоящее время наибольшее распространение получили два вида источников света: лампы накаливания и газоразрядные лампы.</w:t>
      </w:r>
      <w:r w:rsidR="00A45090">
        <w:t xml:space="preserve"> В данном помещении центральной химической лаборатории используются газоразрядные лампы.</w:t>
      </w:r>
    </w:p>
    <w:p w:rsidR="00581E48" w:rsidRDefault="00A45090" w:rsidP="00E05FEC">
      <w:pPr>
        <w:ind w:firstLine="709"/>
        <w:jc w:val="both"/>
      </w:pPr>
      <w:r>
        <w:t>Газоразрядные лампы п</w:t>
      </w:r>
      <w:r w:rsidR="00581E48">
        <w:t>одразделяются на люминесцентные лампы (низкого давления) и лампы высокого давления. Излучение люминесцентных ламп основано на явлении люминесценции - свечение атомов и молекул инертного газа и паров ртути, возникающего при возбуждении их электрическим полем. Газовый разряд имеет значительно большую световую эффективность по сравнению с тепловым излучением. Электрическое поле, возникающее между электродами при подключении лампы к электрической сети, воздействует на свободные электроны и ионы газа. Возникает, электрический ток, вызывающий ультрафиолетовое излучение в видимое. Тип люминофора определяет и цветность светового излучения лампы.</w:t>
      </w:r>
    </w:p>
    <w:p w:rsidR="00581E48" w:rsidRDefault="00581E48" w:rsidP="00E05FEC">
      <w:pPr>
        <w:ind w:firstLine="709"/>
        <w:jc w:val="both"/>
      </w:pPr>
      <w:r>
        <w:t>Для образования газового разряда с помощью стартера на электроды лампы подается импульс повышенного напряжения. Поддержание процесса разряда осуществляется п</w:t>
      </w:r>
      <w:r w:rsidR="00A45090">
        <w:t>ускорегулирующим устройством, с</w:t>
      </w:r>
      <w:r>
        <w:t>остоящим из дросселя или дросселя и конденсатора. Световая отдача (экономичность лампы) достигает 93 лм/Вт.</w:t>
      </w:r>
    </w:p>
    <w:p w:rsidR="00A45090" w:rsidRDefault="00581E48" w:rsidP="00E05FEC">
      <w:pPr>
        <w:ind w:firstLine="709"/>
        <w:jc w:val="both"/>
      </w:pPr>
      <w:r>
        <w:t xml:space="preserve">Средний срок службы - 10000ч. Они менее чувствительны к колебаниям напряжения питающей среды. </w:t>
      </w:r>
    </w:p>
    <w:p w:rsidR="00581E48" w:rsidRDefault="00581E48" w:rsidP="00E05FEC">
      <w:pPr>
        <w:ind w:firstLine="709"/>
        <w:jc w:val="both"/>
      </w:pPr>
      <w:r>
        <w:t>По спектральному составу светового потока различают лампы белого света (ЛБ), дневного света (ЛД), улучшенного спектрального состава (ЛДЦ), холодно-белого света (ЛХБ).</w:t>
      </w:r>
    </w:p>
    <w:p w:rsidR="00581E48" w:rsidRPr="00E05FEC" w:rsidRDefault="00E05FEC" w:rsidP="008D329E">
      <w:pPr>
        <w:pStyle w:val="a4"/>
        <w:spacing w:before="100" w:beforeAutospacing="1" w:after="100" w:afterAutospacing="1"/>
        <w:ind w:firstLine="0"/>
        <w:rPr>
          <w:b/>
          <w:i/>
          <w:sz w:val="28"/>
        </w:rPr>
      </w:pPr>
      <w:r>
        <w:rPr>
          <w:b/>
          <w:i/>
          <w:sz w:val="28"/>
        </w:rPr>
        <w:t>3</w:t>
      </w:r>
      <w:r w:rsidR="00A45090" w:rsidRPr="00E05FEC">
        <w:rPr>
          <w:b/>
          <w:i/>
          <w:sz w:val="28"/>
        </w:rPr>
        <w:t>.3</w:t>
      </w:r>
      <w:r w:rsidR="00581E48" w:rsidRPr="00E05FEC">
        <w:rPr>
          <w:b/>
          <w:i/>
          <w:sz w:val="28"/>
        </w:rPr>
        <w:t>. Светотехнический расчет</w:t>
      </w:r>
    </w:p>
    <w:p w:rsidR="00581E48" w:rsidRDefault="00581E48" w:rsidP="00E05FEC">
      <w:pPr>
        <w:pStyle w:val="a4"/>
        <w:ind w:firstLine="709"/>
        <w:jc w:val="both"/>
      </w:pPr>
      <w:r>
        <w:t>Исходными данными для светотехнических расчетов являются: нормируемое значение минимальной или средней освещенности; тип источника света и светильника; высота установки светильника; геометрические размеры освещаемого помещения или открытого пространства; коэффициенты отражения потолка, стен и расчетной поверхности помещения.</w:t>
      </w:r>
    </w:p>
    <w:p w:rsidR="00581E48" w:rsidRDefault="00581E48" w:rsidP="00E05FEC">
      <w:pPr>
        <w:ind w:firstLine="709"/>
        <w:jc w:val="both"/>
      </w:pPr>
      <w:r>
        <w:t>Освещенность л</w:t>
      </w:r>
      <w:r w:rsidR="00A45090">
        <w:t>юбой точки имеет две составляющи</w:t>
      </w:r>
      <w:r>
        <w:t>е: прямую, создаваемую непосредственно светильниками, и отраженную, которая образуется отраженным от потолка и стен световым потоком Е = Е</w:t>
      </w:r>
      <w:r>
        <w:rPr>
          <w:vertAlign w:val="subscript"/>
        </w:rPr>
        <w:t>пр</w:t>
      </w:r>
      <w:r>
        <w:t>+Е</w:t>
      </w:r>
      <w:r>
        <w:rPr>
          <w:vertAlign w:val="subscript"/>
        </w:rPr>
        <w:t>отр</w:t>
      </w:r>
      <w:r>
        <w:t>.</w:t>
      </w:r>
    </w:p>
    <w:p w:rsidR="00581E48" w:rsidRDefault="00581E48" w:rsidP="00E05FEC">
      <w:pPr>
        <w:ind w:firstLine="709"/>
        <w:jc w:val="both"/>
      </w:pPr>
      <w:r>
        <w:t xml:space="preserve">Метод коэффициента использования светового потока. Позволяет производить расчет осветительной установки с учетом прямой и отраженной составляющих освещенности. Под коэффициентом использования светового потока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понимается отношение светового потока, падающего на освещаемую поверхность, к полному световому потоку, всех ламп светильников. Коэффициент использования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зависит от типа светораспределения светильника, высоты подвеса светильника над освещаемой поверхностью, геометрических характеристик освещаемого помещения, а также коэффициентов отражения потолка, стен и пола помещения.</w:t>
      </w:r>
    </w:p>
    <w:p w:rsidR="00581E48" w:rsidRDefault="00581E48" w:rsidP="00E05FEC">
      <w:pPr>
        <w:ind w:firstLine="709"/>
        <w:jc w:val="both"/>
      </w:pPr>
      <w:r>
        <w:t xml:space="preserve">Зависимость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от геометрических характеристик определяется индексом помещения:</w:t>
      </w:r>
    </w:p>
    <w:p w:rsidR="00581E48" w:rsidRDefault="00581E48" w:rsidP="00E05FEC">
      <w:pPr>
        <w:ind w:firstLine="709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</w:rPr>
        <w:t>н</w:t>
      </w:r>
      <w:r>
        <w:rPr>
          <w:lang w:val="en-US"/>
        </w:rPr>
        <w:t xml:space="preserve"> = ab/(h(a+b)),</w:t>
      </w:r>
    </w:p>
    <w:p w:rsidR="00581E48" w:rsidRDefault="00581E48" w:rsidP="00E05FEC">
      <w:pPr>
        <w:ind w:firstLine="709"/>
        <w:jc w:val="both"/>
      </w:pPr>
      <w:r>
        <w:t xml:space="preserve">где </w:t>
      </w:r>
      <w:r>
        <w:rPr>
          <w:lang w:val="en-US"/>
        </w:rPr>
        <w:t>a</w:t>
      </w:r>
      <w:r>
        <w:t xml:space="preserve"> - длина, м; </w:t>
      </w:r>
      <w:r>
        <w:rPr>
          <w:lang w:val="en-US"/>
        </w:rPr>
        <w:t>b</w:t>
      </w:r>
      <w:r>
        <w:t xml:space="preserve"> - ширина, м; </w:t>
      </w:r>
      <w:r>
        <w:rPr>
          <w:lang w:val="en-US"/>
        </w:rPr>
        <w:t>h</w:t>
      </w:r>
      <w:r>
        <w:t xml:space="preserve"> - высота от светильника до рабочей поверхности, м.</w:t>
      </w:r>
    </w:p>
    <w:p w:rsidR="00581E48" w:rsidRDefault="00581E48" w:rsidP="00E05FEC">
      <w:pPr>
        <w:ind w:firstLine="709"/>
        <w:jc w:val="both"/>
      </w:pPr>
      <w:r>
        <w:t xml:space="preserve">С увеличением значения индекса помещения повышается коэффициент использования, так как при этом возрастает доля светового потока, непосредственно падающего на освещаемую поверхность. Коэффициент использования повышается также с увеличение коэффициентов отражения потолка </w:t>
      </w:r>
      <w:r>
        <w:sym w:font="Symbol" w:char="F072"/>
      </w:r>
      <w:r>
        <w:rPr>
          <w:vertAlign w:val="subscript"/>
        </w:rPr>
        <w:t>п</w:t>
      </w:r>
      <w:r>
        <w:t xml:space="preserve">, стен </w:t>
      </w:r>
      <w:r>
        <w:sym w:font="Symbol" w:char="F072"/>
      </w:r>
      <w:r>
        <w:rPr>
          <w:vertAlign w:val="subscript"/>
        </w:rPr>
        <w:t>с</w:t>
      </w:r>
      <w:r>
        <w:t xml:space="preserve"> и расчетной поверхности </w:t>
      </w:r>
      <w:r>
        <w:sym w:font="Symbol" w:char="F072"/>
      </w:r>
      <w:r>
        <w:rPr>
          <w:vertAlign w:val="subscript"/>
        </w:rPr>
        <w:t>р</w:t>
      </w:r>
      <w:r>
        <w:t>, их можно определить по характеристикам материалов.</w:t>
      </w:r>
    </w:p>
    <w:p w:rsidR="00581E48" w:rsidRDefault="00581E48" w:rsidP="00E05FEC">
      <w:pPr>
        <w:ind w:firstLine="709"/>
        <w:jc w:val="both"/>
      </w:pPr>
      <w:r>
        <w:t xml:space="preserve">Количество светильников </w:t>
      </w:r>
      <w:r>
        <w:rPr>
          <w:lang w:val="en-US"/>
        </w:rPr>
        <w:t>N</w:t>
      </w:r>
      <w:r>
        <w:t>, необходимых для создания в освещаемом помещении заданного уровня освещенности Е, определяется по выражению:</w:t>
      </w:r>
    </w:p>
    <w:p w:rsidR="00581E48" w:rsidRDefault="00581E48" w:rsidP="00E05FEC">
      <w:pPr>
        <w:ind w:firstLine="709"/>
        <w:jc w:val="both"/>
      </w:pPr>
      <w:r>
        <w:rPr>
          <w:lang w:val="en-US"/>
        </w:rPr>
        <w:t>N</w:t>
      </w:r>
      <w:r>
        <w:t xml:space="preserve"> = Е</w:t>
      </w:r>
      <w:r>
        <w:rPr>
          <w:lang w:val="en-US"/>
        </w:rPr>
        <w:t>szK</w:t>
      </w:r>
      <w:r>
        <w:rPr>
          <w:vertAlign w:val="subscript"/>
        </w:rPr>
        <w:t>з</w:t>
      </w:r>
      <w:r>
        <w:t>/(</w:t>
      </w:r>
      <w:r>
        <w:rPr>
          <w:lang w:val="en-US"/>
        </w:rPr>
        <w:t>n</w:t>
      </w:r>
      <w:r>
        <w:t xml:space="preserve">Ф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>),</w:t>
      </w:r>
    </w:p>
    <w:p w:rsidR="00581E48" w:rsidRDefault="00581E48" w:rsidP="00E05FEC">
      <w:pPr>
        <w:ind w:firstLine="709"/>
        <w:jc w:val="both"/>
      </w:pPr>
      <w:r>
        <w:t xml:space="preserve">где </w:t>
      </w:r>
      <w:r>
        <w:rPr>
          <w:lang w:val="en-US"/>
        </w:rPr>
        <w:t>s</w:t>
      </w:r>
      <w:r>
        <w:t xml:space="preserve"> - площадь помещения, м</w:t>
      </w:r>
      <w:r>
        <w:rPr>
          <w:vertAlign w:val="superscript"/>
        </w:rPr>
        <w:t>2</w:t>
      </w:r>
      <w:r>
        <w:t xml:space="preserve">; </w:t>
      </w:r>
      <w:r>
        <w:rPr>
          <w:lang w:val="en-US"/>
        </w:rPr>
        <w:t>z</w:t>
      </w:r>
      <w:r>
        <w:t xml:space="preserve"> - отношение средней освещенности к минимальной, характеризует неравномерность освещения и составляет 1,15 для ламп накаливания и ламп ДРЛ, ДРИ и 1,1 - для люминесцентных ламп; </w:t>
      </w:r>
      <w:r>
        <w:rPr>
          <w:lang w:val="en-US"/>
        </w:rPr>
        <w:t>K</w:t>
      </w:r>
      <w:r>
        <w:rPr>
          <w:vertAlign w:val="subscript"/>
        </w:rPr>
        <w:t>з</w:t>
      </w:r>
      <w:r>
        <w:t xml:space="preserve"> - коэффициент запаса, учитывающий снижение со временем светового потока ламп; принимается равным 1,2 для ламп накаливания и 1,4 для газоразрядных ламп; </w:t>
      </w:r>
      <w:r>
        <w:rPr>
          <w:lang w:val="en-US"/>
        </w:rPr>
        <w:t>n</w:t>
      </w:r>
      <w:r>
        <w:t xml:space="preserve"> - число ламп в светильнике, шт; Ф - световой поток лампы в светильнике, лм;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- коэффициент использования светового потока.</w:t>
      </w:r>
    </w:p>
    <w:p w:rsidR="00581E48" w:rsidRDefault="00581E48" w:rsidP="00E05FEC">
      <w:pPr>
        <w:ind w:firstLine="709"/>
        <w:jc w:val="both"/>
      </w:pPr>
      <w:r>
        <w:t xml:space="preserve">Коэффициент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рассчитывается по формуле:</w:t>
      </w:r>
    </w:p>
    <w:p w:rsidR="00581E48" w:rsidRDefault="00581E48" w:rsidP="00E05FEC">
      <w:pPr>
        <w:ind w:firstLine="709"/>
        <w:jc w:val="both"/>
      </w:pP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= η</w:t>
      </w:r>
      <w:r>
        <w:rPr>
          <w:vertAlign w:val="subscript"/>
        </w:rPr>
        <w:t>св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оу↑</w:t>
      </w:r>
      <w:r>
        <w:t>Ф</w:t>
      </w:r>
      <w:r>
        <w:rPr>
          <w:vertAlign w:val="subscript"/>
        </w:rPr>
        <w:t>↑</w:t>
      </w:r>
      <w:r>
        <w:t xml:space="preserve">+ </w:t>
      </w:r>
      <w:r>
        <w:rPr>
          <w:lang w:val="en-US"/>
        </w:rPr>
        <w:t>U</w:t>
      </w:r>
      <w:r>
        <w:rPr>
          <w:vertAlign w:val="subscript"/>
        </w:rPr>
        <w:t>оу↓</w:t>
      </w:r>
      <w:r>
        <w:t>Ф</w:t>
      </w:r>
      <w:r>
        <w:rPr>
          <w:vertAlign w:val="subscript"/>
        </w:rPr>
        <w:t>↓</w:t>
      </w:r>
      <w:r>
        <w:t>)/Ф</w:t>
      </w:r>
      <w:r>
        <w:rPr>
          <w:vertAlign w:val="subscript"/>
        </w:rPr>
        <w:t>л</w:t>
      </w:r>
      <w:r>
        <w:t>,</w:t>
      </w:r>
    </w:p>
    <w:p w:rsidR="00581E48" w:rsidRDefault="00581E48" w:rsidP="00E05FEC">
      <w:pPr>
        <w:ind w:firstLine="709"/>
        <w:jc w:val="both"/>
      </w:pPr>
      <w:r>
        <w:t>где η</w:t>
      </w:r>
      <w:r>
        <w:rPr>
          <w:vertAlign w:val="subscript"/>
        </w:rPr>
        <w:t>св</w:t>
      </w:r>
      <w:r>
        <w:t xml:space="preserve"> - КПД светильника, </w:t>
      </w:r>
      <w:r>
        <w:rPr>
          <w:lang w:val="en-US"/>
        </w:rPr>
        <w:t>U</w:t>
      </w:r>
      <w:r>
        <w:rPr>
          <w:vertAlign w:val="subscript"/>
        </w:rPr>
        <w:t>оу↓</w:t>
      </w:r>
      <w:r>
        <w:t xml:space="preserve"> - коэффициент использования потока светильника, излучаемого в нижнюю полусферу; </w:t>
      </w:r>
      <w:r>
        <w:rPr>
          <w:lang w:val="en-US"/>
        </w:rPr>
        <w:t>U</w:t>
      </w:r>
      <w:r>
        <w:rPr>
          <w:vertAlign w:val="subscript"/>
        </w:rPr>
        <w:t>оу↑</w:t>
      </w:r>
      <w:r>
        <w:t xml:space="preserve"> - коэффициент использования потока светильника, излучаемого в верхнюю полусферу; Ф</w:t>
      </w:r>
      <w:r>
        <w:rPr>
          <w:vertAlign w:val="subscript"/>
        </w:rPr>
        <w:t>↓</w:t>
      </w:r>
      <w:r>
        <w:t xml:space="preserve"> - поток светильника при принятии КПД светильника равным 1, излучаемый в нижнюю полусферу; Ф</w:t>
      </w:r>
      <w:r>
        <w:rPr>
          <w:vertAlign w:val="subscript"/>
        </w:rPr>
        <w:t>↑</w:t>
      </w:r>
      <w:r>
        <w:t xml:space="preserve"> - поток светильника при принятии КПД светильника равным 1, излучаемый в верхнюю полусферу; Ф</w:t>
      </w:r>
      <w:r>
        <w:rPr>
          <w:vertAlign w:val="subscript"/>
        </w:rPr>
        <w:t>л</w:t>
      </w:r>
      <w:r>
        <w:t xml:space="preserve"> - поток всех ламп в светильнике.</w:t>
      </w:r>
    </w:p>
    <w:p w:rsidR="00581E48" w:rsidRDefault="00581E48" w:rsidP="00E05FEC">
      <w:pPr>
        <w:ind w:firstLine="709"/>
        <w:jc w:val="both"/>
      </w:pPr>
      <w:r>
        <w:t>Расчет.</w:t>
      </w:r>
    </w:p>
    <w:p w:rsidR="00581E48" w:rsidRDefault="00581E48" w:rsidP="00E05FEC">
      <w:pPr>
        <w:ind w:firstLine="709"/>
        <w:jc w:val="both"/>
      </w:pPr>
      <w:r>
        <w:t>Принимае</w:t>
      </w:r>
      <w:r w:rsidR="00A45090">
        <w:t>м размеры лаборатории следующие</w:t>
      </w:r>
      <w:r>
        <w:t>:</w:t>
      </w:r>
    </w:p>
    <w:p w:rsidR="00581E48" w:rsidRDefault="00581E48" w:rsidP="00E05FEC">
      <w:pPr>
        <w:ind w:firstLine="709"/>
        <w:jc w:val="both"/>
      </w:pPr>
      <w:r>
        <w:t xml:space="preserve">длина - </w:t>
      </w:r>
      <w:smartTag w:uri="urn:schemas-microsoft-com:office:smarttags" w:element="metricconverter">
        <w:smartTagPr>
          <w:attr w:name="ProductID" w:val="18 м"/>
        </w:smartTagPr>
        <w:r>
          <w:t>18 м</w:t>
        </w:r>
      </w:smartTag>
      <w:r>
        <w:t xml:space="preserve">, ширина -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, высота -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581E48" w:rsidRDefault="00581E48" w:rsidP="00E05FEC">
      <w:pPr>
        <w:ind w:firstLine="709"/>
        <w:jc w:val="both"/>
      </w:pPr>
      <w:r>
        <w:t>Для установки используются светильники прямого света, КСС типа Д, с люминесцентными лампами типа ЛПО 02-2*40. КПД светильника 0,8.Коэффициент отражения потолка принимаем равным 70% (белая клеевая краска), коэффициент отражения стен принимаем равным 50% (обои песочно-желтые) и коэффициент отражения расчетной поверхности столов принимаем 10% (матовое стекло). Нормируемая минимальная освещенность лаборатории - 400 лк. Световой поток люминесцентной лампы ЛБ-40 равен 3000 лм.</w:t>
      </w:r>
    </w:p>
    <w:p w:rsidR="00581E48" w:rsidRDefault="00581E48" w:rsidP="00E05FEC">
      <w:pPr>
        <w:ind w:firstLine="709"/>
        <w:jc w:val="both"/>
      </w:pPr>
      <w:r>
        <w:t xml:space="preserve">Находим индекс помещения </w:t>
      </w:r>
      <w:r>
        <w:rPr>
          <w:lang w:val="en-US"/>
        </w:rPr>
        <w:t>i</w:t>
      </w:r>
      <w:r>
        <w:t xml:space="preserve"> = 18·10/(3,5·(18+10)) = 1,84</w:t>
      </w:r>
    </w:p>
    <w:p w:rsidR="00581E48" w:rsidRDefault="00581E48" w:rsidP="00E05FEC">
      <w:pPr>
        <w:ind w:firstLine="709"/>
        <w:jc w:val="both"/>
      </w:pPr>
      <w:r>
        <w:t>Далее определим коэффициент использования светового потока.</w:t>
      </w:r>
    </w:p>
    <w:p w:rsidR="00581E48" w:rsidRDefault="00581E48" w:rsidP="00E05FEC">
      <w:pPr>
        <w:ind w:firstLine="709"/>
        <w:jc w:val="both"/>
      </w:pPr>
      <w:r>
        <w:t>Поскольку светильник прямого света, то потоком, падающим в верхнюю полусферу, можно пренебречь и считать, что весь поток светильника идет в нижнюю полусферу, следовательно Ф</w:t>
      </w:r>
      <w:r>
        <w:rPr>
          <w:vertAlign w:val="subscript"/>
        </w:rPr>
        <w:t>↓</w:t>
      </w:r>
      <w:r>
        <w:t xml:space="preserve"> = Ф</w:t>
      </w:r>
      <w:r>
        <w:rPr>
          <w:vertAlign w:val="subscript"/>
        </w:rPr>
        <w:t>л</w:t>
      </w:r>
      <w:r>
        <w:t xml:space="preserve"> </w:t>
      </w:r>
      <w:r>
        <w:rPr>
          <w:lang w:val="en-US"/>
        </w:rPr>
        <w:t>U</w:t>
      </w:r>
      <w:r>
        <w:rPr>
          <w:vertAlign w:val="subscript"/>
        </w:rPr>
        <w:t>оу↓</w:t>
      </w:r>
      <w:r>
        <w:t xml:space="preserve"> = 75</w:t>
      </w:r>
    </w:p>
    <w:p w:rsidR="00581E48" w:rsidRDefault="00581E48" w:rsidP="00E05FEC">
      <w:pPr>
        <w:ind w:firstLine="709"/>
        <w:jc w:val="both"/>
      </w:pPr>
      <w:r>
        <w:t xml:space="preserve">Получаем: </w:t>
      </w:r>
      <w:r>
        <w:rPr>
          <w:lang w:val="en-US"/>
        </w:rPr>
        <w:t>U</w:t>
      </w:r>
      <w:r>
        <w:rPr>
          <w:vertAlign w:val="subscript"/>
        </w:rPr>
        <w:t>оу</w:t>
      </w:r>
      <w:r>
        <w:t xml:space="preserve"> = 0,8·75 = 60%</w:t>
      </w:r>
    </w:p>
    <w:p w:rsidR="00581E48" w:rsidRDefault="00581E48" w:rsidP="00E05FEC">
      <w:pPr>
        <w:ind w:firstLine="709"/>
        <w:jc w:val="both"/>
      </w:pPr>
      <w:r>
        <w:t xml:space="preserve">Количество светильников будет равно: </w:t>
      </w:r>
      <w:r>
        <w:rPr>
          <w:lang w:val="en-US"/>
        </w:rPr>
        <w:t>N</w:t>
      </w:r>
      <w:r>
        <w:t xml:space="preserve"> = 400·180·1,1·1,4/(2·3000·0,6) = 30,8.</w:t>
      </w:r>
    </w:p>
    <w:p w:rsidR="00581E48" w:rsidRDefault="00581E48" w:rsidP="00E05FEC">
      <w:pPr>
        <w:ind w:firstLine="709"/>
        <w:jc w:val="both"/>
      </w:pPr>
      <w:r>
        <w:t>Следовательно, для создания требуемой освещенности в лабо</w:t>
      </w:r>
      <w:r w:rsidR="00864F09">
        <w:t xml:space="preserve">ратории необходимо установить 32 </w:t>
      </w:r>
      <w:r>
        <w:t>светильник</w:t>
      </w:r>
      <w:r w:rsidR="00864F09">
        <w:t>а, так как должно быть четное количество.</w:t>
      </w:r>
      <w:bookmarkStart w:id="0" w:name="_GoBack"/>
      <w:bookmarkEnd w:id="0"/>
    </w:p>
    <w:sectPr w:rsidR="00581E48" w:rsidSect="00046C87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42" w:rsidRDefault="00C90242">
      <w:r>
        <w:separator/>
      </w:r>
    </w:p>
  </w:endnote>
  <w:endnote w:type="continuationSeparator" w:id="0">
    <w:p w:rsidR="00C90242" w:rsidRDefault="00C9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42" w:rsidRDefault="00C90242">
      <w:r>
        <w:separator/>
      </w:r>
    </w:p>
  </w:footnote>
  <w:footnote w:type="continuationSeparator" w:id="0">
    <w:p w:rsidR="00C90242" w:rsidRDefault="00C9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87" w:rsidRDefault="00046C87" w:rsidP="009834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C87" w:rsidRDefault="00046C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87" w:rsidRDefault="00046C87" w:rsidP="009834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0E96">
      <w:rPr>
        <w:rStyle w:val="a7"/>
        <w:noProof/>
      </w:rPr>
      <w:t>32</w:t>
    </w:r>
    <w:r>
      <w:rPr>
        <w:rStyle w:val="a7"/>
      </w:rPr>
      <w:fldChar w:fldCharType="end"/>
    </w:r>
  </w:p>
  <w:p w:rsidR="00046C87" w:rsidRDefault="00046C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108"/>
    <w:rsid w:val="00040E96"/>
    <w:rsid w:val="00046C87"/>
    <w:rsid w:val="000A018B"/>
    <w:rsid w:val="001E7D9C"/>
    <w:rsid w:val="00210EB9"/>
    <w:rsid w:val="002745C7"/>
    <w:rsid w:val="00310780"/>
    <w:rsid w:val="00581E48"/>
    <w:rsid w:val="0059554F"/>
    <w:rsid w:val="005C7C38"/>
    <w:rsid w:val="00716510"/>
    <w:rsid w:val="00756103"/>
    <w:rsid w:val="00864F09"/>
    <w:rsid w:val="008D329E"/>
    <w:rsid w:val="00983463"/>
    <w:rsid w:val="00A45090"/>
    <w:rsid w:val="00B43C3E"/>
    <w:rsid w:val="00C90242"/>
    <w:rsid w:val="00D21108"/>
    <w:rsid w:val="00E05FEC"/>
    <w:rsid w:val="00EA138E"/>
    <w:rsid w:val="00EE5F50"/>
    <w:rsid w:val="00F85D08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8B70-F854-479C-B227-AC8B4C7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680"/>
    </w:pPr>
  </w:style>
  <w:style w:type="table" w:styleId="a5">
    <w:name w:val="Table Grid"/>
    <w:basedOn w:val="a1"/>
    <w:rsid w:val="00310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46C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Jane</dc:creator>
  <cp:keywords/>
  <dc:description/>
  <cp:lastModifiedBy>admin</cp:lastModifiedBy>
  <cp:revision>2</cp:revision>
  <cp:lastPrinted>2006-01-30T19:52:00Z</cp:lastPrinted>
  <dcterms:created xsi:type="dcterms:W3CDTF">2014-04-15T01:42:00Z</dcterms:created>
  <dcterms:modified xsi:type="dcterms:W3CDTF">2014-04-15T01:42:00Z</dcterms:modified>
</cp:coreProperties>
</file>