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23DF4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3DF4">
        <w:rPr>
          <w:sz w:val="28"/>
          <w:szCs w:val="28"/>
        </w:rPr>
        <w:t>Контрольная работа №1</w:t>
      </w:r>
    </w:p>
    <w:p w:rsidR="006A7E8E" w:rsidRPr="00081242" w:rsidRDefault="006A7E8E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23DF4">
        <w:rPr>
          <w:sz w:val="28"/>
          <w:szCs w:val="28"/>
        </w:rPr>
        <w:t>«Основы государственного управления»</w:t>
      </w:r>
    </w:p>
    <w:p w:rsidR="00F23DF4" w:rsidRPr="00081242" w:rsidRDefault="00F23DF4" w:rsidP="00081242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br w:type="page"/>
      </w:r>
      <w:r w:rsidRPr="00F23DF4">
        <w:rPr>
          <w:sz w:val="28"/>
          <w:szCs w:val="28"/>
        </w:rPr>
        <w:lastRenderedPageBreak/>
        <w:t>Проанализируйте один из нормативно-правовых актов, содержащихся в Хрестоматии (по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Вашему выбору), используя алгоритм анализа и проектирования использования принуждения.</w:t>
      </w: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Для анализа был выбран Федеральный Закон «О конкуренции и ограничении монополистической деятельности на товарных рынках» </w:t>
      </w:r>
      <w:r w:rsidR="00547986" w:rsidRPr="00F23DF4">
        <w:rPr>
          <w:sz w:val="28"/>
          <w:szCs w:val="28"/>
        </w:rPr>
        <w:t>и его анализ будет проходить по заданной схеме.</w:t>
      </w: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1. Идентифицировать результат, к которому стремятся органы публичного управления</w:t>
      </w: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 Федеральном Законе «О конкуренции и ограничении монополистической деятельности на товарных рынках» законодатель обозначил, что целью данного закона является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определе</w:t>
      </w:r>
      <w:r w:rsidR="00F67F32" w:rsidRPr="00F23DF4">
        <w:rPr>
          <w:sz w:val="28"/>
          <w:szCs w:val="28"/>
        </w:rPr>
        <w:t>ние</w:t>
      </w:r>
      <w:r w:rsidRPr="00F23DF4">
        <w:rPr>
          <w:sz w:val="28"/>
          <w:szCs w:val="28"/>
        </w:rPr>
        <w:t xml:space="preserve"> организационны</w:t>
      </w:r>
      <w:r w:rsidR="00F67F32" w:rsidRPr="00F23DF4">
        <w:rPr>
          <w:sz w:val="28"/>
          <w:szCs w:val="28"/>
        </w:rPr>
        <w:t>х</w:t>
      </w:r>
      <w:r w:rsidRPr="00F23DF4">
        <w:rPr>
          <w:sz w:val="28"/>
          <w:szCs w:val="28"/>
        </w:rPr>
        <w:t xml:space="preserve"> и правовы</w:t>
      </w:r>
      <w:r w:rsidR="00F67F32" w:rsidRPr="00F23DF4">
        <w:rPr>
          <w:sz w:val="28"/>
          <w:szCs w:val="28"/>
        </w:rPr>
        <w:t>х основ</w:t>
      </w:r>
      <w:r w:rsidRPr="00F23DF4">
        <w:rPr>
          <w:sz w:val="28"/>
          <w:szCs w:val="28"/>
        </w:rPr>
        <w:t xml:space="preserve"> предупреждени</w:t>
      </w:r>
      <w:r w:rsidR="00F67F32" w:rsidRPr="00F23DF4">
        <w:rPr>
          <w:sz w:val="28"/>
          <w:szCs w:val="28"/>
        </w:rPr>
        <w:t>е</w:t>
      </w:r>
      <w:r w:rsidRPr="00F23DF4">
        <w:rPr>
          <w:sz w:val="28"/>
          <w:szCs w:val="28"/>
        </w:rPr>
        <w:t xml:space="preserve"> и пресечени</w:t>
      </w:r>
      <w:r w:rsidR="00F67F32" w:rsidRPr="00F23DF4">
        <w:rPr>
          <w:sz w:val="28"/>
          <w:szCs w:val="28"/>
        </w:rPr>
        <w:t>е</w:t>
      </w:r>
      <w:r w:rsidRPr="00F23DF4">
        <w:rPr>
          <w:sz w:val="28"/>
          <w:szCs w:val="28"/>
        </w:rPr>
        <w:t>:</w:t>
      </w:r>
    </w:p>
    <w:p w:rsidR="006A7E8E" w:rsidRPr="00F23DF4" w:rsidRDefault="006A7E8E" w:rsidP="00081242">
      <w:pPr>
        <w:keepNext/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монополистической деятельности и недобросовестной конкуренции на товарных рынках в Российской Федерации;</w:t>
      </w:r>
    </w:p>
    <w:p w:rsidR="006A7E8E" w:rsidRPr="00F23DF4" w:rsidRDefault="006A7E8E" w:rsidP="00081242">
      <w:pPr>
        <w:keepNext/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ограничения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наделенными функциями или правами указанных органов власти органами или организациями.</w:t>
      </w:r>
    </w:p>
    <w:p w:rsidR="006A7E8E" w:rsidRPr="00F23DF4" w:rsidRDefault="00F67F32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Таким образом, конечным результатом данного закона является </w:t>
      </w:r>
      <w:r w:rsidR="006A7E8E" w:rsidRPr="00F23DF4">
        <w:rPr>
          <w:sz w:val="28"/>
          <w:szCs w:val="28"/>
        </w:rPr>
        <w:t xml:space="preserve">обеспечение единства экономического пространства, свободного перемещения товаров, поддержки конкуренции, свободы экономической деятельности на территории Российской Федерации </w:t>
      </w:r>
      <w:r w:rsidRPr="00F23DF4">
        <w:rPr>
          <w:sz w:val="28"/>
          <w:szCs w:val="28"/>
        </w:rPr>
        <w:t xml:space="preserve">а также </w:t>
      </w:r>
      <w:r w:rsidR="006A7E8E" w:rsidRPr="00F23DF4">
        <w:rPr>
          <w:sz w:val="28"/>
          <w:szCs w:val="28"/>
        </w:rPr>
        <w:t>создание условий для эффективного функционирования товарных рынков.</w:t>
      </w:r>
    </w:p>
    <w:p w:rsidR="006A7E8E" w:rsidRPr="00081242" w:rsidRDefault="006A7E8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F23DF4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sz w:val="28"/>
          <w:szCs w:val="28"/>
        </w:rPr>
        <w:br w:type="page"/>
      </w:r>
      <w:r w:rsidR="006A7E8E" w:rsidRPr="00F23DF4">
        <w:rPr>
          <w:b/>
          <w:sz w:val="28"/>
          <w:szCs w:val="28"/>
        </w:rPr>
        <w:lastRenderedPageBreak/>
        <w:t>2. Проанализировать имеющиеся ресурсы принуждения, позволяющие достигнуть поставленную цель по видам</w:t>
      </w:r>
    </w:p>
    <w:p w:rsidR="00F67F32" w:rsidRPr="00F23DF4" w:rsidRDefault="00F67F32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7F32" w:rsidRPr="00F23DF4" w:rsidRDefault="00F67F32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Для реализации целей и достижения результатов поставленных данным законом законодатель предусматривает создание антимонопольного органа. Данный орган будет наделен рядом полномочий в сфере принуждения для реализации положений данного закона.</w:t>
      </w:r>
    </w:p>
    <w:p w:rsidR="00F67F32" w:rsidRPr="00F23DF4" w:rsidRDefault="00F67F32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Статья 12 Федерального Закона «О конкуренции и ограничении монополистической д</w:t>
      </w:r>
      <w:r w:rsidR="008B65A8" w:rsidRPr="00F23DF4">
        <w:rPr>
          <w:sz w:val="28"/>
          <w:szCs w:val="28"/>
        </w:rPr>
        <w:t>еятельности на товарных рынках»</w:t>
      </w:r>
      <w:r w:rsidR="00F23DF4">
        <w:rPr>
          <w:sz w:val="28"/>
          <w:szCs w:val="28"/>
        </w:rPr>
        <w:t xml:space="preserve"> </w:t>
      </w:r>
      <w:r w:rsidR="008B65A8" w:rsidRPr="00F23DF4">
        <w:rPr>
          <w:sz w:val="28"/>
          <w:szCs w:val="28"/>
        </w:rPr>
        <w:t xml:space="preserve">предусматривает, что в сфере защиты и реализации норм данного закона </w:t>
      </w:r>
      <w:r w:rsidRPr="00F23DF4">
        <w:rPr>
          <w:sz w:val="28"/>
          <w:szCs w:val="28"/>
        </w:rPr>
        <w:t>антимонопольн</w:t>
      </w:r>
      <w:r w:rsidR="008B65A8" w:rsidRPr="00F23DF4">
        <w:rPr>
          <w:sz w:val="28"/>
          <w:szCs w:val="28"/>
        </w:rPr>
        <w:t xml:space="preserve">ый орган имеет право на употребление таких форм принуждения: </w:t>
      </w:r>
      <w:r w:rsidRPr="00F23DF4">
        <w:rPr>
          <w:sz w:val="28"/>
          <w:szCs w:val="28"/>
        </w:rPr>
        <w:t>принимать решения и выдавать предписания</w:t>
      </w:r>
      <w:r w:rsidR="008B65A8" w:rsidRPr="00F23DF4">
        <w:rPr>
          <w:sz w:val="28"/>
          <w:szCs w:val="28"/>
        </w:rPr>
        <w:t>. И решения и предписания обязательны для исполнение теми организациями, в отношении которых они были вынесены.</w:t>
      </w:r>
    </w:p>
    <w:p w:rsidR="00F67F32" w:rsidRPr="00F23DF4" w:rsidRDefault="008B65A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Кроме того за нарушение норм Федерального Закона «О конкуренции и ограничении монополистической деятельности на товарных рынках»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в этом же законе устанавливается гражданско-правовую, административную либо уголовную ответственность, которую несут виновные субъекты.</w:t>
      </w:r>
    </w:p>
    <w:p w:rsidR="008B65A8" w:rsidRPr="00F23DF4" w:rsidRDefault="008B65A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Таким образом, наличные ресурсы принуждения в полной мере позволяют восстанавливать нарушенные права субъектов экономической деятельности, реагировать на нарушение правил конкуренции со стороны органов государственной власти и органов местного самоуправления, а также восстанавливать в полной мере нарушенные права.</w:t>
      </w:r>
    </w:p>
    <w:p w:rsidR="008B65A8" w:rsidRPr="00081242" w:rsidRDefault="008B65A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3. Определить, какие группы населения затронуты (будут затронуты) при использовании прямого и косвенного принуждения. Здесь важно осознавать, что предпочтительнее для государства: максимальный охват населения или наоборот, минимизация количества задетых групп</w:t>
      </w:r>
    </w:p>
    <w:p w:rsidR="008B65A8" w:rsidRPr="00F23DF4" w:rsidRDefault="008B65A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5A8" w:rsidRPr="00F23DF4" w:rsidRDefault="008B65A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При использовании прямого и косвенного принуждения </w:t>
      </w:r>
      <w:r w:rsidRPr="00F23DF4">
        <w:rPr>
          <w:sz w:val="28"/>
          <w:szCs w:val="28"/>
        </w:rPr>
        <w:lastRenderedPageBreak/>
        <w:t>предусмотренного нормами Федерального Закона «О конкуренции и ограничении монополистической деятельности на товарных рынках»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происходит охват таких слоев населения: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должностные лица федеральных органов исполнительной власти;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должностные лица органов исполнительной власти субъектов Российской Федерации;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должностные лица органов местного самоуправления и иных наделенных функциями или правами указанных органов власти;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должностные лица государственных предприятий и организаций;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коммерческие и некоммерческие организации или их руководители;</w:t>
      </w:r>
    </w:p>
    <w:p w:rsidR="008B65A8" w:rsidRPr="00F23DF4" w:rsidRDefault="008B65A8" w:rsidP="00081242">
      <w:pPr>
        <w:keepNext/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физические лица, в том числе индивидуальные предприниматели</w:t>
      </w:r>
      <w:r w:rsidR="004A031D" w:rsidRPr="00F23DF4">
        <w:rPr>
          <w:sz w:val="28"/>
          <w:szCs w:val="28"/>
        </w:rPr>
        <w:t>.</w:t>
      </w:r>
    </w:p>
    <w:p w:rsidR="008B65A8" w:rsidRPr="00F23DF4" w:rsidRDefault="004A031D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Таким образом, видим, что при использовании прямого и косвенного принуждения происходит охват очень большого социального пласта, по сути нескольких слоев населения: чиновников всех уровней, предпринимателей, а также физических лиц. Это говорит о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том, что государство стремится к полному и всеобъемлющему контролю за соблюдением норм Федерального Закона «О конкуренции и ограничении монополистической деятельности на товарных рынках». Данный фактор можно охарактеризовать как положительный потому</w:t>
      </w:r>
      <w:r w:rsidR="003F6B8D" w:rsidRP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что, при таком обширном захвате слоев населения подпадающего под действие норм принуждения происходит многоуровневая защита реализации права на свободную экономическую деятельность. В современных условиях развития рыночных отношений и при нынешних процессах интеграции отечественной и мировых экономических систем такая защита конкурентного рынка просто необходима.</w:t>
      </w:r>
    </w:p>
    <w:p w:rsidR="004A031D" w:rsidRPr="00F23DF4" w:rsidRDefault="004A031D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081242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7E8E" w:rsidRPr="00F23DF4">
        <w:rPr>
          <w:b/>
          <w:sz w:val="28"/>
          <w:szCs w:val="28"/>
        </w:rPr>
        <w:lastRenderedPageBreak/>
        <w:t>4. Определить, что важнее для достижения поставленной цели (что позволяет достичь ее в максимальной степени): поддержка / безразличие населения (сложные, косвенные меры) или быстрота преобразований (простое и прямое принуждение)</w:t>
      </w:r>
    </w:p>
    <w:p w:rsidR="004A031D" w:rsidRPr="00F23DF4" w:rsidRDefault="004A031D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31D" w:rsidRPr="00F23DF4" w:rsidRDefault="004A031D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В условиях развития рынка и минимизации роли государства происходят сложные </w:t>
      </w:r>
      <w:r w:rsidR="003F6B8D" w:rsidRPr="00F23DF4">
        <w:rPr>
          <w:sz w:val="28"/>
          <w:szCs w:val="28"/>
        </w:rPr>
        <w:t>процессы</w:t>
      </w:r>
      <w:r w:rsidRPr="00F23DF4">
        <w:rPr>
          <w:sz w:val="28"/>
          <w:szCs w:val="28"/>
        </w:rPr>
        <w:t xml:space="preserve"> перераспределения сегментов и преобразования конъюнктуры рынка. Поэтому прямые меры принуждения намного эффективнее и позволяют достичь точной цели. Быстрота преобразований прежде всего позволяет:</w:t>
      </w:r>
    </w:p>
    <w:p w:rsidR="004A031D" w:rsidRPr="00F23DF4" w:rsidRDefault="004A031D" w:rsidP="00081242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проводить постоянный мониторинг деятельности субъектов экономической деятельности на предмет соблюдения норм Федерального Закона «О конкуренции и ограничении монополистической деятельности на товарных рынках»;</w:t>
      </w:r>
    </w:p>
    <w:p w:rsidR="004A031D" w:rsidRPr="00F23DF4" w:rsidRDefault="004A031D" w:rsidP="00081242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оперативно реагировать на нарушения действующего законодательства в области защиты конкуренции вообще и данного закона в частности;</w:t>
      </w:r>
    </w:p>
    <w:p w:rsidR="004A031D" w:rsidRPr="00F23DF4" w:rsidRDefault="004A031D" w:rsidP="00081242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вести учет и систематизацию форм и методов нарушений с целью их изучения и последующего быстрого распознавания и раскрытия;</w:t>
      </w:r>
    </w:p>
    <w:p w:rsidR="004A031D" w:rsidRPr="00F23DF4" w:rsidRDefault="00547986" w:rsidP="00081242">
      <w:pPr>
        <w:keepNext/>
        <w:widowControl w:val="0"/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адекватно и правильно применять нормы принуждения ко всем субъектам нарушающим правила конкуренции.</w:t>
      </w:r>
    </w:p>
    <w:p w:rsidR="004A031D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Таким образом, это дает определенную государственную гарантию на развитие открытого и честного рынка, что привлекает больше хозяйствующих субъектов на данный рынок.</w:t>
      </w:r>
    </w:p>
    <w:p w:rsidR="00547986" w:rsidRPr="00081242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5. Определить господствующий по отношению к затронутым группам тип легитимности власти</w:t>
      </w:r>
    </w:p>
    <w:p w:rsidR="00547986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7986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Отношения в сфере контроля за ведением рыночной деятельностью и реализацией правил конкуренции регулируются в большей степени </w:t>
      </w:r>
      <w:r w:rsidRPr="00F23DF4">
        <w:rPr>
          <w:sz w:val="28"/>
          <w:szCs w:val="28"/>
        </w:rPr>
        <w:lastRenderedPageBreak/>
        <w:t>административной системой на всех уровнях иерархии. В большей степени участие в контроле за соблюдением норм законодательства в этой сфере осуществляют органы исполнительной власти, а именно специально созданные антимонопольные органы. Кроме того</w:t>
      </w:r>
      <w:r w:rsidR="009B40E5" w:rsidRPr="00F23DF4">
        <w:rPr>
          <w:sz w:val="28"/>
          <w:szCs w:val="28"/>
        </w:rPr>
        <w:t>,</w:t>
      </w:r>
      <w:r w:rsidRPr="00F23DF4">
        <w:rPr>
          <w:sz w:val="28"/>
          <w:szCs w:val="28"/>
        </w:rPr>
        <w:t xml:space="preserve"> прямое участие в </w:t>
      </w:r>
      <w:r w:rsidR="009B40E5" w:rsidRPr="00F23DF4">
        <w:rPr>
          <w:sz w:val="28"/>
          <w:szCs w:val="28"/>
        </w:rPr>
        <w:t>реализации</w:t>
      </w:r>
      <w:r w:rsidRPr="00F23DF4">
        <w:rPr>
          <w:sz w:val="28"/>
          <w:szCs w:val="28"/>
        </w:rPr>
        <w:t xml:space="preserve"> принципов конкурентной борьбы</w:t>
      </w:r>
      <w:r w:rsidR="009B40E5" w:rsidRP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 xml:space="preserve">принимает законодательная система государства. Именно законодательным органом устанавливаются рамки правового поведения, </w:t>
      </w:r>
      <w:r w:rsidR="009B40E5" w:rsidRPr="00F23DF4">
        <w:rPr>
          <w:sz w:val="28"/>
          <w:szCs w:val="28"/>
        </w:rPr>
        <w:t>определяются</w:t>
      </w:r>
      <w:r w:rsidRPr="00F23DF4">
        <w:rPr>
          <w:sz w:val="28"/>
          <w:szCs w:val="28"/>
        </w:rPr>
        <w:t xml:space="preserve"> правонарушения, устанавливается ответственность и методы принуждения. Исполнительная власть лишь является непосредственной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контролирующей системой.</w:t>
      </w:r>
    </w:p>
    <w:p w:rsidR="00547986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Что касается органов судебной власти они помимо контролирующей функции в</w:t>
      </w:r>
      <w:r w:rsidR="009B40E5" w:rsidRPr="00F23DF4">
        <w:rPr>
          <w:sz w:val="28"/>
          <w:szCs w:val="28"/>
        </w:rPr>
        <w:t>ыполняют функцию принуждения, о</w:t>
      </w:r>
      <w:r w:rsidRPr="00F23DF4">
        <w:rPr>
          <w:sz w:val="28"/>
          <w:szCs w:val="28"/>
        </w:rPr>
        <w:t>д</w:t>
      </w:r>
      <w:r w:rsidR="009B40E5" w:rsidRPr="00F23DF4">
        <w:rPr>
          <w:sz w:val="28"/>
          <w:szCs w:val="28"/>
        </w:rPr>
        <w:t>н</w:t>
      </w:r>
      <w:r w:rsidRPr="00F23DF4">
        <w:rPr>
          <w:sz w:val="28"/>
          <w:szCs w:val="28"/>
        </w:rPr>
        <w:t>ако</w:t>
      </w:r>
      <w:r w:rsidR="009B40E5" w:rsidRPr="00F23DF4">
        <w:rPr>
          <w:sz w:val="28"/>
          <w:szCs w:val="28"/>
        </w:rPr>
        <w:t>,</w:t>
      </w:r>
      <w:r w:rsidRPr="00F23DF4">
        <w:rPr>
          <w:sz w:val="28"/>
          <w:szCs w:val="28"/>
        </w:rPr>
        <w:t xml:space="preserve"> следует отметить, что система исполнительной власти, а именно некоторые ее элементы (специальные антимонопольные органы) так же могут </w:t>
      </w:r>
      <w:r w:rsidR="009B40E5" w:rsidRPr="00F23DF4">
        <w:rPr>
          <w:sz w:val="28"/>
          <w:szCs w:val="28"/>
        </w:rPr>
        <w:t>выполнять</w:t>
      </w:r>
      <w:r w:rsidRPr="00F23DF4">
        <w:rPr>
          <w:sz w:val="28"/>
          <w:szCs w:val="28"/>
        </w:rPr>
        <w:t xml:space="preserve"> функцию принуждения, поскольку </w:t>
      </w:r>
      <w:r w:rsidR="009B40E5" w:rsidRPr="00F23DF4">
        <w:rPr>
          <w:sz w:val="28"/>
          <w:szCs w:val="28"/>
        </w:rPr>
        <w:t>наделены</w:t>
      </w:r>
      <w:r w:rsidRPr="00F23DF4">
        <w:rPr>
          <w:sz w:val="28"/>
          <w:szCs w:val="28"/>
        </w:rPr>
        <w:t xml:space="preserve"> </w:t>
      </w:r>
      <w:r w:rsidR="009B40E5" w:rsidRPr="00F23DF4">
        <w:rPr>
          <w:sz w:val="28"/>
          <w:szCs w:val="28"/>
        </w:rPr>
        <w:t>определенными</w:t>
      </w:r>
      <w:r w:rsidRPr="00F23DF4">
        <w:rPr>
          <w:sz w:val="28"/>
          <w:szCs w:val="28"/>
        </w:rPr>
        <w:t xml:space="preserve"> полномочиями в этой сфере.</w:t>
      </w:r>
    </w:p>
    <w:p w:rsidR="00547986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6. Исходя из результатов, сформулированных в пп. 2-5, определить основной механизм принуждения, необходимый (использованный) для достижения поставленной цели</w:t>
      </w:r>
    </w:p>
    <w:p w:rsidR="00547986" w:rsidRPr="00F23DF4" w:rsidRDefault="00547986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7986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Целью Федерального Закона «О конкуренции и ограничении монополистической деятельности на товарных рынках» является</w:t>
      </w:r>
      <w:r w:rsidR="00F23DF4">
        <w:rPr>
          <w:sz w:val="28"/>
          <w:szCs w:val="28"/>
        </w:rPr>
        <w:t xml:space="preserve"> </w:t>
      </w:r>
      <w:r w:rsidRPr="00F23DF4">
        <w:rPr>
          <w:sz w:val="28"/>
          <w:szCs w:val="28"/>
        </w:rPr>
        <w:t>определение организационных и правовых основ предупреждение и пресечение монополистической деятельности и недобросовестной конкуренции на товарных рынках в Российской Федерации; ограничения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наделенными функциями или правами указанных органов власти органами или организациями.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 xml:space="preserve">Механизм принуждения необходимы для реализации данных целей </w:t>
      </w:r>
      <w:r w:rsidRPr="00F23DF4">
        <w:rPr>
          <w:sz w:val="28"/>
          <w:szCs w:val="28"/>
        </w:rPr>
        <w:lastRenderedPageBreak/>
        <w:t>закреплен в самом нормативно правовом акте. Ему предшествует анализ и мониторинг деятельности экономических субъектов.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Собственно механизм принуждения таков:</w:t>
      </w:r>
    </w:p>
    <w:p w:rsidR="009549AE" w:rsidRPr="00F23DF4" w:rsidRDefault="009549AE" w:rsidP="00081242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обнаружение правонарушения;</w:t>
      </w:r>
    </w:p>
    <w:p w:rsidR="009549AE" w:rsidRPr="00F23DF4" w:rsidRDefault="009549AE" w:rsidP="00081242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осуществление более детального анализа и мониторинга действия субъекта нарушившего норму закона;</w:t>
      </w:r>
    </w:p>
    <w:p w:rsidR="009549AE" w:rsidRPr="00F23DF4" w:rsidRDefault="009549AE" w:rsidP="00081242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рассмотрение специальным антимонопольным органом действий приведших к нарушениям;</w:t>
      </w:r>
    </w:p>
    <w:p w:rsidR="009549AE" w:rsidRPr="00F23DF4" w:rsidRDefault="009549AE" w:rsidP="00081242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принятие решения или выдача предписания нарушившему субъекту;</w:t>
      </w:r>
    </w:p>
    <w:p w:rsidR="009549AE" w:rsidRPr="00F23DF4" w:rsidRDefault="009549AE" w:rsidP="00081242">
      <w:pPr>
        <w:keepNext/>
        <w:widowControl w:val="0"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выполнение данного предписание.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 случае невыполнения и применения других санкций в частности антимонопольный орган может прибегнуть к помощи суда, в данном случае субъект понесет гражданско-правовую, административную или уголовную ответственность и механизм применения принуждения в таком порядке будет определен соответствующим процессуальным кодексом, а также нормами исполнительного права.</w:t>
      </w:r>
      <w:r w:rsidR="00F23DF4">
        <w:rPr>
          <w:sz w:val="28"/>
          <w:szCs w:val="28"/>
        </w:rPr>
        <w:t xml:space="preserve"> 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 конечном итоге система придет к виду, определенному правом как правомерное поведение.</w:t>
      </w:r>
    </w:p>
    <w:p w:rsidR="009B40E5" w:rsidRPr="00F23DF4" w:rsidRDefault="009B40E5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7. Определить, где и как будут использованы (были использованы) другие, второстепенные механизмы принуждения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49AE" w:rsidRPr="00F23DF4" w:rsidRDefault="00FC2B5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В данном случае при рассмотрении Федерального Закона «О конкуренции и ограничении монополистической деятельности на товарных рынках» целесообразно применять второстепенные механизмы принуждения при покушении на нарушении норм права, а также при рецидивном поведении хозяйствующих субъектов.</w:t>
      </w:r>
    </w:p>
    <w:p w:rsidR="009549AE" w:rsidRPr="00F23DF4" w:rsidRDefault="009549AE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081242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7E8E" w:rsidRPr="00F23DF4">
        <w:rPr>
          <w:b/>
          <w:sz w:val="28"/>
          <w:szCs w:val="28"/>
        </w:rPr>
        <w:lastRenderedPageBreak/>
        <w:t>8. Разработать (проанализировать) процедуры легитимации используемого механизма принуждения</w:t>
      </w:r>
    </w:p>
    <w:p w:rsidR="00FC2B58" w:rsidRPr="00F23DF4" w:rsidRDefault="00FC2B5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2B58" w:rsidRPr="00F23DF4" w:rsidRDefault="00FC2B5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3DF4">
        <w:rPr>
          <w:sz w:val="28"/>
          <w:szCs w:val="28"/>
        </w:rPr>
        <w:t>Прежде всего необходимо отметить, что легитимизация любого принуждения может происходить только в законодательном порядке. В соответствии с нормами конституции ограничение права может происходить только в установленных и обоснованных законом объемах и случаях. Таким образом, законодательная власть</w:t>
      </w:r>
      <w:r w:rsidR="00F23DF4">
        <w:rPr>
          <w:sz w:val="28"/>
          <w:szCs w:val="28"/>
        </w:rPr>
        <w:t xml:space="preserve">. </w:t>
      </w:r>
      <w:r w:rsidRPr="00F23DF4">
        <w:rPr>
          <w:sz w:val="28"/>
          <w:szCs w:val="28"/>
        </w:rPr>
        <w:t>В данном случае процедура легитимизации механизма принуждения закрепляется частично в Федеральном Законе «О конкуренции и ограничении монополистической деятельности на товарных рынках». Статья 12 данного закона предусматривает полномочия антимонопольного органа в частности в сфере применения норм принуждения, кроме того в законе закреплено и поведение субъектов хозяйствование в случае применения к ним норм принуждения антимонопольными органами.</w:t>
      </w:r>
    </w:p>
    <w:p w:rsidR="00FC2B58" w:rsidRPr="00081242" w:rsidRDefault="00FC2B5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081242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7E8E" w:rsidRPr="00F23DF4">
        <w:rPr>
          <w:b/>
          <w:sz w:val="28"/>
          <w:szCs w:val="28"/>
        </w:rPr>
        <w:lastRenderedPageBreak/>
        <w:t>9. Составить план-схему акции: меры принуждения, время их использования, исполнители, ожидаемые результаты</w:t>
      </w:r>
    </w:p>
    <w:p w:rsidR="00F23DF4" w:rsidRPr="00F23DF4" w:rsidRDefault="00F23DF4" w:rsidP="00081242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2B58" w:rsidRPr="00F23DF4" w:rsidRDefault="005C1DAD" w:rsidP="00081242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36pt;margin-top:1.1pt;width:366.45pt;height:349.75pt;z-index:251657216" coordorigin="2421,7434" coordsize="8100,72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21;top:7974;width:3240;height:900">
              <v:textbox style="mso-next-textbox:#_x0000_s1027">
                <w:txbxContent>
                  <w:p w:rsidR="00407FBA" w:rsidRPr="00407FBA" w:rsidRDefault="00407FBA">
                    <w:pPr>
                      <w:rPr>
                        <w:sz w:val="20"/>
                        <w:szCs w:val="20"/>
                      </w:rPr>
                    </w:pPr>
                    <w:r w:rsidRPr="00407FBA">
                      <w:t>Решение антимонопольного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07FBA">
                      <w:t>органа</w:t>
                    </w:r>
                    <w:r>
                      <w:t xml:space="preserve"> влекущие к измененям деятельности.</w:t>
                    </w:r>
                  </w:p>
                </w:txbxContent>
              </v:textbox>
            </v:shape>
            <v:shape id="_x0000_s1028" type="#_x0000_t202" style="position:absolute;left:7281;top:7974;width:3240;height:900">
              <v:textbox style="mso-next-textbox:#_x0000_s1028">
                <w:txbxContent>
                  <w:p w:rsidR="00407FBA" w:rsidRPr="00407FBA" w:rsidRDefault="00407FBA" w:rsidP="00407FBA">
                    <w:pPr>
                      <w:rPr>
                        <w:sz w:val="20"/>
                        <w:szCs w:val="20"/>
                      </w:rPr>
                    </w:pPr>
                    <w:r w:rsidRPr="00407FBA">
                      <w:t>Предписание антимонопольного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07FBA">
                      <w:t>органа</w:t>
                    </w:r>
                    <w:r>
                      <w:t xml:space="preserve"> по устранению нарушений</w:t>
                    </w:r>
                  </w:p>
                </w:txbxContent>
              </v:textbox>
            </v:shape>
            <v:shape id="_x0000_s1029" type="#_x0000_t202" style="position:absolute;left:3321;top:9594;width:6300;height:720">
              <v:textbox style="mso-next-textbox:#_x0000_s1029">
                <w:txbxContent>
                  <w:p w:rsidR="00407FBA" w:rsidRPr="00407FBA" w:rsidRDefault="00407FBA" w:rsidP="00407FBA">
                    <w:pPr>
                      <w:jc w:val="center"/>
                    </w:pPr>
                    <w:r w:rsidRPr="00407FBA">
                      <w:t>Обозначается в самом нормативном акте издаваемом по этому поводу антимонопольным органом</w:t>
                    </w:r>
                  </w:p>
                </w:txbxContent>
              </v:textbox>
            </v:shape>
            <v:shape id="_x0000_s1030" type="#_x0000_t202" style="position:absolute;left:2601;top:11214;width:7920;height:720">
              <v:textbox style="mso-next-textbox:#_x0000_s1030">
                <w:txbxContent>
                  <w:p w:rsidR="00407FBA" w:rsidRPr="00407FBA" w:rsidRDefault="00407FBA" w:rsidP="00407FBA">
                    <w:r w:rsidRPr="00407FBA">
                      <w:t>Антимоноп</w:t>
                    </w:r>
                    <w:r>
                      <w:t>о</w:t>
                    </w:r>
                    <w:r w:rsidRPr="00407FBA">
                      <w:t>льный орган применяет принуждение</w:t>
                    </w:r>
                  </w:p>
                  <w:p w:rsidR="00407FBA" w:rsidRPr="00407FBA" w:rsidRDefault="00407FBA" w:rsidP="00407FBA">
                    <w:r w:rsidRPr="00407FBA">
                      <w:t>Руководство или ответст</w:t>
                    </w:r>
                    <w:r>
                      <w:t xml:space="preserve">венное лицо на предприятие или </w:t>
                    </w:r>
                    <w:r w:rsidRPr="00407FBA">
                      <w:t xml:space="preserve">в организации </w:t>
                    </w:r>
                  </w:p>
                </w:txbxContent>
              </v:textbox>
            </v:shape>
            <v:shape id="_x0000_s1031" type="#_x0000_t202" style="position:absolute;left:2421;top:12834;width:2880;height:1800">
              <v:textbox style="mso-next-textbox:#_x0000_s1031">
                <w:txbxContent>
                  <w:p w:rsidR="00407FBA" w:rsidRPr="00407FBA" w:rsidRDefault="00407FBA" w:rsidP="00407FBA">
                    <w:r w:rsidRPr="00407FBA">
                      <w:t>Возврат системы отношений</w:t>
                    </w:r>
                    <w:r>
                      <w:t>,</w:t>
                    </w:r>
                    <w:r w:rsidRPr="00407FBA">
                      <w:t xml:space="preserve"> участником которых является субъект</w:t>
                    </w:r>
                    <w:r>
                      <w:t>,</w:t>
                    </w:r>
                    <w:r w:rsidRPr="00407FBA">
                      <w:t xml:space="preserve"> к правовому состоянию</w:t>
                    </w:r>
                  </w:p>
                </w:txbxContent>
              </v:textbox>
            </v:shape>
            <v:shape id="_x0000_s1032" type="#_x0000_t202" style="position:absolute;left:7641;top:12834;width:2880;height:720">
              <v:textbox style="mso-next-textbox:#_x0000_s1032">
                <w:txbxContent>
                  <w:p w:rsidR="00407FBA" w:rsidRPr="00407FBA" w:rsidRDefault="00407FBA" w:rsidP="00407FBA">
                    <w:r w:rsidRPr="00407FBA">
                      <w:t>Устранение нарушений</w:t>
                    </w:r>
                  </w:p>
                </w:txbxContent>
              </v:textbox>
            </v:shape>
            <v:shape id="_x0000_s1033" type="#_x0000_t202" style="position:absolute;left:4401;top:7434;width:3900;height:360">
              <v:stroke dashstyle="dash"/>
              <v:textbox style="mso-next-textbox:#_x0000_s1033">
                <w:txbxContent>
                  <w:p w:rsidR="00407FBA" w:rsidRPr="00407FBA" w:rsidRDefault="00407FBA" w:rsidP="00407FB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FBA">
                      <w:rPr>
                        <w:sz w:val="20"/>
                        <w:szCs w:val="20"/>
                      </w:rPr>
                      <w:t>меры принуждения</w:t>
                    </w:r>
                  </w:p>
                </w:txbxContent>
              </v:textbox>
            </v:shape>
            <v:shape id="_x0000_s1034" type="#_x0000_t202" style="position:absolute;left:4401;top:9054;width:3900;height:360">
              <v:stroke dashstyle="dash"/>
              <v:textbox style="mso-next-textbox:#_x0000_s1034">
                <w:txbxContent>
                  <w:p w:rsidR="00407FBA" w:rsidRPr="00407FBA" w:rsidRDefault="00407FBA" w:rsidP="00407FB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FBA">
                      <w:rPr>
                        <w:sz w:val="20"/>
                        <w:szCs w:val="20"/>
                      </w:rPr>
                      <w:t>время их использования</w:t>
                    </w:r>
                  </w:p>
                </w:txbxContent>
              </v:textbox>
            </v:shape>
            <v:shape id="_x0000_s1035" type="#_x0000_t202" style="position:absolute;left:4401;top:10674;width:3900;height:360">
              <v:stroke dashstyle="dash"/>
              <v:textbox style="mso-next-textbox:#_x0000_s1035">
                <w:txbxContent>
                  <w:p w:rsidR="00407FBA" w:rsidRPr="00407FBA" w:rsidRDefault="00407FBA" w:rsidP="00407FB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FBA">
                      <w:rPr>
                        <w:sz w:val="20"/>
                        <w:szCs w:val="20"/>
                      </w:rPr>
                      <w:t>исполнители</w:t>
                    </w:r>
                  </w:p>
                </w:txbxContent>
              </v:textbox>
            </v:shape>
            <v:shape id="_x0000_s1036" type="#_x0000_t202" style="position:absolute;left:4401;top:12294;width:3900;height:360">
              <v:stroke dashstyle="dash"/>
              <v:textbox style="mso-next-textbox:#_x0000_s1036">
                <w:txbxContent>
                  <w:p w:rsidR="00407FBA" w:rsidRPr="00407FBA" w:rsidRDefault="00407FBA" w:rsidP="00407FB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07FBA">
                      <w:rPr>
                        <w:sz w:val="20"/>
                        <w:szCs w:val="20"/>
                      </w:rPr>
                      <w:t>ожидаемые результаты</w:t>
                    </w:r>
                  </w:p>
                </w:txbxContent>
              </v:textbox>
            </v:shape>
            <v:line id="_x0000_s1037" style="position:absolute" from="3861,8874" to="3861,9594">
              <v:stroke endarrow="block"/>
            </v:line>
            <v:line id="_x0000_s1038" style="position:absolute" from="9261,8874" to="9261,9594">
              <v:stroke endarrow="block"/>
            </v:line>
            <v:line id="_x0000_s1039" style="position:absolute" from="3861,10314" to="3861,11214">
              <v:stroke endarrow="block"/>
            </v:line>
            <v:line id="_x0000_s1040" style="position:absolute" from="9261,10314" to="9261,11214">
              <v:stroke endarrow="block"/>
            </v:line>
            <v:line id="_x0000_s1041" style="position:absolute" from="3861,11934" to="3861,12834">
              <v:stroke endarrow="block"/>
            </v:line>
            <v:line id="_x0000_s1042" style="position:absolute" from="9261,11934" to="9261,12834">
              <v:stroke endarrow="block"/>
            </v:line>
          </v:group>
        </w:pict>
      </w:r>
    </w:p>
    <w:p w:rsidR="00FC2B58" w:rsidRPr="00F23DF4" w:rsidRDefault="00FC2B58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7FBA" w:rsidRPr="00F23DF4" w:rsidRDefault="00407FBA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6A7E8E" w:rsidP="00081242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23DF4">
        <w:rPr>
          <w:b/>
          <w:sz w:val="28"/>
          <w:szCs w:val="28"/>
        </w:rPr>
        <w:t>10. Обеспечить (проанализировать) распределение финансовых, нормативных и человеческих ресурсов</w:t>
      </w:r>
    </w:p>
    <w:p w:rsidR="006A7E8E" w:rsidRPr="00F23DF4" w:rsidRDefault="005C1DAD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21.55pt;margin-top:18.2pt;width:411.75pt;height:182.25pt;z-index:251658240" coordorigin="1701,2574" coordsize="9000,4500">
            <v:shape id="_x0000_s1044" type="#_x0000_t202" style="position:absolute;left:1701;top:2574;width:2520;height:1080">
              <v:textbox>
                <w:txbxContent>
                  <w:p w:rsidR="005354F1" w:rsidRDefault="005354F1">
                    <w:r>
                      <w:t>Правовое поведение субъекта</w:t>
                    </w:r>
                  </w:p>
                </w:txbxContent>
              </v:textbox>
            </v:shape>
            <v:shape id="_x0000_s1045" type="#_x0000_t202" style="position:absolute;left:7821;top:5814;width:2880;height:1260">
              <v:textbox style="mso-next-textbox:#_x0000_s1045">
                <w:txbxContent>
                  <w:p w:rsidR="005354F1" w:rsidRDefault="005354F1" w:rsidP="005354F1">
                    <w:r>
                      <w:t>Применение компетентным органом норм принуждения</w:t>
                    </w:r>
                  </w:p>
                </w:txbxContent>
              </v:textbox>
            </v:shape>
            <v:shape id="_x0000_s1046" type="#_x0000_t202" style="position:absolute;left:1701;top:5814;width:3240;height:1260">
              <v:textbox style="mso-next-textbox:#_x0000_s1046">
                <w:txbxContent>
                  <w:p w:rsidR="005354F1" w:rsidRDefault="005354F1" w:rsidP="005354F1">
                    <w:r>
                      <w:t>Выполнение требование возврат к нормальному (правовому состоянию)</w:t>
                    </w:r>
                  </w:p>
                </w:txbxContent>
              </v:textbox>
            </v:shape>
            <v:shape id="_x0000_s1047" type="#_x0000_t202" style="position:absolute;left:8181;top:2574;width:2520;height:1080">
              <v:textbox>
                <w:txbxContent>
                  <w:p w:rsidR="005354F1" w:rsidRDefault="005354F1" w:rsidP="005354F1">
                    <w:r>
                      <w:t>Нарушение норм законодательства о конкуренции</w:t>
                    </w:r>
                  </w:p>
                </w:txbxContent>
              </v:textbox>
            </v:shape>
            <v:shape id="_x0000_s1048" type="#_x0000_t202" style="position:absolute;left:5121;top:4014;width:2520;height:360">
              <v:textbox style="mso-next-textbox:#_x0000_s1048">
                <w:txbxContent>
                  <w:p w:rsidR="005354F1" w:rsidRPr="005354F1" w:rsidRDefault="005354F1" w:rsidP="005354F1">
                    <w:pPr>
                      <w:rPr>
                        <w:sz w:val="20"/>
                        <w:szCs w:val="20"/>
                      </w:rPr>
                    </w:pPr>
                    <w:r w:rsidRPr="005354F1">
                      <w:rPr>
                        <w:sz w:val="20"/>
                        <w:szCs w:val="20"/>
                      </w:rPr>
                      <w:t>Человеческие ресурсы</w:t>
                    </w:r>
                  </w:p>
                </w:txbxContent>
              </v:textbox>
            </v:shape>
            <v:shape id="_x0000_s1049" type="#_x0000_t202" style="position:absolute;left:4401;top:4914;width:1440;height:360">
              <v:textbox style="mso-next-textbox:#_x0000_s1049">
                <w:txbxContent>
                  <w:p w:rsidR="005354F1" w:rsidRPr="005354F1" w:rsidRDefault="005354F1" w:rsidP="005354F1">
                    <w:pPr>
                      <w:rPr>
                        <w:sz w:val="20"/>
                        <w:szCs w:val="20"/>
                      </w:rPr>
                    </w:pPr>
                    <w:r w:rsidRPr="005354F1">
                      <w:rPr>
                        <w:sz w:val="20"/>
                        <w:szCs w:val="20"/>
                      </w:rPr>
                      <w:t>Финансовые</w:t>
                    </w:r>
                  </w:p>
                </w:txbxContent>
              </v:textbox>
            </v:shape>
            <v:shape id="_x0000_s1050" type="#_x0000_t202" style="position:absolute;left:6561;top:4914;width:1440;height:360">
              <v:textbox style="mso-next-textbox:#_x0000_s1050">
                <w:txbxContent>
                  <w:p w:rsidR="005354F1" w:rsidRPr="005354F1" w:rsidRDefault="005354F1" w:rsidP="005354F1">
                    <w:pPr>
                      <w:rPr>
                        <w:sz w:val="20"/>
                        <w:szCs w:val="20"/>
                      </w:rPr>
                    </w:pPr>
                    <w:r w:rsidRPr="005354F1">
                      <w:rPr>
                        <w:sz w:val="20"/>
                        <w:szCs w:val="20"/>
                      </w:rPr>
                      <w:t>Нормативные</w:t>
                    </w:r>
                  </w:p>
                </w:txbxContent>
              </v:textbox>
            </v:shape>
            <v:line id="_x0000_s1051" style="position:absolute" from="4221,3114" to="8181,3114">
              <v:stroke endarrow="block"/>
            </v:line>
            <v:line id="_x0000_s1052" style="position:absolute" from="9441,3654" to="9441,5814">
              <v:stroke endarrow="block"/>
            </v:line>
            <v:line id="_x0000_s1053" style="position:absolute;flip:x" from="4941,6354" to="7821,6354">
              <v:stroke endarrow="block"/>
            </v:line>
            <v:line id="_x0000_s1054" style="position:absolute;flip:y" from="2781,3654" to="2781,5814">
              <v:stroke endarrow="block"/>
            </v:line>
            <v:line id="_x0000_s1055" style="position:absolute" from="8001,4914" to="9081,5814">
              <v:stroke dashstyle="dash"/>
            </v:line>
            <v:line id="_x0000_s1056" style="position:absolute;flip:y" from="8001,3654" to="8901,4914">
              <v:stroke dashstyle="dash"/>
            </v:line>
            <v:line id="_x0000_s1057" style="position:absolute;flip:y" from="4761,3474" to="4761,4914">
              <v:stroke dashstyle="dash"/>
            </v:line>
            <v:line id="_x0000_s1058" style="position:absolute" from="4761,3474" to="8181,3474">
              <v:stroke dashstyle="dash"/>
            </v:line>
            <v:line id="_x0000_s1059" style="position:absolute;flip:x" from="3861,5274" to="4761,5814">
              <v:stroke dashstyle="dash"/>
            </v:line>
            <v:line id="_x0000_s1060" style="position:absolute;flip:y" from="7641,3654" to="8901,4014">
              <v:stroke dashstyle="dash"/>
            </v:line>
            <v:line id="_x0000_s1061" style="position:absolute" from="6201,4374" to="6201,5814">
              <v:stroke dashstyle="dash"/>
            </v:line>
            <v:line id="_x0000_s1062" style="position:absolute" from="4941,5814" to="7821,5814">
              <v:stroke dashstyle="dash"/>
            </v:line>
          </v:group>
        </w:pict>
      </w:r>
    </w:p>
    <w:p w:rsidR="005E0672" w:rsidRPr="00F23DF4" w:rsidRDefault="005E0672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54F1" w:rsidRPr="00F23DF4" w:rsidRDefault="005354F1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E8E" w:rsidRPr="00F23DF4" w:rsidRDefault="00F23DF4" w:rsidP="0008124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4F1" w:rsidRPr="00F23DF4">
        <w:rPr>
          <w:sz w:val="28"/>
          <w:szCs w:val="28"/>
        </w:rPr>
        <w:lastRenderedPageBreak/>
        <w:t>Как видно из схемы человеческие ресурсы присутствуют на всех стадиях механизма применения принуждения, нормативные ресурсы определяют рамки правонарушений и механизм наложения мер взыскания, а финансовые ресурсы связаны прежде всего и с нарушением норм права (в пользу правонарушителя) и с применением мер принуждения (не в пользу правонарушителя).</w:t>
      </w:r>
      <w:bookmarkStart w:id="0" w:name="_GoBack"/>
      <w:bookmarkEnd w:id="0"/>
    </w:p>
    <w:sectPr w:rsidR="006A7E8E" w:rsidRPr="00F23DF4" w:rsidSect="00F23D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B08"/>
    <w:multiLevelType w:val="hybridMultilevel"/>
    <w:tmpl w:val="50007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70A6D"/>
    <w:multiLevelType w:val="hybridMultilevel"/>
    <w:tmpl w:val="50D2F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E7F80"/>
    <w:multiLevelType w:val="hybridMultilevel"/>
    <w:tmpl w:val="658C2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4CF1B20"/>
    <w:multiLevelType w:val="hybridMultilevel"/>
    <w:tmpl w:val="85EEA1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F03ABC"/>
    <w:multiLevelType w:val="hybridMultilevel"/>
    <w:tmpl w:val="199CE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16114"/>
    <w:multiLevelType w:val="hybridMultilevel"/>
    <w:tmpl w:val="29868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9B6416"/>
    <w:multiLevelType w:val="hybridMultilevel"/>
    <w:tmpl w:val="CE785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8357489"/>
    <w:multiLevelType w:val="hybridMultilevel"/>
    <w:tmpl w:val="F6FA95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83B7C44"/>
    <w:multiLevelType w:val="hybridMultilevel"/>
    <w:tmpl w:val="250476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E8E"/>
    <w:rsid w:val="00007B44"/>
    <w:rsid w:val="00064353"/>
    <w:rsid w:val="00072252"/>
    <w:rsid w:val="000725D0"/>
    <w:rsid w:val="00081242"/>
    <w:rsid w:val="000A74A1"/>
    <w:rsid w:val="000B348F"/>
    <w:rsid w:val="000F1730"/>
    <w:rsid w:val="001B37FF"/>
    <w:rsid w:val="001D4C4E"/>
    <w:rsid w:val="00212061"/>
    <w:rsid w:val="002153B8"/>
    <w:rsid w:val="00224586"/>
    <w:rsid w:val="00235C47"/>
    <w:rsid w:val="00242C0A"/>
    <w:rsid w:val="002823C9"/>
    <w:rsid w:val="00290ADB"/>
    <w:rsid w:val="002A1F42"/>
    <w:rsid w:val="002E4978"/>
    <w:rsid w:val="00393951"/>
    <w:rsid w:val="003F6B8D"/>
    <w:rsid w:val="00407FBA"/>
    <w:rsid w:val="00436F8F"/>
    <w:rsid w:val="004A031D"/>
    <w:rsid w:val="004A106B"/>
    <w:rsid w:val="004A3D2B"/>
    <w:rsid w:val="004E5D64"/>
    <w:rsid w:val="00503A9A"/>
    <w:rsid w:val="005354F1"/>
    <w:rsid w:val="00547986"/>
    <w:rsid w:val="005670B5"/>
    <w:rsid w:val="005724A6"/>
    <w:rsid w:val="005C1DAD"/>
    <w:rsid w:val="005D6F82"/>
    <w:rsid w:val="005E0672"/>
    <w:rsid w:val="005E2458"/>
    <w:rsid w:val="006034A9"/>
    <w:rsid w:val="00612FA6"/>
    <w:rsid w:val="00626A99"/>
    <w:rsid w:val="00693094"/>
    <w:rsid w:val="006A7E8E"/>
    <w:rsid w:val="006B43E1"/>
    <w:rsid w:val="006D151E"/>
    <w:rsid w:val="006E6C0B"/>
    <w:rsid w:val="00705484"/>
    <w:rsid w:val="00786C39"/>
    <w:rsid w:val="007D2B24"/>
    <w:rsid w:val="007F4C7B"/>
    <w:rsid w:val="00807D3E"/>
    <w:rsid w:val="00812B27"/>
    <w:rsid w:val="0083143A"/>
    <w:rsid w:val="00872760"/>
    <w:rsid w:val="008975A3"/>
    <w:rsid w:val="008B65A8"/>
    <w:rsid w:val="00904FC7"/>
    <w:rsid w:val="00921214"/>
    <w:rsid w:val="00925F9E"/>
    <w:rsid w:val="009549AE"/>
    <w:rsid w:val="00962CA5"/>
    <w:rsid w:val="00963868"/>
    <w:rsid w:val="00982A66"/>
    <w:rsid w:val="009B40E5"/>
    <w:rsid w:val="00A046A3"/>
    <w:rsid w:val="00A212D8"/>
    <w:rsid w:val="00A278A9"/>
    <w:rsid w:val="00A71146"/>
    <w:rsid w:val="00A827D5"/>
    <w:rsid w:val="00A82CDC"/>
    <w:rsid w:val="00A84FDB"/>
    <w:rsid w:val="00AC0A4E"/>
    <w:rsid w:val="00B03580"/>
    <w:rsid w:val="00B1570A"/>
    <w:rsid w:val="00B21E79"/>
    <w:rsid w:val="00B46B8F"/>
    <w:rsid w:val="00B46CE6"/>
    <w:rsid w:val="00B6219D"/>
    <w:rsid w:val="00BA487D"/>
    <w:rsid w:val="00C41EA1"/>
    <w:rsid w:val="00C54DB4"/>
    <w:rsid w:val="00C5680D"/>
    <w:rsid w:val="00C90F6F"/>
    <w:rsid w:val="00D26A3B"/>
    <w:rsid w:val="00D65BD2"/>
    <w:rsid w:val="00E20983"/>
    <w:rsid w:val="00E54871"/>
    <w:rsid w:val="00E71530"/>
    <w:rsid w:val="00E7194F"/>
    <w:rsid w:val="00EB55C9"/>
    <w:rsid w:val="00EC0F4F"/>
    <w:rsid w:val="00EC1CFC"/>
    <w:rsid w:val="00F23DF4"/>
    <w:rsid w:val="00F333FC"/>
    <w:rsid w:val="00F67C06"/>
    <w:rsid w:val="00F67F32"/>
    <w:rsid w:val="00FB3447"/>
    <w:rsid w:val="00FC2B58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421FC33A-7113-4567-B096-8906E52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Стиль1"/>
    <w:basedOn w:val="1"/>
    <w:autoRedefine/>
    <w:rsid w:val="00F67C06"/>
    <w:pPr>
      <w:spacing w:before="0" w:after="0" w:line="360" w:lineRule="auto"/>
      <w:ind w:firstLine="567"/>
      <w:jc w:val="center"/>
    </w:pPr>
    <w:rPr>
      <w:rFonts w:ascii="Times New Roman" w:hAnsi="Times New Roman" w:cs="Times New Roman"/>
      <w:bCs w:val="0"/>
      <w:kern w:val="0"/>
      <w:sz w:val="28"/>
      <w:szCs w:val="20"/>
      <w:lang w:eastAsia="en-US"/>
    </w:rPr>
  </w:style>
  <w:style w:type="paragraph" w:customStyle="1" w:styleId="2">
    <w:name w:val="Стиль2"/>
    <w:basedOn w:val="1"/>
    <w:autoRedefine/>
    <w:rsid w:val="00F67C06"/>
    <w:pPr>
      <w:spacing w:before="0" w:after="0" w:line="360" w:lineRule="auto"/>
      <w:ind w:firstLine="567"/>
      <w:jc w:val="center"/>
    </w:pPr>
    <w:rPr>
      <w:rFonts w:ascii="Times New Roman" w:hAnsi="Times New Roman" w:cs="Times New Roman"/>
      <w:bCs w:val="0"/>
      <w:i/>
      <w:kern w:val="0"/>
      <w:sz w:val="28"/>
      <w:szCs w:val="20"/>
      <w:lang w:eastAsia="en-US"/>
    </w:rPr>
  </w:style>
  <w:style w:type="paragraph" w:styleId="a3">
    <w:name w:val="Normal (Web)"/>
    <w:basedOn w:val="a"/>
    <w:uiPriority w:val="99"/>
    <w:rsid w:val="006A7E8E"/>
    <w:pPr>
      <w:spacing w:before="100" w:beforeAutospacing="1" w:after="100" w:afterAutospacing="1"/>
    </w:pPr>
    <w:rPr>
      <w:color w:val="000000"/>
    </w:rPr>
  </w:style>
  <w:style w:type="paragraph" w:customStyle="1" w:styleId="a4">
    <w:name w:val="Практика"/>
    <w:basedOn w:val="a"/>
    <w:rsid w:val="006A7E8E"/>
    <w:pPr>
      <w:ind w:left="340" w:firstLine="340"/>
    </w:pPr>
    <w:rPr>
      <w:rFonts w:ascii="Pragmatica" w:hAnsi="Pragmatica"/>
      <w:color w:val="FF0000"/>
      <w:szCs w:val="20"/>
    </w:rPr>
  </w:style>
  <w:style w:type="paragraph" w:customStyle="1" w:styleId="ConsPlusTitle">
    <w:name w:val="ConsPlusTitle"/>
    <w:rsid w:val="006A7E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A7E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67F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Сергей</dc:creator>
  <cp:keywords/>
  <dc:description/>
  <cp:lastModifiedBy>admin</cp:lastModifiedBy>
  <cp:revision>2</cp:revision>
  <dcterms:created xsi:type="dcterms:W3CDTF">2014-03-06T15:58:00Z</dcterms:created>
  <dcterms:modified xsi:type="dcterms:W3CDTF">2014-03-06T15:58:00Z</dcterms:modified>
</cp:coreProperties>
</file>