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54" w:rsidRPr="00F42588" w:rsidRDefault="00AB5C54" w:rsidP="00AB5C54">
      <w:pPr>
        <w:pStyle w:val="a5"/>
        <w:rPr>
          <w:b/>
        </w:rPr>
      </w:pPr>
      <w:r w:rsidRPr="00617DCB">
        <w:rPr>
          <w:b/>
        </w:rPr>
        <w:t xml:space="preserve">Тема работы: </w:t>
      </w:r>
      <w:r>
        <w:rPr>
          <w:b/>
        </w:rPr>
        <w:t>Ценообразование кредитных ресурсов в Украине</w:t>
      </w:r>
    </w:p>
    <w:p w:rsidR="00AB5C54" w:rsidRPr="00617DCB" w:rsidRDefault="00AB5C54" w:rsidP="00AB5C54">
      <w:pPr>
        <w:pStyle w:val="a5"/>
        <w:rPr>
          <w:b/>
        </w:rPr>
      </w:pPr>
      <w:r w:rsidRPr="00617DCB">
        <w:rPr>
          <w:b/>
        </w:rPr>
        <w:t xml:space="preserve">Вид работы: </w:t>
      </w:r>
      <w:r>
        <w:rPr>
          <w:b/>
        </w:rPr>
        <w:t>курсовая</w:t>
      </w:r>
      <w:r w:rsidRPr="00617DCB">
        <w:rPr>
          <w:b/>
        </w:rPr>
        <w:t xml:space="preserve"> работа</w:t>
      </w:r>
      <w:r>
        <w:rPr>
          <w:b/>
        </w:rPr>
        <w:t xml:space="preserve"> (теоретическая)</w:t>
      </w:r>
    </w:p>
    <w:p w:rsidR="00AB5C54" w:rsidRDefault="00AB5C54" w:rsidP="00AB5C54">
      <w:pPr>
        <w:pStyle w:val="a5"/>
        <w:rPr>
          <w:b/>
        </w:rPr>
      </w:pPr>
      <w:r>
        <w:rPr>
          <w:b/>
        </w:rPr>
        <w:t>Дополнения:</w:t>
      </w:r>
    </w:p>
    <w:p w:rsidR="00AB5C54" w:rsidRDefault="00AB5C54" w:rsidP="00AB5C54">
      <w:pPr>
        <w:pStyle w:val="a5"/>
        <w:numPr>
          <w:ilvl w:val="0"/>
          <w:numId w:val="15"/>
        </w:numPr>
        <w:spacing w:before="144" w:beforeAutospacing="0" w:after="144" w:afterAutospacing="0"/>
        <w:rPr>
          <w:b/>
        </w:rPr>
      </w:pPr>
      <w:r>
        <w:rPr>
          <w:b/>
        </w:rPr>
        <w:t>н</w:t>
      </w:r>
      <w:r w:rsidRPr="00617DCB">
        <w:rPr>
          <w:b/>
        </w:rPr>
        <w:t>а все источники литературы в работе указаны сноски</w:t>
      </w:r>
    </w:p>
    <w:p w:rsidR="00D87CAE" w:rsidRDefault="00AB5C54" w:rsidP="00D87CAE">
      <w:pPr>
        <w:rPr>
          <w:b/>
        </w:rPr>
      </w:pPr>
      <w:r w:rsidRPr="00617DCB">
        <w:rPr>
          <w:b/>
        </w:rPr>
        <w:t xml:space="preserve">Цена в укр. грн.: </w:t>
      </w:r>
      <w:r>
        <w:rPr>
          <w:b/>
        </w:rPr>
        <w:t>150</w:t>
      </w:r>
      <w:r w:rsidRPr="00617DCB">
        <w:rPr>
          <w:b/>
        </w:rPr>
        <w:t xml:space="preserve"> грн. </w:t>
      </w:r>
      <w:r w:rsidR="00D87CAE" w:rsidRPr="008B14B4">
        <w:rPr>
          <w:b/>
        </w:rPr>
        <w:t>Бесплатный перевод на украинский язык.</w:t>
      </w:r>
    </w:p>
    <w:p w:rsidR="007B25FA" w:rsidRDefault="007B25FA" w:rsidP="007B25FA">
      <w:pPr>
        <w:pStyle w:val="a5"/>
        <w:spacing w:before="0" w:after="0"/>
        <w:rPr>
          <w:b/>
        </w:rPr>
      </w:pPr>
      <w:r>
        <w:rPr>
          <w:b/>
        </w:rPr>
        <w:t xml:space="preserve">Заказ № 154. </w:t>
      </w:r>
    </w:p>
    <w:p w:rsidR="00C87B9F" w:rsidRPr="00AB5C54" w:rsidRDefault="00FF58FE" w:rsidP="00AB5C54">
      <w:pPr>
        <w:jc w:val="both"/>
        <w:rPr>
          <w:b/>
        </w:rPr>
      </w:pPr>
      <w:r w:rsidRPr="00AB5C54">
        <w:t xml:space="preserve">                                                             </w:t>
      </w:r>
      <w:r w:rsidRPr="00AB5C54">
        <w:rPr>
          <w:b/>
        </w:rPr>
        <w:t>СОДЕРЖАНИЕ</w:t>
      </w:r>
    </w:p>
    <w:p w:rsidR="006C40FD" w:rsidRPr="00AB5C54" w:rsidRDefault="006C40FD" w:rsidP="00AB5C54">
      <w:pPr>
        <w:jc w:val="both"/>
      </w:pPr>
    </w:p>
    <w:p w:rsidR="00324A88" w:rsidRPr="00AB5C54" w:rsidRDefault="00324A88" w:rsidP="00AB5C54">
      <w:pPr>
        <w:pStyle w:val="10"/>
        <w:spacing w:line="240" w:lineRule="auto"/>
        <w:rPr>
          <w:rStyle w:val="a8"/>
          <w:noProof/>
        </w:rPr>
      </w:pPr>
      <w:r w:rsidRPr="00AB5C54">
        <w:fldChar w:fldCharType="begin"/>
      </w:r>
      <w:r w:rsidRPr="00AB5C54">
        <w:instrText xml:space="preserve"> TOC \o "1-3" \h \z </w:instrText>
      </w:r>
      <w:r w:rsidRPr="00AB5C54">
        <w:fldChar w:fldCharType="separate"/>
      </w:r>
      <w:hyperlink w:anchor="_Toc199687121" w:history="1">
        <w:r w:rsidRPr="00AB5C54">
          <w:rPr>
            <w:rStyle w:val="a8"/>
            <w:noProof/>
          </w:rPr>
          <w:t>Введение</w:t>
        </w:r>
        <w:r w:rsidRPr="00AB5C54">
          <w:rPr>
            <w:noProof/>
            <w:webHidden/>
          </w:rPr>
          <w:tab/>
        </w:r>
        <w:r w:rsidRPr="00AB5C54">
          <w:rPr>
            <w:noProof/>
            <w:webHidden/>
          </w:rPr>
          <w:fldChar w:fldCharType="begin"/>
        </w:r>
        <w:r w:rsidRPr="00AB5C54">
          <w:rPr>
            <w:noProof/>
            <w:webHidden/>
          </w:rPr>
          <w:instrText xml:space="preserve"> PAGEREF _Toc199687121 \h </w:instrText>
        </w:r>
        <w:r w:rsidRPr="00AB5C54">
          <w:rPr>
            <w:noProof/>
            <w:webHidden/>
          </w:rPr>
        </w:r>
        <w:r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3</w:t>
        </w:r>
        <w:r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10"/>
        <w:spacing w:line="240" w:lineRule="auto"/>
        <w:rPr>
          <w:rStyle w:val="a8"/>
          <w:noProof/>
        </w:rPr>
      </w:pPr>
      <w:hyperlink w:anchor="_Toc199687122" w:history="1">
        <w:r w:rsidR="00324A88" w:rsidRPr="00AB5C54">
          <w:rPr>
            <w:rStyle w:val="a8"/>
            <w:noProof/>
            <w:lang w:val="en-US"/>
          </w:rPr>
          <w:t>I</w:t>
        </w:r>
        <w:r w:rsidR="00324A88" w:rsidRPr="00AB5C54">
          <w:rPr>
            <w:rStyle w:val="a8"/>
            <w:noProof/>
          </w:rPr>
          <w:t>. Теоретическая часть. Ценообразование кредитных ресурсов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_Toc199687122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4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31"/>
        <w:tabs>
          <w:tab w:val="right" w:leader="dot" w:pos="9911"/>
        </w:tabs>
        <w:rPr>
          <w:noProof/>
        </w:rPr>
      </w:pPr>
      <w:hyperlink w:anchor="_Toc199687123" w:history="1">
        <w:r w:rsidR="00324A88" w:rsidRPr="00AB5C54">
          <w:rPr>
            <w:rStyle w:val="a8"/>
            <w:noProof/>
          </w:rPr>
          <w:t>1.1. Цена кредитных ресурсов и ликвидность банка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_Toc199687123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4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955657" w:rsidP="00AB5C54">
      <w:pPr>
        <w:pStyle w:val="31"/>
        <w:tabs>
          <w:tab w:val="right" w:leader="dot" w:pos="9911"/>
        </w:tabs>
        <w:rPr>
          <w:noProof/>
        </w:rPr>
      </w:pPr>
      <w:hyperlink w:anchor="_Toc199687124" w:history="1">
        <w:r w:rsidR="00324A88" w:rsidRPr="00AB5C54">
          <w:rPr>
            <w:rStyle w:val="a8"/>
            <w:noProof/>
          </w:rPr>
          <w:t>1.2. Взаимодействие ценообразования и кредита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_Toc199687124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7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955657" w:rsidP="00AB5C54">
      <w:pPr>
        <w:pStyle w:val="31"/>
        <w:tabs>
          <w:tab w:val="right" w:leader="dot" w:pos="9911"/>
        </w:tabs>
        <w:rPr>
          <w:rStyle w:val="a8"/>
          <w:noProof/>
        </w:rPr>
      </w:pPr>
      <w:hyperlink w:anchor="_Toc199687125" w:history="1">
        <w:r w:rsidR="00324A88" w:rsidRPr="00AB5C54">
          <w:rPr>
            <w:rStyle w:val="a8"/>
            <w:noProof/>
          </w:rPr>
          <w:t>1.3. Государственное регулирование денежно-кредитной политики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_Toc199687125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8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31"/>
        <w:tabs>
          <w:tab w:val="right" w:leader="dot" w:pos="9911"/>
        </w:tabs>
        <w:rPr>
          <w:noProof/>
        </w:rPr>
      </w:pPr>
      <w:hyperlink w:anchor="_Toc199687126" w:history="1">
        <w:r w:rsidR="00324A88" w:rsidRPr="00AB5C54">
          <w:rPr>
            <w:rStyle w:val="a8"/>
            <w:noProof/>
          </w:rPr>
          <w:t>1.3.1. Основные направления денежно-кредитного регулирования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_Toc199687126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9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955657" w:rsidP="00AB5C54">
      <w:pPr>
        <w:pStyle w:val="31"/>
        <w:tabs>
          <w:tab w:val="right" w:leader="dot" w:pos="9911"/>
        </w:tabs>
        <w:rPr>
          <w:noProof/>
        </w:rPr>
      </w:pPr>
      <w:hyperlink w:anchor="_Toc199687127" w:history="1">
        <w:r w:rsidR="00324A88" w:rsidRPr="00AB5C54">
          <w:rPr>
            <w:rStyle w:val="a8"/>
            <w:noProof/>
          </w:rPr>
          <w:t>1.3.2. Инструменты регулирования кредитоспособности банков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_Toc199687127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10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955657" w:rsidP="00AB5C54">
      <w:pPr>
        <w:pStyle w:val="31"/>
        <w:tabs>
          <w:tab w:val="right" w:leader="dot" w:pos="9911"/>
        </w:tabs>
        <w:rPr>
          <w:noProof/>
        </w:rPr>
      </w:pPr>
      <w:hyperlink w:anchor="_Toc199687128" w:history="1">
        <w:r w:rsidR="00324A88" w:rsidRPr="00AB5C54">
          <w:rPr>
            <w:rStyle w:val="a8"/>
            <w:noProof/>
          </w:rPr>
          <w:t>1.3.3. Эффективность кредитно-денежной политики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_Toc199687128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14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955657" w:rsidP="00AB5C54">
      <w:pPr>
        <w:pStyle w:val="31"/>
        <w:tabs>
          <w:tab w:val="right" w:leader="dot" w:pos="9911"/>
        </w:tabs>
        <w:rPr>
          <w:rStyle w:val="a8"/>
          <w:noProof/>
        </w:rPr>
      </w:pPr>
      <w:hyperlink w:anchor="_Toc199687129" w:history="1">
        <w:r w:rsidR="00324A88" w:rsidRPr="00AB5C54">
          <w:rPr>
            <w:rStyle w:val="a8"/>
            <w:noProof/>
          </w:rPr>
          <w:t>1.4. Современная ситуация ценообразования кредитных ресурсов в Украине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_Toc199687129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15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10"/>
        <w:spacing w:line="240" w:lineRule="auto"/>
        <w:rPr>
          <w:rStyle w:val="a8"/>
          <w:noProof/>
        </w:rPr>
      </w:pPr>
      <w:hyperlink w:anchor="_Toc199687130" w:history="1">
        <w:r w:rsidR="00324A88" w:rsidRPr="00AB5C54">
          <w:rPr>
            <w:rStyle w:val="a8"/>
            <w:noProof/>
            <w:lang w:val="en-US"/>
          </w:rPr>
          <w:t>II</w:t>
        </w:r>
        <w:r w:rsidR="00324A88" w:rsidRPr="00AB5C54">
          <w:rPr>
            <w:rStyle w:val="a8"/>
            <w:noProof/>
          </w:rPr>
          <w:t>. Аналитическая часть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_Toc199687130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19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10"/>
        <w:spacing w:line="240" w:lineRule="auto"/>
        <w:rPr>
          <w:noProof/>
        </w:rPr>
      </w:pPr>
      <w:hyperlink w:anchor="_Toc199687131" w:history="1">
        <w:r w:rsidR="00324A88" w:rsidRPr="00AB5C54">
          <w:rPr>
            <w:rStyle w:val="a8"/>
            <w:noProof/>
          </w:rPr>
          <w:t>2.1. Методологические особенности ценообразования кредитных ресурсов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_Toc199687131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19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955657" w:rsidP="00AB5C54">
      <w:pPr>
        <w:pStyle w:val="31"/>
        <w:tabs>
          <w:tab w:val="right" w:leader="dot" w:pos="9911"/>
        </w:tabs>
        <w:rPr>
          <w:rStyle w:val="a8"/>
          <w:noProof/>
        </w:rPr>
      </w:pPr>
      <w:hyperlink w:anchor="_Toc199687132" w:history="1">
        <w:r w:rsidR="00324A88" w:rsidRPr="00AB5C54">
          <w:rPr>
            <w:rStyle w:val="a8"/>
            <w:noProof/>
          </w:rPr>
          <w:t>2.2. Объем кредитных вложений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_Toc199687132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22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10"/>
        <w:spacing w:line="240" w:lineRule="auto"/>
        <w:rPr>
          <w:rStyle w:val="a8"/>
          <w:noProof/>
        </w:rPr>
      </w:pPr>
      <w:hyperlink w:anchor="_Toc199687133" w:history="1">
        <w:r w:rsidR="00324A88" w:rsidRPr="00AB5C54">
          <w:rPr>
            <w:rStyle w:val="a8"/>
            <w:noProof/>
          </w:rPr>
          <w:t>Выводы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_Toc199687133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24</w:t>
        </w:r>
        <w:r w:rsidR="00324A88" w:rsidRPr="00AB5C54">
          <w:rPr>
            <w:noProof/>
            <w:webHidden/>
          </w:rPr>
          <w:fldChar w:fldCharType="end"/>
        </w:r>
      </w:hyperlink>
    </w:p>
    <w:p w:rsidR="00324A88" w:rsidRPr="00AB5C54" w:rsidRDefault="00324A88" w:rsidP="00AB5C54"/>
    <w:p w:rsidR="00324A88" w:rsidRPr="00AB5C54" w:rsidRDefault="00955657" w:rsidP="00AB5C54">
      <w:pPr>
        <w:pStyle w:val="10"/>
        <w:spacing w:line="240" w:lineRule="auto"/>
        <w:rPr>
          <w:noProof/>
        </w:rPr>
      </w:pPr>
      <w:hyperlink w:anchor="_Toc199687134" w:history="1">
        <w:r w:rsidR="00324A88" w:rsidRPr="00AB5C54">
          <w:rPr>
            <w:rStyle w:val="a8"/>
            <w:noProof/>
          </w:rPr>
          <w:t>Список использованной литературы</w:t>
        </w:r>
        <w:r w:rsidR="00324A88" w:rsidRPr="00AB5C54">
          <w:rPr>
            <w:noProof/>
            <w:webHidden/>
          </w:rPr>
          <w:tab/>
        </w:r>
        <w:r w:rsidR="00324A88" w:rsidRPr="00AB5C54">
          <w:rPr>
            <w:noProof/>
            <w:webHidden/>
          </w:rPr>
          <w:fldChar w:fldCharType="begin"/>
        </w:r>
        <w:r w:rsidR="00324A88" w:rsidRPr="00AB5C54">
          <w:rPr>
            <w:noProof/>
            <w:webHidden/>
          </w:rPr>
          <w:instrText xml:space="preserve"> PAGEREF _Toc199687134 \h </w:instrText>
        </w:r>
        <w:r w:rsidR="00324A88" w:rsidRPr="00AB5C54">
          <w:rPr>
            <w:noProof/>
            <w:webHidden/>
          </w:rPr>
        </w:r>
        <w:r w:rsidR="00324A88" w:rsidRPr="00AB5C54">
          <w:rPr>
            <w:noProof/>
            <w:webHidden/>
          </w:rPr>
          <w:fldChar w:fldCharType="separate"/>
        </w:r>
        <w:r w:rsidR="00CE3C7F" w:rsidRPr="00AB5C54">
          <w:rPr>
            <w:noProof/>
            <w:webHidden/>
          </w:rPr>
          <w:t>25</w:t>
        </w:r>
        <w:r w:rsidR="00324A88" w:rsidRPr="00AB5C54">
          <w:rPr>
            <w:noProof/>
            <w:webHidden/>
          </w:rPr>
          <w:fldChar w:fldCharType="end"/>
        </w:r>
      </w:hyperlink>
    </w:p>
    <w:p w:rsidR="006C40FD" w:rsidRPr="00AB5C54" w:rsidRDefault="00324A88" w:rsidP="00AB5C54">
      <w:pPr>
        <w:jc w:val="both"/>
      </w:pPr>
      <w:r w:rsidRPr="00AB5C54">
        <w:fldChar w:fldCharType="end"/>
      </w:r>
    </w:p>
    <w:p w:rsidR="00F234D2" w:rsidRPr="00AB5C54" w:rsidRDefault="00F234D2" w:rsidP="006C40FD">
      <w:pPr>
        <w:pStyle w:val="1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Toc196646066"/>
      <w:bookmarkStart w:id="1" w:name="_Toc199687121"/>
      <w:r w:rsidRPr="00AB5C54">
        <w:rPr>
          <w:rFonts w:ascii="Times New Roman" w:hAnsi="Times New Roman" w:cs="Times New Roman"/>
          <w:kern w:val="0"/>
          <w:sz w:val="24"/>
          <w:szCs w:val="24"/>
        </w:rPr>
        <w:t>Введение</w:t>
      </w:r>
      <w:bookmarkEnd w:id="0"/>
      <w:bookmarkEnd w:id="1"/>
    </w:p>
    <w:p w:rsidR="00FF58FE" w:rsidRPr="00AB5C54" w:rsidRDefault="00FF58FE" w:rsidP="00FF58FE"/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Рыночная экономика не может жестко управляться из единого центра. Ее особенностью является спонтанность экономических процессов. В условиях, отсутствия институциональной структуры, такая хозяйственная система подвержена стохастическим колебаниям, приводящим к кризисам. Экономические реформы рыночной направленности, не смогли вывести экономику страны из сложного экономического положения. Создаваемая модель переходной экономики, утратив черты централизованно управляемого государства, не обрела органичных признаков рыночной экономики. 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Переход Украины к рыночной экономике требует переосмысления многих теоретических и методологических основ ценообразования, тщательного анализа проведенных преобразований и разностороннего изучения мирового опыта в этой области. 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Рынок и цены — это устойчивые, повторяющиеся связи во всех областях (производственных, технологических, финансовых и др.), но обязательно опосредованные товарно-денежными отношениями. 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Рыночное ценообразование радикальным образом меняет представления о стоимости товара и цене как экономических категориях.  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Следовательно, задача науки в настоящее время — познать одну из важнейших экономических категорий - цену, систему ценообразования, механизм цен в целом, условия их существования; определиться в понятиях — государственное регулирование цен и ценовое регулирование, понять законы существования и фактическую реализацию их в настоящее время, разработать подходы к формированию рационального, экономически обоснованного и неискаженного рынка. 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    Целью работы является обоснование на основе анализа теории и практики ценообразования кредитных ресурсов в Украине.  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>Теоретико-методологической основой работы послужили теоретические разработки отечественных и зарубежных ученых, посвященные тематике данной работы - как общетеоретических вопросов функционирования рыночных отношений, так и проблем государственного регулирования ценообразования кредитных ресурсов.</w:t>
      </w:r>
    </w:p>
    <w:p w:rsidR="00F234D2" w:rsidRPr="00AB5C54" w:rsidRDefault="00F234D2" w:rsidP="00F234D2">
      <w:pPr>
        <w:spacing w:line="360" w:lineRule="auto"/>
        <w:ind w:firstLine="540"/>
        <w:jc w:val="both"/>
      </w:pPr>
      <w:r w:rsidRPr="00AB5C54">
        <w:t xml:space="preserve">Объектом исследования работы является политика ценообразования кредитных ресурсов в системе государственного регулирования национальной экономики. </w:t>
      </w:r>
      <w:r w:rsidRPr="00AB5C54">
        <w:br/>
        <w:t>Предмет исследования - процессы совершенствования политики ценообразования кредитного рынка как ключевого инструмента государства.</w:t>
      </w:r>
    </w:p>
    <w:p w:rsidR="00E12C41" w:rsidRPr="00AB5C54" w:rsidRDefault="0068795A" w:rsidP="006C40F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96646079"/>
      <w:bookmarkStart w:id="3" w:name="_Toc199687134"/>
      <w:r w:rsidRPr="00AB5C54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bookmarkEnd w:id="2"/>
      <w:bookmarkEnd w:id="3"/>
    </w:p>
    <w:p w:rsidR="00AB5C54" w:rsidRDefault="00AB5C54" w:rsidP="008A7423">
      <w:pPr>
        <w:numPr>
          <w:ilvl w:val="0"/>
          <w:numId w:val="14"/>
        </w:numPr>
        <w:spacing w:line="360" w:lineRule="auto"/>
        <w:jc w:val="both"/>
      </w:pPr>
    </w:p>
    <w:p w:rsidR="008A7423" w:rsidRPr="00AB5C54" w:rsidRDefault="008A7423" w:rsidP="008A7423">
      <w:pPr>
        <w:numPr>
          <w:ilvl w:val="0"/>
          <w:numId w:val="14"/>
        </w:numPr>
        <w:spacing w:line="360" w:lineRule="auto"/>
        <w:jc w:val="both"/>
      </w:pPr>
      <w:r w:rsidRPr="00AB5C54">
        <w:t xml:space="preserve">Банковское дело. Коллектив авторов: Бабичев М.Ю.; Бурова М.Е.; Дздашева О.Ю.; Крючкова И.П. и др.  Спр. Пособ. , Эконом. 1994 г. </w:t>
      </w:r>
    </w:p>
    <w:p w:rsidR="008A7423" w:rsidRPr="00AB5C54" w:rsidRDefault="008A7423" w:rsidP="008A742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AB5C54">
        <w:t xml:space="preserve">Бартон Томас, Шенкир Уильям, Уокер Пол. Комплексный подход к риск-менеджменту: стоит ли этим заниматься :Пер. с англ. – М.: Издательский дом «Вильямс», 2003. </w:t>
      </w:r>
    </w:p>
    <w:p w:rsidR="008A7423" w:rsidRPr="00AB5C54" w:rsidRDefault="008A7423" w:rsidP="008A7423">
      <w:pPr>
        <w:numPr>
          <w:ilvl w:val="0"/>
          <w:numId w:val="14"/>
        </w:numPr>
        <w:spacing w:line="360" w:lineRule="auto"/>
        <w:jc w:val="both"/>
      </w:pPr>
      <w:r w:rsidRPr="00AB5C54">
        <w:t xml:space="preserve">Бартон Томас, Шенкир Уильям, Уокер Пол. Комплексный подход к риск-менеджменту: стоит ли этим заниматься :Пер. с англ. – М.: Издательский дом «Вильямс», 2003. </w:t>
      </w:r>
    </w:p>
    <w:p w:rsidR="008A7423" w:rsidRPr="00AB5C54" w:rsidRDefault="008A7423" w:rsidP="008A7423">
      <w:pPr>
        <w:numPr>
          <w:ilvl w:val="0"/>
          <w:numId w:val="14"/>
        </w:numPr>
        <w:spacing w:line="360" w:lineRule="auto"/>
        <w:jc w:val="both"/>
        <w:rPr>
          <w:iCs/>
        </w:rPr>
      </w:pPr>
      <w:r w:rsidRPr="00AB5C54">
        <w:rPr>
          <w:rStyle w:val="a9"/>
          <w:i w:val="0"/>
        </w:rPr>
        <w:t>Венера Карпинская.</w:t>
      </w:r>
      <w:r w:rsidRPr="00AB5C54">
        <w:t xml:space="preserve"> Российский банк идей</w:t>
      </w:r>
      <w:r w:rsidRPr="00AB5C54">
        <w:rPr>
          <w:iCs/>
        </w:rPr>
        <w:t xml:space="preserve"> Журнал "Российские инвестиции", 27 апреля 2006 г.</w:t>
      </w:r>
    </w:p>
    <w:p w:rsidR="008A7423" w:rsidRPr="00AB5C54" w:rsidRDefault="008A7423" w:rsidP="008A7423">
      <w:pPr>
        <w:numPr>
          <w:ilvl w:val="0"/>
          <w:numId w:val="14"/>
        </w:numPr>
        <w:spacing w:line="360" w:lineRule="auto"/>
        <w:jc w:val="both"/>
      </w:pPr>
      <w:r w:rsidRPr="00AB5C54">
        <w:t>Завадская Д. Оптимизация кредитно-депозитной стратегии банка.// Банківська справа — 2004. — № 3. С.87</w:t>
      </w:r>
    </w:p>
    <w:p w:rsidR="008A7423" w:rsidRPr="00AB5C54" w:rsidRDefault="008A7423" w:rsidP="008A7423">
      <w:pPr>
        <w:pStyle w:val="a6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955657">
        <w:rPr>
          <w:iCs/>
          <w:sz w:val="24"/>
          <w:szCs w:val="24"/>
        </w:rPr>
        <w:t>С.М.Дробышевский</w:t>
      </w:r>
      <w:r w:rsidRPr="00AB5C54">
        <w:rPr>
          <w:sz w:val="24"/>
          <w:szCs w:val="24"/>
        </w:rPr>
        <w:t xml:space="preserve">, </w:t>
      </w:r>
      <w:r w:rsidRPr="00955657">
        <w:rPr>
          <w:iCs/>
          <w:sz w:val="24"/>
          <w:szCs w:val="24"/>
        </w:rPr>
        <w:t>А.М.Козловская</w:t>
      </w:r>
      <w:r w:rsidRPr="00AB5C54">
        <w:rPr>
          <w:sz w:val="24"/>
          <w:szCs w:val="24"/>
        </w:rPr>
        <w:t xml:space="preserve">, </w:t>
      </w:r>
      <w:r w:rsidRPr="00955657">
        <w:rPr>
          <w:iCs/>
          <w:sz w:val="24"/>
          <w:szCs w:val="24"/>
        </w:rPr>
        <w:t>Д.Левченко</w:t>
      </w:r>
      <w:r w:rsidRPr="00AB5C54">
        <w:rPr>
          <w:sz w:val="24"/>
          <w:szCs w:val="24"/>
        </w:rPr>
        <w:t xml:space="preserve">, </w:t>
      </w:r>
      <w:r w:rsidRPr="00955657">
        <w:rPr>
          <w:iCs/>
          <w:sz w:val="24"/>
          <w:szCs w:val="24"/>
        </w:rPr>
        <w:t>С.Пономаренко</w:t>
      </w:r>
      <w:r w:rsidRPr="00AB5C54">
        <w:rPr>
          <w:sz w:val="24"/>
          <w:szCs w:val="24"/>
        </w:rPr>
        <w:t xml:space="preserve">, </w:t>
      </w:r>
      <w:r w:rsidRPr="00955657">
        <w:rPr>
          <w:iCs/>
          <w:sz w:val="24"/>
          <w:szCs w:val="24"/>
        </w:rPr>
        <w:t>П.В.Трунин</w:t>
      </w:r>
      <w:r w:rsidRPr="00AB5C54">
        <w:rPr>
          <w:sz w:val="24"/>
          <w:szCs w:val="24"/>
        </w:rPr>
        <w:t xml:space="preserve">, </w:t>
      </w:r>
      <w:r w:rsidRPr="00955657">
        <w:rPr>
          <w:iCs/>
          <w:sz w:val="24"/>
          <w:szCs w:val="24"/>
        </w:rPr>
        <w:t>С.Н.Четвериков</w:t>
      </w:r>
      <w:r w:rsidRPr="00AB5C54">
        <w:rPr>
          <w:iCs/>
          <w:sz w:val="24"/>
          <w:szCs w:val="24"/>
        </w:rPr>
        <w:t>.</w:t>
      </w:r>
      <w:r w:rsidRPr="00AB5C54">
        <w:rPr>
          <w:sz w:val="24"/>
          <w:szCs w:val="24"/>
        </w:rPr>
        <w:t xml:space="preserve"> </w:t>
      </w:r>
      <w:r w:rsidRPr="00AB5C54">
        <w:rPr>
          <w:bCs/>
          <w:sz w:val="24"/>
          <w:szCs w:val="24"/>
        </w:rPr>
        <w:t>Сравнительный анализ денежно-кредитной политики в переходных экономиках .</w:t>
      </w:r>
      <w:r w:rsidRPr="00AB5C54">
        <w:rPr>
          <w:sz w:val="24"/>
          <w:szCs w:val="24"/>
        </w:rPr>
        <w:t>Изд-во: Ин-т экономики переходного периода, 2003 </w:t>
      </w:r>
    </w:p>
    <w:p w:rsidR="008A7423" w:rsidRPr="00AB5C54" w:rsidRDefault="008A7423" w:rsidP="008A7423">
      <w:pPr>
        <w:pStyle w:val="a6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AB5C54">
        <w:rPr>
          <w:sz w:val="24"/>
          <w:szCs w:val="24"/>
        </w:rPr>
        <w:t>Тришкина Н.А. Экономика организации (предприятия). Моск. Ин-т экономики менеджмента и права, 2007 г.</w:t>
      </w:r>
    </w:p>
    <w:p w:rsidR="008A7423" w:rsidRPr="00AB5C54" w:rsidRDefault="008A7423" w:rsidP="008A7423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AB5C54">
        <w:t>Энциклопедия финансового риск-менеджмента / Под ред. А.А. Лобанова и А.В. Чугунова. – М.: Альпина Паблишер, 2003.</w:t>
      </w:r>
    </w:p>
    <w:p w:rsidR="008A7423" w:rsidRPr="00AB5C54" w:rsidRDefault="008A7423" w:rsidP="008A7423">
      <w:pPr>
        <w:autoSpaceDE w:val="0"/>
        <w:autoSpaceDN w:val="0"/>
        <w:adjustRightInd w:val="0"/>
        <w:spacing w:line="360" w:lineRule="auto"/>
        <w:jc w:val="both"/>
      </w:pPr>
    </w:p>
    <w:p w:rsidR="008A7423" w:rsidRPr="00AB5C54" w:rsidRDefault="008A7423" w:rsidP="006C40FD">
      <w:pPr>
        <w:autoSpaceDE w:val="0"/>
        <w:autoSpaceDN w:val="0"/>
        <w:adjustRightInd w:val="0"/>
        <w:spacing w:line="480" w:lineRule="auto"/>
        <w:jc w:val="center"/>
      </w:pPr>
    </w:p>
    <w:p w:rsidR="00E50839" w:rsidRPr="00AB5C54" w:rsidRDefault="00E50839" w:rsidP="006C40FD">
      <w:pPr>
        <w:autoSpaceDE w:val="0"/>
        <w:autoSpaceDN w:val="0"/>
        <w:adjustRightInd w:val="0"/>
        <w:spacing w:line="480" w:lineRule="auto"/>
        <w:jc w:val="center"/>
      </w:pPr>
    </w:p>
    <w:p w:rsidR="00E50839" w:rsidRPr="00AB5C54" w:rsidRDefault="00E50839" w:rsidP="006C40FD">
      <w:pPr>
        <w:autoSpaceDE w:val="0"/>
        <w:autoSpaceDN w:val="0"/>
        <w:adjustRightInd w:val="0"/>
        <w:spacing w:line="480" w:lineRule="auto"/>
        <w:jc w:val="center"/>
      </w:pPr>
      <w:bookmarkStart w:id="4" w:name="_GoBack"/>
      <w:bookmarkEnd w:id="4"/>
    </w:p>
    <w:sectPr w:rsidR="00E50839" w:rsidRPr="00AB5C54" w:rsidSect="00C87B9F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DBA" w:rsidRDefault="004521D0">
      <w:r>
        <w:separator/>
      </w:r>
    </w:p>
  </w:endnote>
  <w:endnote w:type="continuationSeparator" w:id="0">
    <w:p w:rsidR="00942DBA" w:rsidRDefault="0045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79C" w:rsidRDefault="0009179C" w:rsidP="00C87B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179C" w:rsidRDefault="0009179C" w:rsidP="00C87B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79C" w:rsidRDefault="0009179C" w:rsidP="00C87B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25FA">
      <w:rPr>
        <w:rStyle w:val="a4"/>
        <w:noProof/>
      </w:rPr>
      <w:t>3</w:t>
    </w:r>
    <w:r>
      <w:rPr>
        <w:rStyle w:val="a4"/>
      </w:rPr>
      <w:fldChar w:fldCharType="end"/>
    </w:r>
  </w:p>
  <w:p w:rsidR="0009179C" w:rsidRDefault="0009179C" w:rsidP="00C87B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DBA" w:rsidRDefault="004521D0">
      <w:r>
        <w:separator/>
      </w:r>
    </w:p>
  </w:footnote>
  <w:footnote w:type="continuationSeparator" w:id="0">
    <w:p w:rsidR="00942DBA" w:rsidRDefault="0045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4ECB"/>
    <w:multiLevelType w:val="hybridMultilevel"/>
    <w:tmpl w:val="10EA54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9B75B7"/>
    <w:multiLevelType w:val="multilevel"/>
    <w:tmpl w:val="8612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6E2C"/>
    <w:multiLevelType w:val="multilevel"/>
    <w:tmpl w:val="C07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5B16"/>
    <w:multiLevelType w:val="hybridMultilevel"/>
    <w:tmpl w:val="412CAE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5473ECF"/>
    <w:multiLevelType w:val="hybridMultilevel"/>
    <w:tmpl w:val="89D672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9ED2FD1"/>
    <w:multiLevelType w:val="multilevel"/>
    <w:tmpl w:val="3BF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21750"/>
    <w:multiLevelType w:val="hybridMultilevel"/>
    <w:tmpl w:val="0A8E67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7366331"/>
    <w:multiLevelType w:val="hybridMultilevel"/>
    <w:tmpl w:val="2444BB1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B7528E0"/>
    <w:multiLevelType w:val="hybridMultilevel"/>
    <w:tmpl w:val="F942E6EC"/>
    <w:lvl w:ilvl="0" w:tplc="8F0418C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7B3535"/>
    <w:multiLevelType w:val="multilevel"/>
    <w:tmpl w:val="BE18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25570"/>
    <w:multiLevelType w:val="hybridMultilevel"/>
    <w:tmpl w:val="E4065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0A2F23"/>
    <w:multiLevelType w:val="hybridMultilevel"/>
    <w:tmpl w:val="4162C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E22D52"/>
    <w:multiLevelType w:val="hybridMultilevel"/>
    <w:tmpl w:val="CEF8B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EF21C55"/>
    <w:multiLevelType w:val="hybridMultilevel"/>
    <w:tmpl w:val="EBCA368A"/>
    <w:lvl w:ilvl="0" w:tplc="019AE5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C00582F"/>
    <w:multiLevelType w:val="hybridMultilevel"/>
    <w:tmpl w:val="8902B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3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46F"/>
    <w:rsid w:val="00011F9A"/>
    <w:rsid w:val="0009179C"/>
    <w:rsid w:val="000D5215"/>
    <w:rsid w:val="00144977"/>
    <w:rsid w:val="00150866"/>
    <w:rsid w:val="0018645F"/>
    <w:rsid w:val="001A42C0"/>
    <w:rsid w:val="001A6811"/>
    <w:rsid w:val="001D3FED"/>
    <w:rsid w:val="0025711E"/>
    <w:rsid w:val="002B64E7"/>
    <w:rsid w:val="002E46A8"/>
    <w:rsid w:val="00324A88"/>
    <w:rsid w:val="00326B3A"/>
    <w:rsid w:val="003466D5"/>
    <w:rsid w:val="003940E5"/>
    <w:rsid w:val="00412C4B"/>
    <w:rsid w:val="00432775"/>
    <w:rsid w:val="004521D0"/>
    <w:rsid w:val="005938C2"/>
    <w:rsid w:val="00597BA7"/>
    <w:rsid w:val="005C01E7"/>
    <w:rsid w:val="00633237"/>
    <w:rsid w:val="0068795A"/>
    <w:rsid w:val="006B446F"/>
    <w:rsid w:val="006C40FD"/>
    <w:rsid w:val="006D6E4B"/>
    <w:rsid w:val="007360A4"/>
    <w:rsid w:val="00772397"/>
    <w:rsid w:val="007B25FA"/>
    <w:rsid w:val="00802394"/>
    <w:rsid w:val="00823A4B"/>
    <w:rsid w:val="00893A7A"/>
    <w:rsid w:val="00893DE3"/>
    <w:rsid w:val="008A7423"/>
    <w:rsid w:val="0090374D"/>
    <w:rsid w:val="0093338A"/>
    <w:rsid w:val="00933737"/>
    <w:rsid w:val="0093718B"/>
    <w:rsid w:val="00942DBA"/>
    <w:rsid w:val="00955657"/>
    <w:rsid w:val="009A7DFD"/>
    <w:rsid w:val="009B6FFE"/>
    <w:rsid w:val="009E0D8A"/>
    <w:rsid w:val="00A378A2"/>
    <w:rsid w:val="00AB5C54"/>
    <w:rsid w:val="00AE0539"/>
    <w:rsid w:val="00B4194D"/>
    <w:rsid w:val="00B639EF"/>
    <w:rsid w:val="00B64D69"/>
    <w:rsid w:val="00B87B7E"/>
    <w:rsid w:val="00C87B9F"/>
    <w:rsid w:val="00CE3C7F"/>
    <w:rsid w:val="00D1193C"/>
    <w:rsid w:val="00D37C93"/>
    <w:rsid w:val="00D87CAE"/>
    <w:rsid w:val="00DB428D"/>
    <w:rsid w:val="00E12C41"/>
    <w:rsid w:val="00E13078"/>
    <w:rsid w:val="00E50839"/>
    <w:rsid w:val="00E94DE8"/>
    <w:rsid w:val="00ED3E3A"/>
    <w:rsid w:val="00EF5F25"/>
    <w:rsid w:val="00F075B8"/>
    <w:rsid w:val="00F234D2"/>
    <w:rsid w:val="00F23D2A"/>
    <w:rsid w:val="00F73BA5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9FED5-0AC0-48E6-8F30-390B9F82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938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893DE3"/>
    <w:pPr>
      <w:spacing w:before="100" w:beforeAutospacing="1" w:after="100" w:afterAutospacing="1"/>
      <w:outlineLvl w:val="1"/>
    </w:pPr>
    <w:rPr>
      <w:b/>
      <w:bCs/>
      <w:sz w:val="17"/>
      <w:szCs w:val="17"/>
    </w:rPr>
  </w:style>
  <w:style w:type="paragraph" w:styleId="3">
    <w:name w:val="heading 3"/>
    <w:basedOn w:val="a"/>
    <w:next w:val="a"/>
    <w:link w:val="30"/>
    <w:qFormat/>
    <w:rsid w:val="00FF5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87B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87B9F"/>
  </w:style>
  <w:style w:type="paragraph" w:styleId="a5">
    <w:name w:val="Normal (Web)"/>
    <w:basedOn w:val="a"/>
    <w:rsid w:val="003940E5"/>
    <w:pPr>
      <w:spacing w:before="100" w:beforeAutospacing="1" w:after="100" w:afterAutospacing="1"/>
    </w:pPr>
    <w:rPr>
      <w:color w:val="000000"/>
    </w:rPr>
  </w:style>
  <w:style w:type="paragraph" w:styleId="a6">
    <w:name w:val="footnote text"/>
    <w:basedOn w:val="a"/>
    <w:semiHidden/>
    <w:rsid w:val="00432775"/>
    <w:rPr>
      <w:sz w:val="20"/>
      <w:szCs w:val="20"/>
    </w:rPr>
  </w:style>
  <w:style w:type="character" w:styleId="a7">
    <w:name w:val="footnote reference"/>
    <w:basedOn w:val="a0"/>
    <w:semiHidden/>
    <w:rsid w:val="00432775"/>
    <w:rPr>
      <w:vertAlign w:val="superscript"/>
    </w:rPr>
  </w:style>
  <w:style w:type="character" w:customStyle="1" w:styleId="20">
    <w:name w:val="Заголовок 2 Знак"/>
    <w:basedOn w:val="a0"/>
    <w:link w:val="2"/>
    <w:rsid w:val="00FF58FE"/>
    <w:rPr>
      <w:b/>
      <w:bCs/>
      <w:sz w:val="17"/>
      <w:szCs w:val="17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FF58F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FF58FE"/>
    <w:pPr>
      <w:tabs>
        <w:tab w:val="right" w:leader="dot" w:pos="9911"/>
      </w:tabs>
      <w:spacing w:line="360" w:lineRule="auto"/>
      <w:ind w:left="540"/>
    </w:pPr>
  </w:style>
  <w:style w:type="paragraph" w:styleId="31">
    <w:name w:val="toc 3"/>
    <w:basedOn w:val="a"/>
    <w:next w:val="a"/>
    <w:autoRedefine/>
    <w:semiHidden/>
    <w:rsid w:val="00FF58FE"/>
    <w:pPr>
      <w:ind w:left="480"/>
    </w:pPr>
  </w:style>
  <w:style w:type="character" w:styleId="a8">
    <w:name w:val="Hyperlink"/>
    <w:basedOn w:val="a0"/>
    <w:rsid w:val="00FF58FE"/>
    <w:rPr>
      <w:color w:val="0000FF"/>
      <w:u w:val="single"/>
    </w:rPr>
  </w:style>
  <w:style w:type="character" w:customStyle="1" w:styleId="-">
    <w:name w:val="опред-е"/>
    <w:basedOn w:val="a0"/>
    <w:rsid w:val="00EF5F25"/>
    <w:rPr>
      <w:b/>
      <w:bCs/>
    </w:rPr>
  </w:style>
  <w:style w:type="character" w:styleId="a9">
    <w:name w:val="Emphasis"/>
    <w:basedOn w:val="a0"/>
    <w:qFormat/>
    <w:rsid w:val="00772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9988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Введение</vt:lpstr>
    </vt:vector>
  </TitlesOfParts>
  <Company>Home</Company>
  <LinksUpToDate>false</LinksUpToDate>
  <CharactersWithSpaces>5216</CharactersWithSpaces>
  <SharedDoc>false</SharedDoc>
  <HLinks>
    <vt:vector size="120" baseType="variant">
      <vt:variant>
        <vt:i4>851992</vt:i4>
      </vt:variant>
      <vt:variant>
        <vt:i4>102</vt:i4>
      </vt:variant>
      <vt:variant>
        <vt:i4>0</vt:i4>
      </vt:variant>
      <vt:variant>
        <vt:i4>5</vt:i4>
      </vt:variant>
      <vt:variant>
        <vt:lpwstr>http://www.ecsocman.edu.ru/db/msg/150397.html</vt:lpwstr>
      </vt:variant>
      <vt:variant>
        <vt:lpwstr/>
      </vt:variant>
      <vt:variant>
        <vt:i4>786456</vt:i4>
      </vt:variant>
      <vt:variant>
        <vt:i4>99</vt:i4>
      </vt:variant>
      <vt:variant>
        <vt:i4>0</vt:i4>
      </vt:variant>
      <vt:variant>
        <vt:i4>5</vt:i4>
      </vt:variant>
      <vt:variant>
        <vt:lpwstr>http://www.ecsocman.edu.ru/db/msg/150396.html</vt:lpwstr>
      </vt:variant>
      <vt:variant>
        <vt:lpwstr/>
      </vt:variant>
      <vt:variant>
        <vt:i4>983112</vt:i4>
      </vt:variant>
      <vt:variant>
        <vt:i4>96</vt:i4>
      </vt:variant>
      <vt:variant>
        <vt:i4>0</vt:i4>
      </vt:variant>
      <vt:variant>
        <vt:i4>5</vt:i4>
      </vt:variant>
      <vt:variant>
        <vt:lpwstr>http://www.ecsocman.edu.ru/db/msg/76161.html</vt:lpwstr>
      </vt:variant>
      <vt:variant>
        <vt:lpwstr/>
      </vt:variant>
      <vt:variant>
        <vt:i4>983064</vt:i4>
      </vt:variant>
      <vt:variant>
        <vt:i4>93</vt:i4>
      </vt:variant>
      <vt:variant>
        <vt:i4>0</vt:i4>
      </vt:variant>
      <vt:variant>
        <vt:i4>5</vt:i4>
      </vt:variant>
      <vt:variant>
        <vt:lpwstr>http://www.ecsocman.edu.ru/db/msg/150395.html</vt:lpwstr>
      </vt:variant>
      <vt:variant>
        <vt:lpwstr/>
      </vt:variant>
      <vt:variant>
        <vt:i4>917528</vt:i4>
      </vt:variant>
      <vt:variant>
        <vt:i4>90</vt:i4>
      </vt:variant>
      <vt:variant>
        <vt:i4>0</vt:i4>
      </vt:variant>
      <vt:variant>
        <vt:i4>5</vt:i4>
      </vt:variant>
      <vt:variant>
        <vt:lpwstr>http://www.ecsocman.edu.ru/db/msg/150394.html</vt:lpwstr>
      </vt:variant>
      <vt:variant>
        <vt:lpwstr/>
      </vt:variant>
      <vt:variant>
        <vt:i4>327747</vt:i4>
      </vt:variant>
      <vt:variant>
        <vt:i4>87</vt:i4>
      </vt:variant>
      <vt:variant>
        <vt:i4>0</vt:i4>
      </vt:variant>
      <vt:variant>
        <vt:i4>5</vt:i4>
      </vt:variant>
      <vt:variant>
        <vt:lpwstr>http://www.ecsocman.edu.ru/db/msg/49038.html</vt:lpwstr>
      </vt:variant>
      <vt:variant>
        <vt:lpwstr/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_Toc199687134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_Toc199687133</vt:lpwstr>
      </vt:variant>
      <vt:variant>
        <vt:i4>1835057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_Toc199687132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_Toc199687131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_Toc199687130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_Toc199687129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_Toc199687128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_Toc199687127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_Toc199687126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_Toc199687125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_Toc199687124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_Toc199687123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_Toc199687122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_Toc199687121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Введение</dc:title>
  <dc:subject/>
  <dc:creator>User</dc:creator>
  <cp:keywords/>
  <dc:description/>
  <cp:lastModifiedBy>Irina</cp:lastModifiedBy>
  <cp:revision>2</cp:revision>
  <dcterms:created xsi:type="dcterms:W3CDTF">2014-07-27T16:41:00Z</dcterms:created>
  <dcterms:modified xsi:type="dcterms:W3CDTF">2014-07-27T16:41:00Z</dcterms:modified>
</cp:coreProperties>
</file>