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B5" w:rsidRDefault="00737DB5">
      <w:pPr>
        <w:pStyle w:val="a3"/>
        <w:numPr>
          <w:ilvl w:val="1"/>
          <w:numId w:val="1"/>
        </w:numPr>
      </w:pPr>
    </w:p>
    <w:p w:rsidR="00737DB5" w:rsidRDefault="00737DB5">
      <w:pPr>
        <w:pStyle w:val="a3"/>
        <w:numPr>
          <w:ilvl w:val="1"/>
          <w:numId w:val="1"/>
        </w:numPr>
      </w:pPr>
      <w:r>
        <w:rPr>
          <w:color w:val="FF0000"/>
        </w:rPr>
        <w:t>Основные понятия</w:t>
      </w:r>
      <w:r>
        <w:t>: 1.Чрезвычайная ситуация. 2. Стихийные бедствия. 3. Экологическая катастрофа.</w:t>
      </w:r>
    </w:p>
    <w:p w:rsidR="00737DB5" w:rsidRDefault="00737DB5">
      <w:pPr>
        <w:numPr>
          <w:ilvl w:val="1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color w:val="FF0000"/>
          <w:sz w:val="24"/>
        </w:rPr>
        <w:t>Характеристика и классификация ЧС природного характера</w:t>
      </w:r>
      <w:r>
        <w:rPr>
          <w:rFonts w:ascii="Courier New" w:hAnsi="Courier New"/>
          <w:sz w:val="24"/>
        </w:rPr>
        <w:t xml:space="preserve">: </w:t>
      </w:r>
    </w:p>
    <w:p w:rsidR="00737DB5" w:rsidRDefault="00737DB5">
      <w:pPr>
        <w:numPr>
          <w:ilvl w:val="0"/>
          <w:numId w:val="2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Стихийные бедствия геологического характера: землетрясения, извержения вулканов, оползни, сели, снежные лавины. </w:t>
      </w:r>
    </w:p>
    <w:p w:rsidR="00737DB5" w:rsidRDefault="00737DB5">
      <w:pPr>
        <w:ind w:left="720"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Рекомендации населению по ведению во время землетрясений: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 поддаваться панике.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обстановка не позволяет покинуть здание, то надо укрываться в относительно безопасном месте.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началом землетрясения необходимо погасить огонь.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Нельзя создавать давку и «пробки» в дверях и прыгать в окна, находясь выше первого этажа.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выходе из здания нужно пользоваться не лифтом, а лестницей.</w:t>
      </w:r>
    </w:p>
    <w:p w:rsidR="00737DB5" w:rsidRDefault="00737DB5">
      <w:pPr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Рекомендации населению по действиям при угрозе и в ходе оползней, селей и обвалов: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Население, проживающее в оползне-, селе- и обвалоопасных зонах должно знать очаги, возможные направления и основные характеристики этих природных явлений.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Перед оставление дома или квартиры для заблаговременной эвакуации двери, окна, вентиляционные и другие отверстия плотно закрываются. Электричество, газ, водопровод отключаются.</w:t>
      </w:r>
    </w:p>
    <w:p w:rsidR="00737DB5" w:rsidRDefault="00737DB5">
      <w:pPr>
        <w:numPr>
          <w:ilvl w:val="0"/>
          <w:numId w:val="2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Стихийные бедствия метеорологического характера: ураганы, бури, снежные бураны, смерчи.</w:t>
      </w:r>
    </w:p>
    <w:p w:rsidR="00737DB5" w:rsidRDefault="00737DB5">
      <w:pPr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Рекомендации населению по действиям при угрозе и во время ураганов, бурь и смерчей: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получением сигнала население приступает к работам по повышению устойчивости зданий.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наветренной стороны зданий плотно закрываются окна, двери, чердачные люки и вентиляционные отверстия.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Нельзя укрываться под отдельно стоящими деревьями, столбами и мачтами.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 время снежных и пыльных бурь покидать помещение разрешается в исключительных случаями и только в составе группы.</w:t>
      </w:r>
    </w:p>
    <w:p w:rsidR="00737DB5" w:rsidRDefault="00737DB5">
      <w:pPr>
        <w:numPr>
          <w:ilvl w:val="0"/>
          <w:numId w:val="2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Стихийные бедствия гидрологического характера: наводнения, заторы, зажоры, нагоны, цунами.</w:t>
      </w:r>
    </w:p>
    <w:p w:rsidR="00737DB5" w:rsidRDefault="00737DB5">
      <w:pPr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Рекомендации населению по действиям при угрозе и во время наводнений: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Жители этих зон должны быть заранее проинформированы об этой опасности, обучены и подготовлены к действиям во время наводнений.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получении сообщения о начале эвакуации эвакуируемые должны быстро собрать и взять с собой: паспорт, деньги, медицинскую аптечку, комплект одежды, трёхдневный запас продуктов питания.</w:t>
      </w:r>
    </w:p>
    <w:p w:rsidR="00737DB5" w:rsidRDefault="00737DB5">
      <w:pPr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Рекомендации населению по действиям при цунами схожи с действиями при землетрясении и наводнениях. Первостепенное значение при этом приобретает быстрота действий.</w:t>
      </w:r>
    </w:p>
    <w:p w:rsidR="00737DB5" w:rsidRDefault="00737DB5">
      <w:pPr>
        <w:numPr>
          <w:ilvl w:val="0"/>
          <w:numId w:val="2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Природные пожары: лесные, торфяные, степные.</w:t>
      </w:r>
    </w:p>
    <w:p w:rsidR="00737DB5" w:rsidRDefault="00737DB5">
      <w:pPr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Рекомендации населению по профилактике лесных и торфяных пожаров: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Запрещается бросать горящие спички и окурки.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Оставлять в лесу пропитанный горючими веществами обтирочный материал.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Заправлять горючим топливные баки работающих двигателей внутреннего сгорания.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Оставлять на освещённой солнцем лесной поляны бутылки или осколки стекла.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Выжигать траву под деревьями.</w:t>
      </w:r>
    </w:p>
    <w:p w:rsidR="00737DB5" w:rsidRDefault="00737DB5">
      <w:pPr>
        <w:numPr>
          <w:ilvl w:val="0"/>
          <w:numId w:val="2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Массовые заболевания: эпидемии, эпизоотии, эпифитотии.</w:t>
      </w:r>
    </w:p>
    <w:p w:rsidR="00737DB5" w:rsidRDefault="00737DB5">
      <w:pPr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Особо опасные инфекционные болезни людей: чума, холера, жёлтая лихорадка, спид, брюшной тиф и паротифы, дифтерия, дизентерия, вирусный гепотит, грипп.</w:t>
      </w:r>
    </w:p>
    <w:p w:rsidR="00737DB5" w:rsidRDefault="00737DB5">
      <w:pPr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Особо опасные инфекционные болезни животных: ящур, классическая чума свиней, псевдочума птиц.</w:t>
      </w:r>
    </w:p>
    <w:p w:rsidR="00737DB5" w:rsidRDefault="00737DB5">
      <w:pPr>
        <w:ind w:left="14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Особо опасные болезни растений: стеблевая ржавчина пшеницы и ржи, жёлтая ржавчина пшеницы и фитофтороз картофеля.</w:t>
      </w:r>
    </w:p>
    <w:p w:rsidR="00737DB5" w:rsidRDefault="00737DB5">
      <w:pPr>
        <w:numPr>
          <w:ilvl w:val="1"/>
          <w:numId w:val="1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color w:val="FF0000"/>
          <w:sz w:val="24"/>
        </w:rPr>
        <w:t>Характеристика и классификация ЧС техногенного характера</w:t>
      </w:r>
      <w:r>
        <w:rPr>
          <w:rFonts w:ascii="Courier New" w:hAnsi="Courier New"/>
          <w:sz w:val="24"/>
        </w:rPr>
        <w:t>:</w:t>
      </w:r>
    </w:p>
    <w:p w:rsidR="00737DB5" w:rsidRDefault="00DA7418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30" style="position:absolute;left:0;text-align:left;margin-left:173.25pt;margin-top:77.95pt;width:374.4pt;height:21.6pt;z-index:251649024" o:allowincell="f">
            <v:textbox>
              <w:txbxContent>
                <w:p w:rsidR="00737DB5" w:rsidRDefault="00737DB5">
                  <w:pPr>
                    <w:jc w:val="center"/>
                  </w:pPr>
                  <w:r>
                    <w:t>Аварии на пожоро- и взрывоопасных объектах</w:t>
                  </w:r>
                </w:p>
              </w:txbxContent>
            </v:textbox>
            <w10:wrap type="topAndBottom"/>
          </v:rect>
        </w:pict>
      </w:r>
      <w:r>
        <w:rPr>
          <w:rFonts w:ascii="Courier New" w:hAnsi="Courier New"/>
          <w:noProof/>
          <w:sz w:val="24"/>
        </w:rPr>
        <w:pict>
          <v:rect id="_x0000_s1028" style="position:absolute;left:0;text-align:left;margin-left:173.25pt;margin-top:47.7pt;width:374.4pt;height:21.6pt;z-index:251646976" o:allowincell="f">
            <v:textbox>
              <w:txbxContent>
                <w:p w:rsidR="00737DB5" w:rsidRDefault="00737DB5">
                  <w:pPr>
                    <w:jc w:val="center"/>
                  </w:pPr>
                  <w:r>
                    <w:t>Аварии на радиционно опасных объектах</w:t>
                  </w:r>
                </w:p>
              </w:txbxContent>
            </v:textbox>
            <w10:wrap type="topAndBottom"/>
          </v:rect>
        </w:pict>
      </w:r>
      <w:r>
        <w:rPr>
          <w:rFonts w:ascii="Courier New" w:hAnsi="Courier New"/>
          <w:noProof/>
          <w:sz w:val="24"/>
        </w:rPr>
        <w:pict>
          <v:rect id="_x0000_s1027" style="position:absolute;left:0;text-align:left;margin-left:173.25pt;margin-top:17.5pt;width:374.4pt;height:21.6pt;z-index:251645952" o:allowincell="f">
            <v:textbox>
              <w:txbxContent>
                <w:p w:rsidR="00737DB5" w:rsidRDefault="00737DB5">
                  <w:pPr>
                    <w:jc w:val="center"/>
                  </w:pPr>
                  <w:r>
                    <w:t>Аварии на хмически опасных объектах</w:t>
                  </w:r>
                </w:p>
              </w:txbxContent>
            </v:textbox>
            <w10:wrap type="topAndBottom"/>
          </v:rect>
        </w:pict>
      </w:r>
      <w:r>
        <w:rPr>
          <w:rFonts w:ascii="Courier New" w:hAnsi="Courier New"/>
          <w:noProof/>
          <w:sz w:val="24"/>
        </w:rPr>
        <w:pict>
          <v:rect id="_x0000_s1026" style="position:absolute;left:0;text-align:left;margin-left:7.65pt;margin-top:82.3pt;width:79.2pt;height:43.2pt;z-index:251644928" o:allowincell="f">
            <v:textbox>
              <w:txbxContent>
                <w:p w:rsidR="00737DB5" w:rsidRDefault="00737DB5">
                  <w:pPr>
                    <w:jc w:val="center"/>
                  </w:pPr>
                  <w:r>
                    <w:t>ЧС техногенного характера</w:t>
                  </w:r>
                </w:p>
              </w:txbxContent>
            </v:textbox>
            <w10:wrap type="topAndBottom"/>
          </v:rect>
        </w:pict>
      </w:r>
      <w:r>
        <w:rPr>
          <w:rFonts w:ascii="Courier New" w:hAnsi="Courier New"/>
          <w:noProof/>
          <w:sz w:val="24"/>
        </w:rPr>
        <w:pict>
          <v:line id="_x0000_s1044" style="position:absolute;left:0;text-align:left;flip:x;z-index:251659264" from="144.45pt,24.7pt" to="173.25pt,24.7pt" o:allowincell="f">
            <w10:wrap type="topAndBottom"/>
          </v:line>
        </w:pict>
      </w:r>
      <w:r>
        <w:rPr>
          <w:rFonts w:ascii="Courier New" w:hAnsi="Courier New"/>
          <w:noProof/>
          <w:sz w:val="24"/>
        </w:rPr>
        <w:pict>
          <v:line id="_x0000_s1043" style="position:absolute;left:0;text-align:left;flip:x;z-index:251658240" from="144.45pt,60.7pt" to="173.25pt,60.7pt" o:allowincell="f">
            <w10:wrap type="topAndBottom"/>
          </v:line>
        </w:pict>
      </w:r>
      <w:r>
        <w:rPr>
          <w:rFonts w:ascii="Courier New" w:hAnsi="Courier New"/>
          <w:noProof/>
          <w:sz w:val="24"/>
        </w:rPr>
        <w:pict>
          <v:line id="_x0000_s1042" style="position:absolute;left:0;text-align:left;flip:x;z-index:251657216" from="144.45pt,89.5pt" to="173.25pt,89.5pt" o:allowincell="f">
            <w10:wrap type="topAndBottom"/>
          </v:line>
        </w:pict>
      </w:r>
      <w:r>
        <w:rPr>
          <w:rFonts w:ascii="Courier New" w:hAnsi="Courier New"/>
          <w:noProof/>
          <w:sz w:val="24"/>
        </w:rPr>
        <w:pict>
          <v:line id="_x0000_s1038" style="position:absolute;left:0;text-align:left;z-index:251653120" from="144.45pt,24.7pt" to="144.45pt,183.1pt" o:allowincell="f">
            <w10:wrap type="topAndBottom"/>
          </v:line>
        </w:pict>
      </w:r>
    </w:p>
    <w:p w:rsidR="00737DB5" w:rsidRDefault="00DA7418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33" style="position:absolute;left:0;text-align:left;margin-left:173.25pt;margin-top:155.1pt;width:374.4pt;height:22.4pt;z-index:251651072" o:allowincell="f">
            <v:textbox>
              <w:txbxContent>
                <w:p w:rsidR="00737DB5" w:rsidRDefault="00737DB5">
                  <w:pPr>
                    <w:jc w:val="center"/>
                  </w:pPr>
                  <w:r>
                    <w:t>Аварии на коммунально-энергитических сетях</w:t>
                  </w:r>
                </w:p>
              </w:txbxContent>
            </v:textbox>
            <w10:wrap type="topAndBottom"/>
          </v:rect>
        </w:pict>
      </w:r>
      <w:r>
        <w:rPr>
          <w:rFonts w:ascii="Courier New" w:hAnsi="Courier New"/>
          <w:noProof/>
          <w:sz w:val="24"/>
        </w:rPr>
        <w:pict>
          <v:rect id="_x0000_s1029" style="position:absolute;left:0;text-align:left;margin-left:173.25pt;margin-top:124.85pt;width:374.4pt;height:21.6pt;z-index:251648000" o:allowincell="f">
            <v:textbox>
              <w:txbxContent>
                <w:p w:rsidR="00737DB5" w:rsidRDefault="00737DB5">
                  <w:pPr>
                    <w:jc w:val="center"/>
                  </w:pPr>
                  <w:r>
                    <w:t>Аварии на транспорте (ЖД, автомобильном, водном, метро)</w:t>
                  </w:r>
                </w:p>
              </w:txbxContent>
            </v:textbox>
            <w10:wrap type="topAndBottom"/>
          </v:rect>
        </w:pict>
      </w:r>
      <w:r>
        <w:rPr>
          <w:rFonts w:ascii="Courier New" w:hAnsi="Courier New"/>
          <w:noProof/>
          <w:sz w:val="24"/>
        </w:rPr>
        <w:pict>
          <v:rect id="_x0000_s1031" style="position:absolute;left:0;text-align:left;margin-left:173.25pt;margin-top:94.6pt;width:374.4pt;height:21.6pt;z-index:251650048" o:allowincell="f">
            <v:textbox>
              <w:txbxContent>
                <w:p w:rsidR="00737DB5" w:rsidRDefault="00737DB5">
                  <w:pPr>
                    <w:jc w:val="center"/>
                  </w:pPr>
                  <w:r>
                    <w:t>Аврии на гидродинамически опасных объектах</w:t>
                  </w:r>
                </w:p>
              </w:txbxContent>
            </v:textbox>
            <w10:wrap type="topAndBottom"/>
          </v:rect>
        </w:pict>
      </w:r>
      <w:r>
        <w:rPr>
          <w:rFonts w:ascii="Courier New" w:hAnsi="Courier New"/>
          <w:noProof/>
          <w:sz w:val="24"/>
        </w:rPr>
        <w:pict>
          <v:line id="_x0000_s1041" style="position:absolute;left:0;text-align:left;flip:x;z-index:251656192" from="144.45pt,97.5pt" to="173.25pt,97.5pt" o:allowincell="f">
            <w10:wrap type="topAndBottom"/>
          </v:line>
        </w:pict>
      </w:r>
      <w:r>
        <w:rPr>
          <w:rFonts w:ascii="Courier New" w:hAnsi="Courier New"/>
          <w:noProof/>
          <w:sz w:val="24"/>
        </w:rPr>
        <w:pict>
          <v:line id="_x0000_s1040" style="position:absolute;left:0;text-align:left;flip:x;z-index:251655168" from="144.45pt,126.3pt" to="173.25pt,126.3pt" o:allowincell="f">
            <w10:wrap type="topAndBottom"/>
          </v:line>
        </w:pict>
      </w:r>
      <w:r>
        <w:rPr>
          <w:rFonts w:ascii="Courier New" w:hAnsi="Courier New"/>
          <w:noProof/>
          <w:sz w:val="24"/>
        </w:rPr>
        <w:pict>
          <v:line id="_x0000_s1039" style="position:absolute;left:0;text-align:left;flip:x;z-index:251654144" from="144.45pt,169.5pt" to="173.25pt,169.5pt" o:allowincell="f">
            <w10:wrap type="topAndBottom"/>
          </v:line>
        </w:pict>
      </w:r>
      <w:r>
        <w:rPr>
          <w:rFonts w:ascii="Courier New" w:hAnsi="Courier New"/>
          <w:noProof/>
          <w:sz w:val="24"/>
        </w:rPr>
        <w:pict>
          <v:line id="_x0000_s1035" style="position:absolute;left:0;text-align:left;z-index:251652096" from="86.85pt,90.3pt" to="144.45pt,90.3pt" o:allowincell="f">
            <w10:wrap type="topAndBottom"/>
          </v:line>
        </w:pict>
      </w:r>
    </w:p>
    <w:p w:rsidR="00737DB5" w:rsidRDefault="00DA7418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49" style="position:absolute;left:0;text-align:left;margin-left:166.05pt;margin-top:53.05pt;width:374.4pt;height:36pt;z-index:251664384" o:allowincell="f">
            <v:textbox style="mso-next-textbox:#_x0000_s1049">
              <w:txbxContent>
                <w:p w:rsidR="00737DB5" w:rsidRDefault="00737DB5">
                  <w:pPr>
                    <w:jc w:val="center"/>
                  </w:pPr>
                  <w:r>
                    <w:t>Изменение свойств воздушной среды (климат, недостаток кислорода, вредные вещества, кислотные дожди, шумы, разрушение озонового слоя)</w:t>
                  </w:r>
                </w:p>
              </w:txbxContent>
            </v:textbox>
            <w10:wrap type="topAndBottom"/>
          </v:rect>
        </w:pict>
      </w:r>
      <w:r>
        <w:rPr>
          <w:rFonts w:ascii="Courier New" w:hAnsi="Courier New"/>
          <w:noProof/>
          <w:sz w:val="24"/>
        </w:rPr>
        <w:pict>
          <v:rect id="_x0000_s1046" style="position:absolute;left:0;text-align:left;margin-left:166.05pt;margin-top:21.6pt;width:374.4pt;height:22.4pt;z-index:251661312" o:allowincell="f">
            <v:textbox style="mso-next-textbox:#_x0000_s1046">
              <w:txbxContent>
                <w:p w:rsidR="00737DB5" w:rsidRDefault="00737DB5">
                  <w:pPr>
                    <w:jc w:val="center"/>
                  </w:pPr>
                  <w:r>
                    <w:t>Изменения состояния суши (деградация почв, эрозия, опустынивание)</w:t>
                  </w:r>
                </w:p>
              </w:txbxContent>
            </v:textbox>
            <w10:wrap type="topAndBottom"/>
          </v:rect>
        </w:pict>
      </w:r>
      <w:r>
        <w:rPr>
          <w:rFonts w:ascii="Courier New" w:hAnsi="Courier New"/>
          <w:noProof/>
          <w:sz w:val="24"/>
        </w:rPr>
        <w:pict>
          <v:line id="_x0000_s1055" style="position:absolute;left:0;text-align:left;z-index:251669504" from="144.45pt,36pt" to="166.05pt,36pt" o:allowincell="f">
            <w10:wrap type="topAndBottom"/>
          </v:line>
        </w:pict>
      </w:r>
      <w:r>
        <w:rPr>
          <w:rFonts w:ascii="Courier New" w:hAnsi="Courier New"/>
          <w:noProof/>
          <w:sz w:val="24"/>
        </w:rPr>
        <w:pict>
          <v:line id="_x0000_s1054" style="position:absolute;left:0;text-align:left;z-index:251668480" from="144.45pt,1in" to="166.05pt,1in" o:allowincell="f">
            <w10:wrap type="topAndBottom"/>
          </v:line>
        </w:pict>
      </w:r>
      <w:r>
        <w:rPr>
          <w:rFonts w:ascii="Courier New" w:hAnsi="Courier New"/>
          <w:noProof/>
          <w:sz w:val="24"/>
        </w:rPr>
        <w:pict>
          <v:line id="_x0000_s1051" style="position:absolute;left:0;text-align:left;z-index:251665408" from="144.45pt,36pt" to="144.45pt,2in" o:allowincell="f">
            <w10:wrap type="topAndBottom"/>
          </v:line>
        </w:pict>
      </w:r>
      <w:r>
        <w:rPr>
          <w:rFonts w:ascii="Courier New" w:hAnsi="Courier New"/>
          <w:noProof/>
          <w:sz w:val="24"/>
        </w:rPr>
        <w:pict>
          <v:rect id="_x0000_s1045" style="position:absolute;left:0;text-align:left;margin-left:22.05pt;margin-top:1in;width:86.4pt;height:43.2pt;z-index:251660288" o:allowincell="f">
            <v:textbox style="mso-next-textbox:#_x0000_s1045">
              <w:txbxContent>
                <w:p w:rsidR="00737DB5" w:rsidRDefault="00737DB5">
                  <w:pPr>
                    <w:jc w:val="center"/>
                  </w:pPr>
                  <w:r>
                    <w:t>ЧС экологического характера</w:t>
                  </w:r>
                </w:p>
              </w:txbxContent>
            </v:textbox>
            <w10:wrap type="topAndBottom"/>
          </v:rect>
        </w:pict>
      </w:r>
      <w:r w:rsidR="00737DB5">
        <w:rPr>
          <w:rFonts w:ascii="Courier New" w:hAnsi="Courier New"/>
          <w:sz w:val="24"/>
        </w:rPr>
        <w:t xml:space="preserve">1.4. </w:t>
      </w:r>
      <w:r w:rsidR="00737DB5">
        <w:rPr>
          <w:rFonts w:ascii="Courier New" w:hAnsi="Courier New"/>
          <w:color w:val="FF0000"/>
          <w:sz w:val="24"/>
        </w:rPr>
        <w:t>Чрезвычайные ситуации экологического характера</w:t>
      </w:r>
      <w:r w:rsidR="00737DB5">
        <w:rPr>
          <w:rFonts w:ascii="Courier New" w:hAnsi="Courier New"/>
          <w:sz w:val="24"/>
        </w:rPr>
        <w:t>:</w:t>
      </w:r>
    </w:p>
    <w:p w:rsidR="00737DB5" w:rsidRDefault="00DA7418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47" style="position:absolute;left:0;text-align:left;margin-left:166.05pt;margin-top:116pt;width:374.4pt;height:22.4pt;z-index:251662336" o:allowincell="f">
            <v:textbox style="mso-next-textbox:#_x0000_s1047">
              <w:txbxContent>
                <w:p w:rsidR="00737DB5" w:rsidRDefault="00737DB5">
                  <w:pPr>
                    <w:jc w:val="center"/>
                  </w:pPr>
                  <w:r>
                    <w:t>Изменение состояние гидросферы (истощение и загрязнение водной среды)</w:t>
                  </w:r>
                </w:p>
              </w:txbxContent>
            </v:textbox>
            <w10:wrap type="topAndBottom"/>
          </v:rect>
        </w:pict>
      </w:r>
      <w:r>
        <w:rPr>
          <w:rFonts w:ascii="Courier New" w:hAnsi="Courier New"/>
          <w:noProof/>
          <w:sz w:val="24"/>
        </w:rPr>
        <w:pict>
          <v:rect id="_x0000_s1048" style="position:absolute;left:0;text-align:left;margin-left:166.05pt;margin-top:84.5pt;width:374.4pt;height:22.4pt;z-index:251663360" o:allowincell="f">
            <v:textbox style="mso-next-textbox:#_x0000_s1048">
              <w:txbxContent>
                <w:p w:rsidR="00737DB5" w:rsidRDefault="00737DB5">
                  <w:pPr>
                    <w:jc w:val="center"/>
                  </w:pPr>
                  <w:r>
                    <w:t>Изменение состояния биосферы</w:t>
                  </w:r>
                </w:p>
              </w:txbxContent>
            </v:textbox>
            <w10:wrap type="topAndBottom"/>
          </v:rect>
        </w:pict>
      </w:r>
      <w:r>
        <w:rPr>
          <w:rFonts w:ascii="Courier New" w:hAnsi="Courier New"/>
          <w:noProof/>
          <w:sz w:val="24"/>
        </w:rPr>
        <w:pict>
          <v:line id="_x0000_s1056" style="position:absolute;left:0;text-align:left;z-index:251670528" from="108.45pt,80pt" to="144.45pt,80pt" o:allowincell="f">
            <w10:wrap type="topAndBottom"/>
          </v:line>
        </w:pict>
      </w:r>
      <w:r>
        <w:rPr>
          <w:rFonts w:ascii="Courier New" w:hAnsi="Courier New"/>
          <w:noProof/>
          <w:sz w:val="24"/>
        </w:rPr>
        <w:pict>
          <v:line id="_x0000_s1053" style="position:absolute;left:0;text-align:left;z-index:251667456" from="144.45pt,101.6pt" to="166.05pt,101.6pt" o:allowincell="f">
            <w10:wrap type="topAndBottom"/>
          </v:line>
        </w:pict>
      </w:r>
      <w:r>
        <w:rPr>
          <w:rFonts w:ascii="Courier New" w:hAnsi="Courier New"/>
          <w:noProof/>
          <w:sz w:val="24"/>
        </w:rPr>
        <w:pict>
          <v:line id="_x0000_s1052" style="position:absolute;left:0;text-align:left;z-index:251666432" from="144.45pt,130.4pt" to="166.05pt,130.4pt" o:allowincell="f">
            <w10:wrap type="topAndBottom"/>
          </v:line>
        </w:pict>
      </w:r>
    </w:p>
    <w:p w:rsidR="00737DB5" w:rsidRDefault="00737DB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2.1. </w:t>
      </w:r>
      <w:r>
        <w:rPr>
          <w:rFonts w:ascii="Courier New" w:hAnsi="Courier New"/>
          <w:color w:val="FF0000"/>
          <w:sz w:val="24"/>
        </w:rPr>
        <w:t>Общие положения по спасательным и другим неотложным работам</w:t>
      </w:r>
      <w:r>
        <w:rPr>
          <w:rFonts w:ascii="Courier New" w:hAnsi="Courier New"/>
          <w:sz w:val="24"/>
        </w:rPr>
        <w:t>.</w:t>
      </w:r>
    </w:p>
    <w:p w:rsidR="00737DB5" w:rsidRDefault="00737DB5">
      <w:pPr>
        <w:pStyle w:val="a3"/>
      </w:pPr>
      <w:r>
        <w:t xml:space="preserve">      Спасательные работы включают: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разведку маршрутов движения и участков работ;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локализацию и тушение пожаров на маршрутах движения и участках работ; 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розыск пострадавших и извлечение их из поврежденной и горящих зданий, затопленных и задымленных помещений, завалов;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вскрытие разрушенных, поврежденных и заваленных защитных сооружений и спасение в них людей.</w:t>
      </w:r>
    </w:p>
    <w:p w:rsidR="00737DB5" w:rsidRDefault="00737DB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Другие неотложные работы включают: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прокладывание колонных путей и устройство проходов в завалах, разрушениях;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локализацию аварий на газовых, энергетических, водопроводных, сетях в целых создания условий для проведения спасательных работ;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укрепление или обрушивание конструкций зданий и сооружений, угрожающих обвалом или препятствующих безопасному проведению спасательных работ;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работ.</w:t>
      </w:r>
    </w:p>
    <w:p w:rsidR="00737DB5" w:rsidRDefault="00737DB5">
      <w:pPr>
        <w:numPr>
          <w:ilvl w:val="1"/>
          <w:numId w:val="4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color w:val="FF0000"/>
          <w:sz w:val="24"/>
        </w:rPr>
        <w:t>Создание поисково-спасательной службы МЧС России, её цели, задачи организационная структура</w:t>
      </w:r>
      <w:r>
        <w:rPr>
          <w:rFonts w:ascii="Courier New" w:hAnsi="Courier New"/>
          <w:sz w:val="24"/>
        </w:rPr>
        <w:t>.</w:t>
      </w:r>
    </w:p>
    <w:p w:rsidR="00737DB5" w:rsidRDefault="00737DB5">
      <w:pPr>
        <w:pStyle w:val="2"/>
      </w:pPr>
      <w:r>
        <w:t xml:space="preserve"> Необходимость создания сил быстрого реагирования на различные чрезвычайные ситуации обусловлена стремительным ростом аварий. катастроф.</w:t>
      </w:r>
    </w:p>
    <w:p w:rsidR="00737DB5" w:rsidRDefault="00737DB5">
      <w:pPr>
        <w:ind w:left="91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Основными целями ПСС МЧС России являются: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оказание помощи и спасение людей в экстремальных ситуациях природной среды;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подготовка и повышение квалификации штатных и общественных спасателей и др.</w:t>
      </w:r>
    </w:p>
    <w:p w:rsidR="00737DB5" w:rsidRDefault="00737DB5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Задачи ПСС: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организует обучение населения правилам поведения на природе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принимает участие в борьбе территориальных государственных комиссий по аттестации спасателей;</w:t>
      </w:r>
    </w:p>
    <w:p w:rsidR="00737DB5" w:rsidRDefault="00737DB5">
      <w:pPr>
        <w:numPr>
          <w:ilvl w:val="0"/>
          <w:numId w:val="3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организует консультации по вопросам обеспечения безопасности для граждан.</w:t>
      </w:r>
    </w:p>
    <w:p w:rsidR="00737DB5" w:rsidRDefault="00737DB5">
      <w:pPr>
        <w:numPr>
          <w:ilvl w:val="1"/>
          <w:numId w:val="4"/>
        </w:numPr>
        <w:tabs>
          <w:tab w:val="clear" w:pos="915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color w:val="FF0000"/>
          <w:sz w:val="24"/>
          <w:lang w:val="en-US"/>
        </w:rPr>
        <w:t xml:space="preserve"> </w:t>
      </w:r>
      <w:r>
        <w:rPr>
          <w:rFonts w:ascii="Courier New" w:hAnsi="Courier New"/>
          <w:color w:val="FF0000"/>
          <w:sz w:val="24"/>
        </w:rPr>
        <w:t>Порядок финансирования, оснащения ПСС и перспективы развития</w:t>
      </w:r>
      <w:r>
        <w:rPr>
          <w:rFonts w:ascii="Courier New" w:hAnsi="Courier New"/>
          <w:sz w:val="24"/>
        </w:rPr>
        <w:t>.</w:t>
      </w:r>
    </w:p>
    <w:p w:rsidR="00737DB5" w:rsidRDefault="00737DB5">
      <w:pPr>
        <w:pStyle w:val="a3"/>
        <w:ind w:left="915" w:hanging="915"/>
      </w:pPr>
      <w:r>
        <w:t xml:space="preserve">        Источниками финансирования являются: средства бюджетов субъектов РФ.                                              местных бюджетов; средства страховых компаний; внебюджетные фонды; целевые финансовые отчисления спонсоров; средства от оплаты выполненных поисково-спасательных работ.</w:t>
      </w:r>
    </w:p>
    <w:p w:rsidR="00737DB5" w:rsidRDefault="00737DB5">
      <w:pPr>
        <w:ind w:left="915" w:hanging="91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Оснащение ПСО может быть различной, всё зависит от целевого предназначения этого отряда в данной республики и возможных ЧС.</w:t>
      </w:r>
    </w:p>
    <w:p w:rsidR="00737DB5" w:rsidRDefault="00737DB5">
      <w:pPr>
        <w:ind w:left="709" w:hanging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2.4   </w:t>
      </w:r>
      <w:r>
        <w:rPr>
          <w:rFonts w:ascii="Courier New" w:hAnsi="Courier New"/>
          <w:color w:val="FF0000"/>
          <w:sz w:val="24"/>
        </w:rPr>
        <w:t>Перспективы развития ПСС МЧС России</w:t>
      </w:r>
      <w:r>
        <w:rPr>
          <w:rFonts w:ascii="Courier New" w:hAnsi="Courier New"/>
          <w:sz w:val="24"/>
        </w:rPr>
        <w:t>.</w:t>
      </w:r>
    </w:p>
    <w:p w:rsidR="00737DB5" w:rsidRDefault="00737DB5">
      <w:pPr>
        <w:pStyle w:val="a3"/>
        <w:ind w:left="709" w:hanging="709"/>
      </w:pPr>
      <w:r>
        <w:t xml:space="preserve">        Планируется сформировать поисково-спасательные службы в следующих областях: в 1999г. – в Волгоградской, Калужской, Курской, Тамбовской. Магаданской; в 2000г.- в Псковской, Ростовской.</w:t>
      </w:r>
    </w:p>
    <w:p w:rsidR="00737DB5" w:rsidRDefault="00737DB5">
      <w:pPr>
        <w:ind w:left="709" w:hanging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Также необходимо:</w:t>
      </w:r>
    </w:p>
    <w:p w:rsidR="00737DB5" w:rsidRDefault="00737DB5">
      <w:pPr>
        <w:pStyle w:val="3"/>
        <w:ind w:left="1843" w:hanging="425"/>
      </w:pPr>
      <w:r>
        <w:t>-</w:t>
      </w:r>
      <w:r>
        <w:rPr>
          <w:lang w:val="en-US"/>
        </w:rPr>
        <w:t xml:space="preserve"> </w:t>
      </w:r>
      <w:r>
        <w:t>поднять роль региональных поисково-спасательных служб в вопросах                      материально-технического обеспечения;</w:t>
      </w:r>
    </w:p>
    <w:p w:rsidR="00737DB5" w:rsidRDefault="00737DB5">
      <w:pPr>
        <w:pStyle w:val="a4"/>
        <w:ind w:left="1843" w:hanging="425"/>
      </w:pPr>
      <w:r>
        <w:t>-</w:t>
      </w:r>
      <w:r>
        <w:rPr>
          <w:lang w:val="en-US"/>
        </w:rPr>
        <w:t xml:space="preserve"> </w:t>
      </w:r>
      <w:r>
        <w:t>разработать вертикальные и горизонтальные схемы связи для управления поисково-спасательными службами.</w:t>
      </w:r>
    </w:p>
    <w:p w:rsidR="00737DB5" w:rsidRDefault="00737DB5">
      <w:pPr>
        <w:jc w:val="both"/>
        <w:rPr>
          <w:rFonts w:ascii="Courier New" w:hAnsi="Courier New"/>
          <w:sz w:val="24"/>
        </w:rPr>
      </w:pPr>
    </w:p>
    <w:p w:rsidR="00737DB5" w:rsidRDefault="00737DB5">
      <w:pPr>
        <w:jc w:val="both"/>
        <w:rPr>
          <w:rFonts w:ascii="Courier New" w:hAnsi="Courier New"/>
          <w:sz w:val="24"/>
        </w:rPr>
      </w:pPr>
    </w:p>
    <w:p w:rsidR="00737DB5" w:rsidRDefault="00737DB5">
      <w:pPr>
        <w:jc w:val="both"/>
        <w:rPr>
          <w:rFonts w:ascii="Courier New" w:hAnsi="Courier New"/>
          <w:sz w:val="24"/>
        </w:rPr>
      </w:pPr>
    </w:p>
    <w:p w:rsidR="00737DB5" w:rsidRDefault="00737DB5">
      <w:pPr>
        <w:jc w:val="both"/>
        <w:rPr>
          <w:rFonts w:ascii="Courier New" w:hAnsi="Courier New"/>
          <w:sz w:val="24"/>
        </w:rPr>
      </w:pPr>
    </w:p>
    <w:p w:rsidR="00737DB5" w:rsidRDefault="00737DB5">
      <w:pPr>
        <w:jc w:val="both"/>
        <w:rPr>
          <w:rFonts w:ascii="Courier New" w:hAnsi="Courier New"/>
          <w:sz w:val="24"/>
        </w:rPr>
      </w:pPr>
    </w:p>
    <w:p w:rsidR="00737DB5" w:rsidRDefault="00737DB5">
      <w:pPr>
        <w:jc w:val="both"/>
        <w:rPr>
          <w:rFonts w:ascii="Courier New" w:hAnsi="Courier New"/>
          <w:sz w:val="24"/>
        </w:rPr>
      </w:pPr>
    </w:p>
    <w:p w:rsidR="00737DB5" w:rsidRDefault="00737DB5">
      <w:pPr>
        <w:jc w:val="both"/>
        <w:rPr>
          <w:rFonts w:ascii="Courier New" w:hAnsi="Courier New"/>
          <w:sz w:val="24"/>
        </w:rPr>
      </w:pPr>
    </w:p>
    <w:p w:rsidR="00737DB5" w:rsidRDefault="00737DB5">
      <w:pPr>
        <w:jc w:val="both"/>
        <w:rPr>
          <w:rFonts w:ascii="Courier New" w:hAnsi="Courier New"/>
          <w:sz w:val="24"/>
        </w:rPr>
      </w:pPr>
    </w:p>
    <w:p w:rsidR="00737DB5" w:rsidRDefault="00737DB5">
      <w:pPr>
        <w:ind w:left="1440"/>
        <w:jc w:val="both"/>
        <w:rPr>
          <w:rFonts w:ascii="Courier New" w:hAnsi="Courier New"/>
          <w:sz w:val="24"/>
        </w:rPr>
      </w:pPr>
      <w:bookmarkStart w:id="0" w:name="_GoBack"/>
      <w:bookmarkEnd w:id="0"/>
    </w:p>
    <w:sectPr w:rsidR="00737DB5">
      <w:pgSz w:w="11906" w:h="16838"/>
      <w:pgMar w:top="227" w:right="19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055BB"/>
    <w:multiLevelType w:val="multilevel"/>
    <w:tmpl w:val="775A15D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1AB546D1"/>
    <w:multiLevelType w:val="singleLevel"/>
    <w:tmpl w:val="07162A9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>
    <w:nsid w:val="1DA20478"/>
    <w:multiLevelType w:val="singleLevel"/>
    <w:tmpl w:val="455AEB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2A1221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4C23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6A4959"/>
    <w:multiLevelType w:val="multilevel"/>
    <w:tmpl w:val="414A1020"/>
    <w:lvl w:ilvl="0">
      <w:start w:val="2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61111C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DB5"/>
    <w:rsid w:val="00540735"/>
    <w:rsid w:val="00737DB5"/>
    <w:rsid w:val="00D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C45429E1-D327-4828-808D-8A2BAF2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Courier New" w:hAnsi="Courier New"/>
      <w:sz w:val="24"/>
    </w:rPr>
  </w:style>
  <w:style w:type="paragraph" w:styleId="a4">
    <w:name w:val="Body Text Indent"/>
    <w:basedOn w:val="a"/>
    <w:pPr>
      <w:ind w:left="1418" w:hanging="851"/>
      <w:jc w:val="both"/>
    </w:pPr>
    <w:rPr>
      <w:rFonts w:ascii="Courier New" w:hAnsi="Courier New"/>
      <w:sz w:val="24"/>
    </w:rPr>
  </w:style>
  <w:style w:type="paragraph" w:styleId="2">
    <w:name w:val="Body Text Indent 2"/>
    <w:basedOn w:val="a"/>
    <w:pPr>
      <w:ind w:left="915"/>
      <w:jc w:val="both"/>
    </w:pPr>
    <w:rPr>
      <w:rFonts w:ascii="Courier New" w:hAnsi="Courier New"/>
      <w:sz w:val="24"/>
    </w:rPr>
  </w:style>
  <w:style w:type="paragraph" w:styleId="3">
    <w:name w:val="Body Text Indent 3"/>
    <w:basedOn w:val="a"/>
    <w:pPr>
      <w:ind w:firstLine="851"/>
      <w:jc w:val="both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семейная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Женя</dc:creator>
  <cp:keywords/>
  <dc:description/>
  <cp:lastModifiedBy>admin</cp:lastModifiedBy>
  <cp:revision>2</cp:revision>
  <dcterms:created xsi:type="dcterms:W3CDTF">2014-06-23T00:48:00Z</dcterms:created>
  <dcterms:modified xsi:type="dcterms:W3CDTF">2014-06-23T00:48:00Z</dcterms:modified>
</cp:coreProperties>
</file>