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75" w:rsidRPr="00A52CC7" w:rsidRDefault="00A17E75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536EC" w:rsidRPr="00A52CC7" w:rsidRDefault="002536EC" w:rsidP="00B56217">
      <w:pPr>
        <w:pStyle w:val="4"/>
        <w:keepNext w:val="0"/>
        <w:framePr w:w="0" w:hRule="auto" w:hSpace="0" w:wrap="auto" w:vAnchor="margin" w:hAnchor="text" w:xAlign="left" w:yAlign="inline"/>
        <w:widowControl/>
        <w:ind w:firstLine="709"/>
        <w:rPr>
          <w:color w:val="000000"/>
          <w:szCs w:val="28"/>
        </w:rPr>
      </w:pPr>
      <w:r w:rsidRPr="00A52CC7">
        <w:rPr>
          <w:color w:val="000000"/>
          <w:szCs w:val="28"/>
        </w:rPr>
        <w:t>Курсовая</w:t>
      </w:r>
      <w:r w:rsidR="00B56217" w:rsidRPr="00A52CC7">
        <w:rPr>
          <w:color w:val="000000"/>
          <w:szCs w:val="28"/>
        </w:rPr>
        <w:t xml:space="preserve"> </w:t>
      </w:r>
      <w:r w:rsidRPr="00A52CC7">
        <w:rPr>
          <w:color w:val="000000"/>
          <w:szCs w:val="28"/>
        </w:rPr>
        <w:t>работа</w:t>
      </w:r>
    </w:p>
    <w:p w:rsidR="002536EC" w:rsidRPr="00A52CC7" w:rsidRDefault="002536EC" w:rsidP="00B56217">
      <w:pPr>
        <w:pStyle w:val="4"/>
        <w:keepNext w:val="0"/>
        <w:framePr w:w="0" w:hRule="auto" w:hSpace="0" w:wrap="auto" w:vAnchor="margin" w:hAnchor="text" w:xAlign="left" w:yAlign="inline"/>
        <w:widowControl/>
        <w:ind w:firstLine="709"/>
        <w:rPr>
          <w:color w:val="000000"/>
          <w:szCs w:val="28"/>
        </w:rPr>
      </w:pPr>
      <w:r w:rsidRPr="00A52CC7">
        <w:rPr>
          <w:color w:val="000000"/>
          <w:szCs w:val="28"/>
        </w:rPr>
        <w:t>По</w:t>
      </w:r>
      <w:r w:rsidR="00B56217" w:rsidRPr="00A52CC7">
        <w:rPr>
          <w:color w:val="000000"/>
          <w:szCs w:val="28"/>
        </w:rPr>
        <w:t xml:space="preserve"> </w:t>
      </w:r>
      <w:r w:rsidRPr="00A52CC7">
        <w:rPr>
          <w:color w:val="000000"/>
          <w:szCs w:val="28"/>
        </w:rPr>
        <w:t>уголовному</w:t>
      </w:r>
      <w:r w:rsidR="00B56217" w:rsidRPr="00A52CC7">
        <w:rPr>
          <w:color w:val="000000"/>
          <w:szCs w:val="28"/>
        </w:rPr>
        <w:t xml:space="preserve"> </w:t>
      </w:r>
      <w:r w:rsidRPr="00A52CC7">
        <w:rPr>
          <w:color w:val="000000"/>
          <w:szCs w:val="28"/>
        </w:rPr>
        <w:t>праву</w:t>
      </w:r>
    </w:p>
    <w:p w:rsidR="00A17E75" w:rsidRPr="00A52CC7" w:rsidRDefault="00E108BE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2CC7">
        <w:rPr>
          <w:rFonts w:ascii="Times New Roman" w:hAnsi="Times New Roman"/>
          <w:b/>
          <w:color w:val="000000"/>
          <w:sz w:val="28"/>
          <w:szCs w:val="32"/>
          <w:lang w:val="ru-RU"/>
        </w:rPr>
        <w:t>Виды и формы соучастия в преступлении</w:t>
      </w:r>
    </w:p>
    <w:p w:rsidR="00A17E75" w:rsidRPr="00A52CC7" w:rsidRDefault="00A17E75" w:rsidP="00B5621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D142E" w:rsidRPr="00A52CC7" w:rsidRDefault="00B56217" w:rsidP="00B56217">
      <w:pPr>
        <w:spacing w:line="36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Pr="00A52CC7">
        <w:rPr>
          <w:rFonts w:ascii="Times New Roman" w:hAnsi="Times New Roman"/>
          <w:b/>
          <w:color w:val="000000"/>
          <w:sz w:val="28"/>
          <w:lang w:val="ru-RU"/>
        </w:rPr>
        <w:t>Содержание</w:t>
      </w:r>
    </w:p>
    <w:p w:rsidR="00B56217" w:rsidRPr="00A52CC7" w:rsidRDefault="00B56217" w:rsidP="00B56217">
      <w:pPr>
        <w:spacing w:line="36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</w:p>
    <w:p w:rsidR="00B56217" w:rsidRPr="00A52CC7" w:rsidRDefault="00B56217" w:rsidP="00B56217">
      <w:pPr>
        <w:spacing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Введение</w:t>
      </w:r>
    </w:p>
    <w:p w:rsidR="00B56217" w:rsidRPr="00A52CC7" w:rsidRDefault="00B56217" w:rsidP="00B56217">
      <w:pPr>
        <w:spacing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1.Понятие и признаки соучастия</w:t>
      </w:r>
    </w:p>
    <w:p w:rsidR="00B56217" w:rsidRPr="00A52CC7" w:rsidRDefault="00B56217" w:rsidP="00B56217">
      <w:pPr>
        <w:spacing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2.Виды соучастников</w:t>
      </w:r>
    </w:p>
    <w:p w:rsidR="00B56217" w:rsidRPr="00A52CC7" w:rsidRDefault="00B56217" w:rsidP="00B56217">
      <w:pPr>
        <w:spacing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3.Формы соучастия</w:t>
      </w:r>
    </w:p>
    <w:p w:rsidR="00B56217" w:rsidRPr="00A52CC7" w:rsidRDefault="00B56217" w:rsidP="00B56217">
      <w:pPr>
        <w:spacing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4.Основания и пределы уголовной ответственности соучастников</w:t>
      </w:r>
    </w:p>
    <w:p w:rsidR="00B56217" w:rsidRPr="00A52CC7" w:rsidRDefault="00B56217" w:rsidP="00B56217">
      <w:pPr>
        <w:spacing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Заключение</w:t>
      </w:r>
    </w:p>
    <w:p w:rsidR="007D142E" w:rsidRPr="00A52CC7" w:rsidRDefault="00B56217" w:rsidP="00B56217">
      <w:pPr>
        <w:spacing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Список литературы</w:t>
      </w:r>
    </w:p>
    <w:p w:rsidR="008A2B76" w:rsidRPr="00A52CC7" w:rsidRDefault="008A2B76" w:rsidP="008A2B76">
      <w:pPr>
        <w:rPr>
          <w:rFonts w:ascii="Times New Roman" w:hAnsi="Times New Roman"/>
          <w:b/>
          <w:color w:val="FFFFFF"/>
          <w:sz w:val="28"/>
        </w:rPr>
      </w:pPr>
      <w:r w:rsidRPr="00A52CC7">
        <w:rPr>
          <w:rFonts w:ascii="Times New Roman" w:hAnsi="Times New Roman"/>
          <w:b/>
          <w:color w:val="FFFFFF"/>
          <w:sz w:val="28"/>
        </w:rPr>
        <w:t>соучастие преступление сговор умышленный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142E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b/>
          <w:color w:val="000000"/>
          <w:sz w:val="28"/>
          <w:lang w:val="ru-RU"/>
        </w:rPr>
        <w:br w:type="page"/>
        <w:t>Введение</w:t>
      </w: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142E" w:rsidRPr="00A52CC7" w:rsidRDefault="007D142E" w:rsidP="00B5621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2CC7">
        <w:rPr>
          <w:color w:val="000000"/>
          <w:sz w:val="28"/>
          <w:szCs w:val="28"/>
        </w:rPr>
        <w:t>В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научной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литературе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в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последние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годы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появилось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немало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материалов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по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совершенствованию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уголовно-правовых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и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криминологических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мер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об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ответственности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за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преступления,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совершенные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в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соучастии.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Ряд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из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них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заслуживает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внимания,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отдельные,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напротив,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не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содержат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должного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научного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обоснования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либо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носят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спорный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характер.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Изучение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различных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точек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зрения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по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изучаемым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вопросам,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зарубежного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опыта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правовой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регламентации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уголовной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ответственности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за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преступления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совершенные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в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соучастии,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проведение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анкетирования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уголовных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дел,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опроса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экспертов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в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области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применения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уголовно-правовых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норм,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содержащих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рассматриваемые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составы,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позволяет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нам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предложить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собственные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варианты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решения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некоторых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из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рассматриваемых</w:t>
      </w:r>
      <w:r w:rsidR="00B56217" w:rsidRPr="00A52CC7">
        <w:rPr>
          <w:color w:val="000000"/>
          <w:sz w:val="28"/>
          <w:szCs w:val="28"/>
        </w:rPr>
        <w:t xml:space="preserve"> </w:t>
      </w:r>
      <w:r w:rsidRPr="00A52CC7">
        <w:rPr>
          <w:color w:val="000000"/>
          <w:sz w:val="28"/>
          <w:szCs w:val="28"/>
        </w:rPr>
        <w:t>проблем.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CC7">
        <w:rPr>
          <w:rFonts w:ascii="Times New Roman" w:hAnsi="Times New Roman"/>
          <w:bCs/>
          <w:color w:val="000000"/>
          <w:sz w:val="28"/>
          <w:lang w:val="ru-RU"/>
        </w:rPr>
        <w:t>Актуальность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рассматриваемой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темы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заключается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том,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="00543D1A" w:rsidRPr="00A52CC7">
        <w:rPr>
          <w:rFonts w:ascii="Times New Roman" w:hAnsi="Times New Roman"/>
          <w:bCs/>
          <w:color w:val="000000"/>
          <w:sz w:val="28"/>
          <w:lang w:val="ru-RU"/>
        </w:rPr>
        <w:t>большая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="00543D1A" w:rsidRPr="00A52CC7">
        <w:rPr>
          <w:rFonts w:ascii="Times New Roman" w:hAnsi="Times New Roman"/>
          <w:bCs/>
          <w:color w:val="000000"/>
          <w:sz w:val="28"/>
          <w:lang w:val="ru-RU"/>
        </w:rPr>
        <w:t>часть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всех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зарегистрированных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преступлений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совершаются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соучастии.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Растет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число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наиболее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опасных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форм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–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организованная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группа,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преступное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сообщество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(преступная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организация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общего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зарегистрированного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числа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всех</w:t>
      </w:r>
      <w:r w:rsidR="00B56217" w:rsidRPr="00A52CC7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color w:val="000000"/>
          <w:sz w:val="28"/>
          <w:lang w:val="ru-RU"/>
        </w:rPr>
        <w:t>преступлений.</w:t>
      </w:r>
    </w:p>
    <w:p w:rsidR="007D142E" w:rsidRPr="00A52CC7" w:rsidRDefault="007D142E" w:rsidP="00B56217">
      <w:pPr>
        <w:pStyle w:val="ac"/>
        <w:ind w:firstLine="709"/>
        <w:rPr>
          <w:color w:val="000000"/>
        </w:rPr>
      </w:pPr>
      <w:r w:rsidRPr="00A52CC7">
        <w:rPr>
          <w:color w:val="000000"/>
        </w:rPr>
        <w:t>Достаточно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часто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совершении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преступления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участвуют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два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или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более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лица,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которые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действуют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согласованно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направляют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свои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действия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на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достижение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единого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преступного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результата.</w:t>
      </w:r>
    </w:p>
    <w:p w:rsidR="007D142E" w:rsidRPr="00A52CC7" w:rsidRDefault="007D142E" w:rsidP="00B56217">
      <w:pPr>
        <w:pStyle w:val="ac"/>
        <w:ind w:firstLine="709"/>
        <w:rPr>
          <w:color w:val="000000"/>
        </w:rPr>
      </w:pPr>
      <w:r w:rsidRPr="00A52CC7">
        <w:rPr>
          <w:color w:val="000000"/>
        </w:rPr>
        <w:t>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таких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случаях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имеет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место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соучастие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преступлении.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Нормы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УК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РФ,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регулирующие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понятие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соучастия,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формы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соучастия,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ответственность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соучастников,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образуют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самостоятельный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институт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соучастия.</w:t>
      </w:r>
    </w:p>
    <w:p w:rsidR="007D142E" w:rsidRPr="00A52CC7" w:rsidRDefault="007D142E" w:rsidP="00B56217">
      <w:pPr>
        <w:pStyle w:val="ac"/>
        <w:ind w:firstLine="709"/>
        <w:rPr>
          <w:color w:val="000000"/>
        </w:rPr>
      </w:pPr>
      <w:r w:rsidRPr="00A52CC7">
        <w:rPr>
          <w:color w:val="000000"/>
        </w:rPr>
        <w:t>Данный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институт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введен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УК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РФ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также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для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определения,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как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за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что,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отвечают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лица,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которые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непосредственно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осуществлении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объективных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признаков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преступления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участвовали.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Все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это,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несомненно,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свидетельствует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об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актуальности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избранной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темы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работы.</w:t>
      </w:r>
    </w:p>
    <w:p w:rsidR="00543D1A" w:rsidRPr="00A52CC7" w:rsidRDefault="00543D1A" w:rsidP="00B56217">
      <w:pPr>
        <w:pStyle w:val="ac"/>
        <w:ind w:firstLine="709"/>
        <w:rPr>
          <w:color w:val="000000"/>
        </w:rPr>
      </w:pPr>
      <w:r w:rsidRPr="00A52CC7">
        <w:rPr>
          <w:color w:val="000000"/>
        </w:rPr>
        <w:t>Целью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работы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является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всестороннее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изучение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института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соучастия.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Поставленные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задачи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более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конкретны,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ими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являются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-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анализ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п</w:t>
      </w:r>
      <w:r w:rsidR="007D142E" w:rsidRPr="00A52CC7">
        <w:rPr>
          <w:iCs/>
          <w:color w:val="000000"/>
        </w:rPr>
        <w:t>оня</w:t>
      </w:r>
      <w:r w:rsidRPr="00A52CC7">
        <w:rPr>
          <w:iCs/>
          <w:color w:val="000000"/>
        </w:rPr>
        <w:t>тия</w:t>
      </w:r>
      <w:r w:rsidR="00B56217" w:rsidRPr="00A52CC7">
        <w:rPr>
          <w:iCs/>
          <w:color w:val="000000"/>
        </w:rPr>
        <w:t xml:space="preserve"> </w:t>
      </w:r>
      <w:r w:rsidR="007D142E" w:rsidRPr="00A52CC7">
        <w:rPr>
          <w:iCs/>
          <w:color w:val="000000"/>
        </w:rPr>
        <w:t>и</w:t>
      </w:r>
      <w:r w:rsidR="00B56217" w:rsidRPr="00A52CC7">
        <w:rPr>
          <w:iCs/>
          <w:color w:val="000000"/>
        </w:rPr>
        <w:t xml:space="preserve"> </w:t>
      </w:r>
      <w:r w:rsidR="007D142E" w:rsidRPr="00A52CC7">
        <w:rPr>
          <w:iCs/>
          <w:color w:val="000000"/>
        </w:rPr>
        <w:t>признаков</w:t>
      </w:r>
      <w:r w:rsidR="00B56217" w:rsidRPr="00A52CC7">
        <w:rPr>
          <w:iCs/>
          <w:color w:val="000000"/>
        </w:rPr>
        <w:t xml:space="preserve"> </w:t>
      </w:r>
      <w:r w:rsidR="007D142E" w:rsidRPr="00A52CC7">
        <w:rPr>
          <w:iCs/>
          <w:color w:val="000000"/>
        </w:rPr>
        <w:t>соучастия,</w:t>
      </w:r>
      <w:r w:rsidR="00B56217" w:rsidRPr="00A52CC7">
        <w:rPr>
          <w:iCs/>
          <w:color w:val="000000"/>
        </w:rPr>
        <w:t xml:space="preserve"> </w:t>
      </w:r>
      <w:r w:rsidR="007D142E" w:rsidRPr="00A52CC7">
        <w:rPr>
          <w:iCs/>
          <w:color w:val="000000"/>
        </w:rPr>
        <w:t>в</w:t>
      </w:r>
      <w:r w:rsidR="007D142E" w:rsidRPr="00A52CC7">
        <w:rPr>
          <w:color w:val="000000"/>
        </w:rPr>
        <w:t>идов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соучастников,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рассмотрение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форм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соучастия,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а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также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оснований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и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пределов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уголовной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ответственности</w:t>
      </w:r>
      <w:r w:rsidR="00B56217" w:rsidRPr="00A52CC7">
        <w:rPr>
          <w:color w:val="000000"/>
        </w:rPr>
        <w:t xml:space="preserve"> </w:t>
      </w:r>
      <w:r w:rsidR="007D142E" w:rsidRPr="00A52CC7">
        <w:rPr>
          <w:color w:val="000000"/>
        </w:rPr>
        <w:t>соучастников.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b/>
          <w:color w:val="000000"/>
          <w:sz w:val="28"/>
          <w:lang w:val="ru-RU"/>
        </w:rPr>
        <w:br w:type="page"/>
        <w:t>1.Понятие и признаки соучастия</w:t>
      </w:r>
    </w:p>
    <w:p w:rsidR="00543D1A" w:rsidRPr="00A52CC7" w:rsidRDefault="00543D1A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Статья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1996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устанавливает: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«Соучастием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преступления».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Сравнительно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РСФСР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1960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новый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Кодекс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добавил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дефиницию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слово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«умышленного»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(преступления).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уточнение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содержательный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характер.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Первый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количественный.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идти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речь,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принимали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минимум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должны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обладать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свойствами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возрастом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вменяемостью,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физическими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случаях,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нормами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должен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обладать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субъекта.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Второй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качественный.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зависимости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различной.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Однако,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обязательны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«вклад»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каждого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охватывающая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только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осознание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факт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проявляют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что: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во-первых,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необходимые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существенные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условия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опасного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последствия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(соисполнителями);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во-вторых,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состоят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(бездействием)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организуя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поведение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последнего,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оказывая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интеллектуальную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физическую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помощь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объективной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стороны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данном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выступает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объективным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содержанием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«вклада»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требует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физического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каждым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членом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будущими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опасными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последствиями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формируется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(сообщества)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проявляется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ходе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подготовке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планируемых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вреда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(ущерба)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служит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объективным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членов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Поскольку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границы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определяются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окончанием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отмечалось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предыдущей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главе,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зависят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законодательной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конструкции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оконченного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скоро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разбоя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оканчивается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момента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нападения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независимо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завладения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имуществом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потерпевшего,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окончания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нападения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исключается.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Поэтому,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случайный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свидетель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разбойного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нападения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помог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преступнику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скрыться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потерпевший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лишился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кошелька,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разбоя.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наступает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316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укрывательство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разбой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квалифицированным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(ч.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162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Иначе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сформулирован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хищения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оружия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применением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насилия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(ч.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226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Насилие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здесь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служит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этапом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средством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завладения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оружием.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Поэтому,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помогло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напавшему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часового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завладении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оружием,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выступает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хищения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насилием.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продолжаемых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окончание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происходит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момент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последнего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запланированных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актов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поведения,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возможно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любом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актов.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Аналогичное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положение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длящимися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преступлениями: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возможно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протяжении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окончания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повинной,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пресечения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помимо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воли,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истечения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сроков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соответствующих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обязанностей.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«Соучастие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встречающееся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зарубежном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законодательстве,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заранее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обещанного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укрывательства,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противоречит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главному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объективному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свойству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российским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законодательством.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Архаичная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точка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зрения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«после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факта»,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окончания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распространение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англосаксонском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праве.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Англии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устранена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лишь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1967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Понятие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сохраняется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отдельных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штатов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США.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выдержало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испытания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временем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понятие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прикосновенности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«пережиток»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феодального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тесно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связанный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конструкцией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Таганцев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писал,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критикуя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прикосновенность: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«Когда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говорим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вложившихся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деятельностью,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содействовавших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выполнению;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несмотря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различие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объединяются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ассимилируются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фактом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силу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условия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существует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прикосновенности.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будет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индивидуальная».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Третьим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умысла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(прямого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косвенного,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определенного,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неконкретизированного,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альтернативного).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1996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года,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отмечалось,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включает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понятие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двойное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указание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умысел: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«умышленное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</w:t>
      </w:r>
      <w:r w:rsidR="00543D1A" w:rsidRPr="00A52CC7">
        <w:rPr>
          <w:rFonts w:ascii="Times New Roman" w:hAnsi="Times New Roman"/>
          <w:color w:val="000000"/>
          <w:sz w:val="28"/>
          <w:lang w:val="ru-RU"/>
        </w:rPr>
        <w:t>частие,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уточнение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отнюдь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редакционного,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содержательного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учитывает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усложненное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сравнительно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индивидуальной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свойство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должен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сознавать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«вклад»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вреда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(соисполнителей).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Судебная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коллегия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Верховного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РСФСР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указала,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сознает,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способствует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конкретного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предвидит,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результат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общим,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желает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сознательно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допускает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наступление.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Следовательно,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должно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сформироваться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психическое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собственным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(бездействию)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статусе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психическое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совершаемому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соисполнителями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преступлению.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Отсутствие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прежнем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законодательстве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упоминания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совершаемого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давало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повод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допущения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М.Д.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Шаргородский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писал: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«Следует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признать,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спорность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вопроса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действующем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полагаем,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окончательно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разрешена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формулировкой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законодательства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Союза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ССР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союзных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республик.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17),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ведь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неосторожности».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допускалось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сторонниками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вариантах: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соисполнительство.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касается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варианта,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опубликованной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судебной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практике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приводилось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дело.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предложил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приятелю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потренироваться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стрельбе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пистолета.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привел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полуразрушенную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избу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опушке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леса,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нашел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гвоздь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стене,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повесил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кепку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качестве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мишени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предложил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выстрел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произвести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приятелю.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выстрелил,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пуля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попала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паз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между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бревнами,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прошла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навылет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проходившую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мимо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избы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женщину.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Встал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вопрос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стрельбу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неположенном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месте.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привлек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хулиганство.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Стрелявший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осужден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убийство.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использует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человека,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действующего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ошибке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вины),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здесь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согласно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прямому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предписанию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посредством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использования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Невозможно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224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небрежное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хранение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огнестрельного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оружия,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создавшее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условия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использования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повлекло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последствия.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пособничество»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небрежно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хранимого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оружия,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самостоятельным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преступлением.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Наконец,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третий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вариант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сопричинение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результата.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нередки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прежде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сопряженных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нарушением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специальных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безопасности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предосторожности.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отсутствует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субъективному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основанию: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предвидения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поведения,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сопричинившие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ущерб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сугубо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индивидуально,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пределах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«вклада»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ущерб.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производстве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ремонта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кровли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дома,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находившийся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крыше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кровельщик,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предложил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кровельщику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спуститься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тротуар.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Поставить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предупредительные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постоять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сбросит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строительный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мусор.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Спустившись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этаж,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второй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кровельщик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выглянул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подъезда,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прохожих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увидел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крикнул: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«Бросай».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Вышедший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подворотни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жилец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получил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телесные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повреждения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упавшего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голову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строительного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мусора.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нарушение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производства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строительных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работ,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причинившее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телесные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повреждения,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каждый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виновных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пределах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сопричинения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вреда.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ввиду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рабочих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сознавали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телесного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повреждения.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законодательстве,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теории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практике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дискуссионен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вопрос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вменении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относящихся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вменения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обязательные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относятся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объективной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стороне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субъекту-исполнителю,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вменяются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(разумеется,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охватывались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умыслом).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(пособник,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осознают,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соучаствуют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(склоняют,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помогают,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организуют)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хищении,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совершаемом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субъектом,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судимым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имущественные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«в»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158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(кража,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судимым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хищение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вымогательство).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редких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возможно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называемой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односторонней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субъективной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связью,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действуют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втайне,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замаскированно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Последний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помогают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подстрекают.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исполнителем.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Например,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сторож,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охранявший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открытую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железнодорожную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платформу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фруктами,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следовавшую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Молдавии,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сидел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возле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платформы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ящике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дремал.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однако,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заметил,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проходившие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мимо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молодые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люди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заинтересованно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обследуют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платформу,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решил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мешать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хищения.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Притворившись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спящим,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возможность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похитить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ящик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фруктами,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данном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место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односторонней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субъективной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связью.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знали,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пособник;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помогает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кражи.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важно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поскольку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Скрытый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предвидит,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оказывает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содействие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хищении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желает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этого.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Мотивы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цели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могут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различными.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обязательные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элементы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(например,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убийстве),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могут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совпадать.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Например,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наемный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убийца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корыстных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побуждений.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нанимает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убийцу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чтобы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отомстить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конкуренту.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Мотив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месть.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Вина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должна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охватывать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общественную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опасность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совершаемого,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обязательные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элементы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числе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относящиеся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мотивам,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целям,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способу,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орудию,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предмету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Основанием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согласно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8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выступает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члены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исполняющие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будто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подпадают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требование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8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только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взгляд.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отмечалось,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(бездействии)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перечисленных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объективные,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субъективные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состоят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исполнителем,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охватывает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психическое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участвовали.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Юридическим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закреплением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служат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32-36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регламентирующие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ответственность.</w:t>
      </w: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b/>
          <w:color w:val="000000"/>
          <w:sz w:val="28"/>
          <w:lang w:val="ru-RU"/>
        </w:rPr>
        <w:t>2.Виды соучастников</w:t>
      </w:r>
    </w:p>
    <w:p w:rsidR="00135559" w:rsidRPr="00A52CC7" w:rsidRDefault="00135559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1996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установил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четыре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сравнению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РСФСР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1960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исполнительства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(соисполнительства)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расширено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уточнено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Исполнитель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совершивший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участвовавший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(соисполнителями),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совершивший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посредством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использования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подлежащий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силу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возраста,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невменяемости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других,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(ч.2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достигшего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16,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случаях,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лет,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означает,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отмечалось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ранее,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лишь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достигшее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уголовно-правового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совершеннолетия.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противном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оценивается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просто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орудие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несовершеннолетнего,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достигшего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возраста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влечет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150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вовлечение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несовершеннолетних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деятельность.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Аналогично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квалифицируются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использовавшего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невменяемое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Конечно,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причинитель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должен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свойствах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используемого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Поэтому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применительно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уместно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ограничительное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толкование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поправкой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субъективную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сторону: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заведомо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подлежащего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обстоятельствам,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силу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подлежит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относятся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невиновное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обоих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заведомо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использует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ошибку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невиновно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действующего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говорилось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выше,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Например,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сарае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отчим,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предложил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приятелю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потренироваться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стрельбе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пистолета.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выстрелом,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произведенным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приятелем,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отчим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тяжело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ранен.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стрелявший,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ввиду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отсутствия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единого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умысла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предложившим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стрельбу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посредственный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причинитель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вреда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здоровью.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приятель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неосторожное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зависимости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вовсе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ввиду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отсутствия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вины.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1996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впервые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ввел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понятие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участвующих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очередь,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могут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образуют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простое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сложное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соисполнительство,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именуемое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достаточно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выполнить,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хотя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полностью,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объективную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сторону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(разумеется,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наличии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субъективной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стороны).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изнасилования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подлежит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полового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акта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потерпевшей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держал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преодолевая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сопротивление,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насилие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обязательный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элемент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объективной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стороны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Организатор,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согласно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зависимости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выступать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разновидностях:</w:t>
      </w:r>
    </w:p>
    <w:p w:rsidR="007D142E" w:rsidRPr="00A52CC7" w:rsidRDefault="007D142E" w:rsidP="00B5621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Лицо,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организовавшее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преступления;</w:t>
      </w:r>
    </w:p>
    <w:p w:rsidR="007D142E" w:rsidRPr="00A52CC7" w:rsidRDefault="007D142E" w:rsidP="00B5621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Лицо,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руководящее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преступления;</w:t>
      </w:r>
    </w:p>
    <w:p w:rsidR="007D142E" w:rsidRPr="00A52CC7" w:rsidRDefault="007D142E" w:rsidP="00B5621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Лицо,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создавшее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(преступную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организацию)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руководившее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ими.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инициирует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(или)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планирует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привлекает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соучастников-исполнителей,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пособников,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подстрекателей.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руководит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обычно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координирует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направляет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осуществляет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укрывательство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обязательно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нанявший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плату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найму.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квалифицируются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«з»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105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Организатор,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создавший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(преступную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организацию)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руководящий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относится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числу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опасных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преступников.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участвовать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совершаемых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чаще,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делать,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оставаясь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«мозговым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центром»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авторитетом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судьей,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приказания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членов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(сообщества)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обязательны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исполнения.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представляет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собой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интеллектуального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Идею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выгоде,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целесообразности,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необходимости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внушает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(исполнителю),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склоняя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наказуемого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Способы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склонения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могут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самыми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разными.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уговоры,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подкуп,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угрозы.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осуществляться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словами,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жестами,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мимикой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наиболее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распространенной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словесное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воздействие,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отличать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сходных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«словесных»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типа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призывов,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разжигания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розни,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вовлечения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280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публичные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призывы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насильственному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изменению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конституционного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строя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282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говорит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возбуждении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национальной,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расовой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религиозной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вражды.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150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преследуется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вовлечение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несовершеннолетнего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деятельность.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Различие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следующем.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всегда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обращено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конкретному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(будущему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склоняет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вполне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Призывы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всегда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публичны,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обращены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публике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толпе,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митингу.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содержанию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обобщены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склоняют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конкретного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Пособником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содействовал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оказывал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помощь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создавал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благоприятные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условия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называемое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интеллектуальное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советы,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информация,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рекомендация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Физическое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предполагает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передачу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средств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орудий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устранение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препятствий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перечислены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способы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числе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заранее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обещание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скрыть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преступника,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средства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орудия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предметы,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добытые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путем,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заранее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обещание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приобрести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предметы.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Отличие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укрывательства,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приобретения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сбыта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предметов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проходит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заранее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обещания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укрыть,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приобрести,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сбыть.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обещание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психологической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поддержкой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укрепляет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решимость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устанавливаются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субъективные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объективные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обещавшего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помочь,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Напомним,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заранее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обещанное</w:t>
      </w:r>
      <w:r w:rsidR="00B56217"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укрывательство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наказывается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316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Недонесение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готовящемся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отдельные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авторы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склонны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считать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вывода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действительности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Недоноситель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способствует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лишь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помогает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правоохранительным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пресечении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задержании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преступника.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противном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любой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свидетель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готовится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происходит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глазах,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оказывается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положении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Новый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полностью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декриминализировал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недонесение,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публикациях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иногда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ставится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вопрос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будет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хищению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систематическая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скупка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(приобретение)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имущества,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заведомо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добытого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путем.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Пленум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Верховного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ССССР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постановлении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судебной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практике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заранее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обещанном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укрывательстве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приобретении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сбыте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заведомо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похищенного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имущества»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обоснованно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признал: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«Укрывательство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приобретение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сбыт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имущества,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заведомо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добытого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путем,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обещаны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время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причинам,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например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силу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систематического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давали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рассчитывать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подобное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содействие».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постановление,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нашему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мнению,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сохраняет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значение.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отличается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интеллектуального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склоняет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собиравшееся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оказывает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содействие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принявшем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нуждающегося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поддержке.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именуют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иногда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«интеллектуальным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автором»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наказывается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чаще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равно,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строже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всегда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опасны,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нежели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пособничество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малозначительным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прекратить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малозначительным,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лишь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вместе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малозначительностью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отличаются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несравненно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простыми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условий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отмечалось,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«стратег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тактик»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инициатор,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укрыватель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лице.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приговорах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обвинительных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заключениях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встретить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термин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«инициатор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отличие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склоняет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высказывает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«криминальную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идею»,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падает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психологически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подготовленную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почву.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Инициатор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мысль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собственным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«ободряющим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примером»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начинает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подготовку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нему.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дореволюционном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назывались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«зачинщиками».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Инициатор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совершающий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создающий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Инициатива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оценена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согласно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пунктам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«в»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«г»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63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отягчающее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наказуемость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обстоятельство.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доведения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конца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независящим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остальные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приготовление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покушение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(ч.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РФ).</w:t>
      </w: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b/>
          <w:color w:val="000000"/>
          <w:sz w:val="28"/>
          <w:lang w:val="ru-RU"/>
        </w:rPr>
        <w:t>3.Формы соучастия</w:t>
      </w: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Проблема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(форм)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принадлежит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числу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наиболее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сложных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дискуссионных.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юридической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литературе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принято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подразделять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(формы):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сговора;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сообщество.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Обращает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себя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внимание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отсутствие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единого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критерия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классификации.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выделяются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третье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степени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соорганизованности,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хотя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входит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Достичь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единства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критерия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непросто,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пересекаются.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Поэтому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потребуется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один,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классификации.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Критерий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первый: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значит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начала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договоренность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большей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меньшей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подробностью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обстоятельностью.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делятся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него.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Обычно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организаторов,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говорит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присутствует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начала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Критерий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второй: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отмечалось,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выполняют.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помощью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исполнитель.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Налицо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юридическое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разделение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имеющее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значение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Поэтому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привлечения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перечисленных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необходима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ссылка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(виды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Юридически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значимое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разделение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здесь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отсутствует.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Функциональная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специализация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носит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организационнно-технический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характер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влияния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оказывает.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качестве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квалифицирующих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квалифицирующих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элементов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нужна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ссылка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Критерий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третий: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характер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степень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соорганизованности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подразделяются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четыре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подвида: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сговора;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сговором;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группа;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преступное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(преступная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организация).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Степень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соорганизованности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наименьшая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подвиде,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наивысшая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четвертом.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«разведены»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разведены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статьям.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регулирует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юридическим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разделением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преступлениях.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Рассмотрим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подробно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сговора</w:t>
      </w:r>
      <w:r w:rsidR="00B56217"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собравшаяся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перед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процессе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сравнительно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редких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случаях,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где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кодекса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говорят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например,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«б»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131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изнасилования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«группой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группой».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Здесь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Аналогична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формулировка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«а»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213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хулиганстве.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представляет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собой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простое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соисполнительство,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где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полностью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частично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соответствующий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массовые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беспорядки,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изнасилования,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хулиганства,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драки,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жестокое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обращение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животными,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некоторые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воинские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сговором</w:t>
      </w:r>
      <w:r w:rsidR="00B56217"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соорганизованность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ограничивается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конкретного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Подобную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характеризует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признаками: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«заранее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договорившиеся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преступления».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«Заранее»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означает,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договоренность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любой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словами,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жестами,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взглядами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состоялась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начала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Договоренность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содержанию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соглашения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предстоит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будут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Здесь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отличие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требуется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простого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непосредственного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соисполнительства.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производится,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чтобы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необходимости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облегчения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технически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разделить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функции.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Например,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возвращающихся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ночного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клуба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молодых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человека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увидели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темном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переулке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пьяного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мужчину.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договорились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похитить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меховую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шапку.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Распределили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один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подойдет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потерпевшему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попросит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прикурить,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второй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время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сзади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сорвет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убор,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затем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скроются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проходными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дворами.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Налицо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грабеж,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сговору.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сложного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соисполнительства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высоким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уровнем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согласно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характеризуется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признаками: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устойчивость;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объединенность;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цель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нескольких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Пленум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Верховного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РСФСР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время,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следующее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толкование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«Под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понимать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устойчивую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более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объединенных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умыслом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нескольких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тщательно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готовит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планирует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распределяет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между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оснащается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технически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д.».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Постановление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Пленума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Верховного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апреля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1995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формулирует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«такая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характеризуется,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высоким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уровнем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организованности,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планированием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тщательной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подготовкой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распределением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между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п.».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Устойчивость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связана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целью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неопределенного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числа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сложного,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терроризм,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захват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заложника,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захват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самолета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судебной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практике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вывод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устойчивости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обосновывается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длительностью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многоэпизодностью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Объединенность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означает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структурно-системное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взаимодействие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членов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функциональное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распределение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иерархическое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взаимодействие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руководителей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материальную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связанность,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круговую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поруку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проч.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Наконец,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(преступная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организация).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следующие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сообщества: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сплоченность;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объединение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групп;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цель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Преступное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представляет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собой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систему,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состоять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подсистем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нескольких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реальна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лишь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начальном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этапе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формирования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целью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(например,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захвата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власти,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мятежа,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терроризма),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только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криминальной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организацией.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очередь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подсистемы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криминального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возможны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разновидностях:</w:t>
      </w:r>
    </w:p>
    <w:p w:rsidR="007D142E" w:rsidRPr="00A52CC7" w:rsidRDefault="007D142E" w:rsidP="00B5621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организованные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совершающие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преступления;</w:t>
      </w:r>
    </w:p>
    <w:p w:rsidR="007D142E" w:rsidRPr="00A52CC7" w:rsidRDefault="007D142E" w:rsidP="00B56217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структурно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функциональные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подразделения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разведки,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технического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обеспечения,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личной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охраны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д.).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Системность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предполагает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вертикальные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сложные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иерархические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между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верхними,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средними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нижними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структурами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неписаному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«кодексу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поведения».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Горизонтальное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взаимодействие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внешним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миром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осуществляется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посредством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названных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функциональных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подразделений.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Сплоченность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характеризует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четкость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спаянность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взаимодействия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подразделений,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конкретных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выполняющих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задания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организации.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Цель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определена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Таковы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умышленные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терроризм,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захват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заложников,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хищения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Уголовная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статистика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МВД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учитывает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показателях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международных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криминальных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связей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коррумпированности.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Примером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служить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Иванькова,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осужден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присяжных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Нью-Йорке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(США)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40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годам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свободы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крупному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денежному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штрафу.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распространялась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несколько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государств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мира.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счету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банковские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мошенничества,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отмывание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(легализация)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денег,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убийства.</w:t>
      </w: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b/>
          <w:color w:val="000000"/>
          <w:sz w:val="28"/>
          <w:lang w:val="ru-RU"/>
        </w:rPr>
        <w:t>4.Основания и пределы уголовной ответственности соучастников</w:t>
      </w: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Новый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урегулировал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5-7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35.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Рассмотрим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правила.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первое: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характером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степенью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фактического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каждого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(ч.1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законодательно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закреплен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отказ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архаичного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принципа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согласно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механически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зависела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самостоятельного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значения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имела.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1996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четко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установил,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наказуемость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только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юридической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фактической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Поэтому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наказываться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строже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говоря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организаторе.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Оценивая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общественную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опасность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взвешивать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реальный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«вклад»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второе: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членов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требует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ссылки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говорит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ссылка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нужна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потому,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(члены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момента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формирования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подготовки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Помимо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ч.2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проистекает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норм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элементы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составов.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отмечалось,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норм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шестьдесят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пять.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третье: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(бездействия)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производится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обязательной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ссылкой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ссылка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необходима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потому,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сконструированы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расчете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индивидуально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выполняющего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группах.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выполняют,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делает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(соисполнители).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привлечения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сослаться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предусматривает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четвертое: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возможно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обладают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РСФСР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1960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предусматривалось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лишь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воинских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преступлениях.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Теперь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норма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единой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субъектом.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1996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устанавливает: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«Лицо,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являющееся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специально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указанным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настоящего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Кодекса,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участвовавшее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статьей,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данное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качестве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пособника».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Заметим,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соисполнителями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могут.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образовать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изнасилования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женщина.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изнасилования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только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мужского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Женщина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будет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131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(любой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кроме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предусматривающей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группу).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юридической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литературе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давно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обосновывалось.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позиции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придерживался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Верховный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Аналогичной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должна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растраты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присвоения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получения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взятки,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где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специальные,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могут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только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соучастниками,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предусмотренными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пятое: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действия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соответственно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разновидностям,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двоякая.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предусматривающей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наказуемость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организуемого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(без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совершила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исключением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эксцесса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Умысел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отношении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прямым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косвенным,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определенным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неконкретизированным,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безальтернативным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альтернативным.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соорганизованее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крупнее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сообщество,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меньше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требуется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конкретности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предвидения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совершаемых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скоро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выходят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рамки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планов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руководитель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незаконных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вооруженных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формирований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ставил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перед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членами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задачу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жечь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убивать,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захватывать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заложников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террористические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акты,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грабить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мародерствовать,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насильственные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корыстные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требуется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охватывать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своим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корыстным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умыслом,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членов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когда,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способом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составляющие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формирования.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шестое: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(руководители)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факт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случаях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незаконного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вооруженного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формирования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208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банды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209)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210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седьмое: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члены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трех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названных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(части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2-е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208-210),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подготовке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участвовали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(ч.5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восьмое: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недоведении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конца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независящим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обстоятельствам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несут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приготовление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покушение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неудавшееся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31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предусматривающей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девятое: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неудавшемся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подстрекательстве,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когда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удалось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склонить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наступает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приготовление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31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предусматривающей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виновный..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скоро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себе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иное,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благоприятных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условий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появления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соответствующего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умысла,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неудавшееся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должно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квалифицироваться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приготовление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соответствующему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преступлению.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десятое: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добровольном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отказе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организатор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подстрекатель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пособник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приготовление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преступлению,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создавали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организационные,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психологические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условия,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тяжкие.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Правило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одиннадцатое: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эксцесс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(соисполнителя)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другие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подлежат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Эксцесс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предусматривалось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умыслом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Например,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квартирной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краже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один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разбойное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нападение,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только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соответствии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принципом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личной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Остальные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отвечают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только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кражу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проникновением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жилище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158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УК).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Часть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7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содержит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положение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повышенной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наказуемости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пределах,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настоящим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Кодексом».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называется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также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перечне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отягчающих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«в»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63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говорит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лиц,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предварительному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сговору,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сообщества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(преступной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организации);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«г»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предусматривает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качестве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отягчающего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активную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реализуя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принцип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ненаказуемости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дважды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одно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устанавливает: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«Если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отягчающее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предусмотрено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соответствующей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настоящего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Кодекса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качестве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признака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само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себе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повторно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учитываться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назначении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наказания».</w:t>
      </w:r>
    </w:p>
    <w:p w:rsidR="00B56217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Отсюда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следует,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вправе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повысить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наказание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пределах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санкции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статьи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группой,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поскольку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учел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законодатель,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сконструировав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санкции.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Групповое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совершение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отягчающее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обстоятельство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можно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учитывать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индивидуализации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которых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элемента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группы.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касается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активной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соучастии,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ее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непременно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следует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учитывать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назначении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наказания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всех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Итак,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34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35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достаточно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четко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сформулированы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правила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квалификации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исходят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главным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образом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(формы)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определяемой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роли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выполнении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соответствующими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соучастниками.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обоснованно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значением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состава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основания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практическим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значением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института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опасной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135559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br w:type="page"/>
      </w:r>
      <w:r w:rsidRPr="00A52CC7">
        <w:rPr>
          <w:rFonts w:ascii="Times New Roman" w:hAnsi="Times New Roman"/>
          <w:b/>
          <w:color w:val="000000"/>
          <w:sz w:val="28"/>
          <w:lang w:val="ru-RU"/>
        </w:rPr>
        <w:t>Заключение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Одной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важных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юридических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проблем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борьбы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организованной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преступностью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законодательное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оформление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пределов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степени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соучастников</w:t>
      </w:r>
      <w:r w:rsidRPr="00A52CC7">
        <w:rPr>
          <w:rFonts w:ascii="Times New Roman" w:hAnsi="Times New Roman"/>
          <w:color w:val="000000"/>
          <w:sz w:val="28"/>
          <w:lang w:val="ru-RU"/>
        </w:rPr>
        <w:t>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прежде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чем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сделать,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надо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указать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субъективной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стороны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7D142E" w:rsidRPr="00A52CC7" w:rsidRDefault="007D142E" w:rsidP="00B56217">
      <w:pPr>
        <w:pStyle w:val="a9"/>
        <w:ind w:firstLine="709"/>
        <w:rPr>
          <w:color w:val="000000"/>
        </w:rPr>
      </w:pPr>
      <w:r w:rsidRPr="00A52CC7">
        <w:rPr>
          <w:color w:val="000000"/>
        </w:rPr>
        <w:t>Ответственность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соучастников</w:t>
      </w:r>
      <w:r w:rsidR="00B56217" w:rsidRPr="00A52CC7">
        <w:rPr>
          <w:bCs w:val="0"/>
          <w:iCs w:val="0"/>
          <w:color w:val="000000"/>
        </w:rPr>
        <w:t xml:space="preserve"> </w:t>
      </w:r>
      <w:r w:rsidRPr="00A52CC7">
        <w:rPr>
          <w:bCs w:val="0"/>
          <w:iCs w:val="0"/>
          <w:color w:val="000000"/>
        </w:rPr>
        <w:t>(с</w:t>
      </w:r>
      <w:r w:rsidRPr="00A52CC7">
        <w:rPr>
          <w:color w:val="000000"/>
        </w:rPr>
        <w:t>т.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34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УК</w:t>
      </w:r>
      <w:r w:rsidRPr="00A52CC7">
        <w:rPr>
          <w:bCs w:val="0"/>
          <w:iCs w:val="0"/>
          <w:color w:val="000000"/>
        </w:rPr>
        <w:t>)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предусматривает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общие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основания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ответственности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соучастников.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Часть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5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ст.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35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УК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оговаривает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особенности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ответственности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организаторов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преступного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сообщества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его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участников.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Согласно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части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1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ст.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34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УК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«Ответственность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соучастников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преступления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определяется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характером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степенью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участия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каждого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из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них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совершенном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преступлении».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Что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касается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соисполнителей.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То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они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отвечают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одной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статье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УК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за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совместно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совершенное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ими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преступление.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Все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остальные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соучастники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отвечают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той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же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статье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Особенной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части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УК,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ссылкой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на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ст.33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УК.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Далее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в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ст.34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УК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содержатся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постановления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о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неудавшемся</w:t>
      </w:r>
      <w:r w:rsidR="00B56217" w:rsidRPr="00A52CC7">
        <w:rPr>
          <w:color w:val="000000"/>
        </w:rPr>
        <w:t xml:space="preserve"> </w:t>
      </w:r>
      <w:r w:rsidRPr="00A52CC7">
        <w:rPr>
          <w:color w:val="000000"/>
        </w:rPr>
        <w:t>соучастии.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lang w:val="ru-RU"/>
        </w:rPr>
      </w:pP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Общий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принцип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их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ответственности,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согласно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акцессорной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(дополнительной)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природе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участия,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можно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сформулировать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так: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поскольку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соучастие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особая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форма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преступной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деятельности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представляет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собой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опасность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лишь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связи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преступлением,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которому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оказывается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содействие,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правилам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соучастии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возможна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тогда,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когда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признаки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этого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действия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объективизируются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хотя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бы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самой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начальной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стадии.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этого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принципа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следует,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все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соучастники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отвечают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одно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тоже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преступление.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Одному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преступлению,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как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правило,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соответствует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один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состав,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описанный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Особенной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УК.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Исключения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этого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правила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возможны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том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случае,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одно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тоже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предусмотрено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различных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составах: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простом,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квалифицированном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привилегированном.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Такие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составы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могут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предусмотрены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различных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частях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одной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статьи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УК,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реже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–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различных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статьях.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Поскольку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отягчающие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смягчающие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обстоятельства,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предусмотренные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этих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составах,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могут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быть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стороне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одних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отсутствовать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стороне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других,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вполне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возможно,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действия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будут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квалифицированны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различным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частям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одной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же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статьи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различным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статьям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УК.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lang w:val="ru-RU"/>
        </w:rPr>
      </w:pP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данного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принципа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следует,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что: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lang w:val="ru-RU"/>
        </w:rPr>
      </w:pP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А)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соучастники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отвечают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правилам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соучастии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лишь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условии,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исполнитель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хотя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бы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начал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приготовительные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преступлению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действия;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lang w:val="ru-RU"/>
        </w:rPr>
      </w:pP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Б)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несут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рамках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санкции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статьи,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инкриминируемой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(предъявляемой)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исполнителю,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если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данное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преступление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предусмотрено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одной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статье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или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части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УК.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lang w:val="ru-RU"/>
        </w:rPr>
      </w:pP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Руководствуясь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принципом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акцессорности,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следует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сказать,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соучастники,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где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бы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совершили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свои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действия,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должны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отвечать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законом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государства,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котором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исполнитель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совершил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преступление.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Таким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образом,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общие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пределы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уголовной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ответственности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определяются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тем,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совершил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исполнитель,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результат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этого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дела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является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коллективным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плодом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усилий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его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соучастников,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поэтому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несут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учетом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степени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характера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участия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каждого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из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них.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Это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обстоятельство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позволяет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утверждать,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что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все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соучастники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являются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участниками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общей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вины,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но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отвечают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они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не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чужую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вину,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свою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собственную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свой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вклад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общее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преступное</w:t>
      </w:r>
      <w:r w:rsidR="00B56217" w:rsidRPr="00A52CC7">
        <w:rPr>
          <w:rFonts w:ascii="Times New Roman" w:hAnsi="Times New Roman"/>
          <w:bCs/>
          <w:iCs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bCs/>
          <w:iCs/>
          <w:color w:val="000000"/>
          <w:sz w:val="28"/>
          <w:lang w:val="ru-RU"/>
        </w:rPr>
        <w:t>дело.</w:t>
      </w: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142E" w:rsidRPr="00A52CC7" w:rsidRDefault="007D142E" w:rsidP="00B5621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339FA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br w:type="page"/>
      </w:r>
      <w:r w:rsidR="000339FA" w:rsidRPr="00A52CC7">
        <w:rPr>
          <w:rFonts w:ascii="Times New Roman" w:hAnsi="Times New Roman"/>
          <w:b/>
          <w:color w:val="000000"/>
          <w:sz w:val="28"/>
          <w:lang w:val="ru-RU"/>
        </w:rPr>
        <w:t>Список</w:t>
      </w:r>
      <w:r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339FA" w:rsidRPr="00A52CC7">
        <w:rPr>
          <w:rFonts w:ascii="Times New Roman" w:hAnsi="Times New Roman"/>
          <w:b/>
          <w:color w:val="000000"/>
          <w:sz w:val="28"/>
          <w:lang w:val="ru-RU"/>
        </w:rPr>
        <w:t>использованной</w:t>
      </w:r>
      <w:r w:rsidRPr="00A52CC7">
        <w:rPr>
          <w:rFonts w:ascii="Times New Roman" w:hAnsi="Times New Roman"/>
          <w:b/>
          <w:color w:val="000000"/>
          <w:sz w:val="28"/>
          <w:lang w:val="ru-RU"/>
        </w:rPr>
        <w:t xml:space="preserve"> литературы</w:t>
      </w:r>
    </w:p>
    <w:p w:rsidR="00B56217" w:rsidRPr="00A52CC7" w:rsidRDefault="00B56217" w:rsidP="00B5621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Конституция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Российской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Федерации.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М.</w:t>
      </w:r>
      <w:r w:rsidRPr="00A52CC7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B56217" w:rsidRPr="00A52CC7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noProof/>
          <w:color w:val="000000"/>
          <w:sz w:val="28"/>
          <w:lang w:val="ru-RU"/>
        </w:rPr>
        <w:t>2006.</w:t>
      </w:r>
    </w:p>
    <w:p w:rsidR="007D142E" w:rsidRPr="00A52CC7" w:rsidRDefault="000339FA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УК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2009</w:t>
      </w:r>
      <w:r w:rsidR="007D142E" w:rsidRPr="00A52CC7">
        <w:rPr>
          <w:rFonts w:ascii="Times New Roman" w:hAnsi="Times New Roman"/>
          <w:color w:val="000000"/>
          <w:sz w:val="28"/>
          <w:lang w:val="ru-RU"/>
        </w:rPr>
        <w:t>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Комментарий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Уголовному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Кодексу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постатейными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материалами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судебной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практикой/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ред.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Никулина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С.И.,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Издательство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«Менеджер»,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2006.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Уголовное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Общая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часть/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под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339FA" w:rsidRPr="00A52CC7">
        <w:rPr>
          <w:rFonts w:ascii="Times New Roman" w:hAnsi="Times New Roman"/>
          <w:color w:val="000000"/>
          <w:sz w:val="28"/>
          <w:lang w:val="ru-RU"/>
        </w:rPr>
        <w:t>редакцией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339FA" w:rsidRPr="00A52CC7">
        <w:rPr>
          <w:rFonts w:ascii="Times New Roman" w:hAnsi="Times New Roman"/>
          <w:color w:val="000000"/>
          <w:sz w:val="28"/>
          <w:lang w:val="ru-RU"/>
        </w:rPr>
        <w:t>Рарога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339FA" w:rsidRPr="00A52CC7">
        <w:rPr>
          <w:rFonts w:ascii="Times New Roman" w:hAnsi="Times New Roman"/>
          <w:color w:val="000000"/>
          <w:sz w:val="28"/>
          <w:lang w:val="ru-RU"/>
        </w:rPr>
        <w:t>А.И.,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339FA" w:rsidRPr="00A52CC7">
        <w:rPr>
          <w:rFonts w:ascii="Times New Roman" w:hAnsi="Times New Roman"/>
          <w:color w:val="000000"/>
          <w:sz w:val="28"/>
          <w:lang w:val="ru-RU"/>
        </w:rPr>
        <w:t>М.,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339FA" w:rsidRPr="00A52CC7">
        <w:rPr>
          <w:rFonts w:ascii="Times New Roman" w:hAnsi="Times New Roman"/>
          <w:color w:val="000000"/>
          <w:sz w:val="28"/>
          <w:lang w:val="ru-RU"/>
        </w:rPr>
        <w:t>2007</w:t>
      </w:r>
      <w:r w:rsidRPr="00A52CC7">
        <w:rPr>
          <w:rFonts w:ascii="Times New Roman" w:hAnsi="Times New Roman"/>
          <w:color w:val="000000"/>
          <w:sz w:val="28"/>
          <w:lang w:val="ru-RU"/>
        </w:rPr>
        <w:t>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Бюллетень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Верховного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1998-2006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гг.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Святенюк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Н.Ответственность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совместное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участие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убийстве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право.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2004.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№4.-с.48-51.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Артеменко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Н.В.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Проблемы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уголовно-правовой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оценки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деятельности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посредника,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провокатора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инициатора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РФ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Журнал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российского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2004.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№11.-с.48-55.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Шепельков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В.Ф.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субъектом.//Российский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следователь.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2003.-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№7.-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с.36-38.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Арутюнов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А.А.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Психология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соучастия.//Юридический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мир.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2003.-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№3.-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с.54-65.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Шепельков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В.Ф.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вида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преступлениях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специальным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субъектом.//Российский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следователь.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2003.-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№7.-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с.36-38.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Попов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А.Н.,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Прохоров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В.С.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Проблемы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детоубийстве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Правоведение.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2002.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№1.-с.125-129.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Арутюнов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А.А.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Институт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исторический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экскурс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Российский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следователь.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2002.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№5.-с.38-41.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Арутюнов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Вопросы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посредственного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исполнительства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Адвокатская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практика.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2002.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№2.-с.31-33.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Щепельков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Добровольный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отказ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соисполнителя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Законность.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М.,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2002.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№8.-с.31-32.</w:t>
      </w:r>
    </w:p>
    <w:p w:rsidR="007D142E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Карлов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В.П.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соучастия: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Автореферат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Карлов.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12.00.08.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право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криминология;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уголовно-исполнительное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право.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-Самара,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2004.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20с.</w:t>
      </w:r>
    </w:p>
    <w:p w:rsidR="00135559" w:rsidRPr="00A52CC7" w:rsidRDefault="007D142E" w:rsidP="00B5621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52CC7">
        <w:rPr>
          <w:rFonts w:ascii="Times New Roman" w:hAnsi="Times New Roman"/>
          <w:color w:val="000000"/>
          <w:sz w:val="28"/>
          <w:lang w:val="ru-RU"/>
        </w:rPr>
        <w:t>Безбородов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Д.А.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Ответственность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соучастников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преступления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с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двумя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формами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вины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//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Закон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и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право.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2004.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-</w:t>
      </w:r>
      <w:r w:rsidR="00B56217" w:rsidRPr="00A52C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2CC7">
        <w:rPr>
          <w:rFonts w:ascii="Times New Roman" w:hAnsi="Times New Roman"/>
          <w:color w:val="000000"/>
          <w:sz w:val="28"/>
          <w:lang w:val="ru-RU"/>
        </w:rPr>
        <w:t>№11.-с.17.</w:t>
      </w:r>
    </w:p>
    <w:p w:rsidR="00135559" w:rsidRPr="00A52CC7" w:rsidRDefault="00135559" w:rsidP="00B56217">
      <w:pPr>
        <w:spacing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B6E0E" w:rsidRPr="00A52CC7" w:rsidRDefault="007B6E0E" w:rsidP="007B6E0E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7B6E0E" w:rsidRPr="00A52CC7" w:rsidSect="00B56217">
      <w:headerReference w:type="default" r:id="rId7"/>
      <w:endnotePr>
        <w:numFmt w:val="decimal"/>
        <w:numStart w:val="0"/>
      </w:endnotePr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C7" w:rsidRDefault="00A52CC7">
      <w:r>
        <w:separator/>
      </w:r>
    </w:p>
  </w:endnote>
  <w:endnote w:type="continuationSeparator" w:id="0">
    <w:p w:rsidR="00A52CC7" w:rsidRDefault="00A5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C7" w:rsidRDefault="00A52CC7">
      <w:r>
        <w:separator/>
      </w:r>
    </w:p>
  </w:footnote>
  <w:footnote w:type="continuationSeparator" w:id="0">
    <w:p w:rsidR="00A52CC7" w:rsidRDefault="00A5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0E" w:rsidRPr="007B6E0E" w:rsidRDefault="007B6E0E" w:rsidP="007B6E0E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F57F52"/>
    <w:multiLevelType w:val="singleLevel"/>
    <w:tmpl w:val="91AAABF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348E69BA"/>
    <w:multiLevelType w:val="hybridMultilevel"/>
    <w:tmpl w:val="5D388DBA"/>
    <w:lvl w:ilvl="0" w:tplc="AF04C1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40734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356711A"/>
    <w:multiLevelType w:val="singleLevel"/>
    <w:tmpl w:val="91AAABF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790327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DF148B4"/>
    <w:multiLevelType w:val="singleLevel"/>
    <w:tmpl w:val="B2865C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42E"/>
    <w:rsid w:val="000339FA"/>
    <w:rsid w:val="00135559"/>
    <w:rsid w:val="002229C5"/>
    <w:rsid w:val="002536EC"/>
    <w:rsid w:val="004E5B62"/>
    <w:rsid w:val="00543D1A"/>
    <w:rsid w:val="005B3085"/>
    <w:rsid w:val="007B6E0E"/>
    <w:rsid w:val="007D142E"/>
    <w:rsid w:val="00873932"/>
    <w:rsid w:val="008A2B76"/>
    <w:rsid w:val="008E78CD"/>
    <w:rsid w:val="00A17E75"/>
    <w:rsid w:val="00A52CC7"/>
    <w:rsid w:val="00B56217"/>
    <w:rsid w:val="00C07EC2"/>
    <w:rsid w:val="00C807B4"/>
    <w:rsid w:val="00E108BE"/>
    <w:rsid w:val="00EB5E17"/>
    <w:rsid w:val="00EF2B97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43AC13-D852-43EC-99D0-D987EAED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MS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20"/>
      <w:jc w:val="center"/>
      <w:outlineLvl w:val="0"/>
    </w:pPr>
    <w:rPr>
      <w:rFonts w:ascii="Times New Roman" w:hAnsi="Times New Roman"/>
      <w:b/>
      <w:sz w:val="28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rFonts w:ascii="Times New Roman" w:hAnsi="Times New Roman"/>
      <w:b/>
      <w:sz w:val="28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both"/>
      <w:outlineLvl w:val="2"/>
    </w:pPr>
    <w:rPr>
      <w:rFonts w:ascii="Times New Roman" w:hAnsi="Times New Roman"/>
      <w:b/>
      <w:bCs/>
      <w:sz w:val="28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framePr w:w="4320" w:h="1440" w:hSpace="180" w:wrap="around" w:vAnchor="text" w:hAnchor="page" w:x="4330" w:y="941"/>
      <w:widowControl w:val="0"/>
      <w:spacing w:line="360" w:lineRule="auto"/>
      <w:jc w:val="center"/>
      <w:outlineLvl w:val="3"/>
    </w:pPr>
    <w:rPr>
      <w:rFonts w:ascii="Times New Roman" w:hAnsi="Times New Roman"/>
      <w:sz w:val="28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keepNext/>
      <w:framePr w:w="3600" w:h="1800" w:hSpace="180" w:wrap="around" w:vAnchor="text" w:hAnchor="page" w:x="1630" w:y="4001"/>
      <w:widowControl w:val="0"/>
      <w:spacing w:line="360" w:lineRule="auto"/>
      <w:jc w:val="center"/>
      <w:outlineLvl w:val="4"/>
    </w:pPr>
    <w:rPr>
      <w:rFonts w:ascii="Times New Roman" w:hAnsi="Times New Roman"/>
      <w:b/>
      <w:bCs/>
      <w:i/>
      <w:i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lang w:val="en-US" w:eastAsia="x-none"/>
    </w:rPr>
  </w:style>
  <w:style w:type="character" w:styleId="a5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rFonts w:ascii="Times New Roman" w:hAnsi="Times New Roman"/>
      <w:b/>
      <w:i/>
      <w:sz w:val="28"/>
      <w:u w:val="single"/>
      <w:lang w:val="ru-RU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lang w:val="en-US" w:eastAsia="x-none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lang w:val="en-US" w:eastAsia="x-none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pPr>
      <w:spacing w:line="360" w:lineRule="auto"/>
      <w:jc w:val="both"/>
    </w:pPr>
    <w:rPr>
      <w:rFonts w:ascii="Times New Roman" w:hAnsi="Times New Roman"/>
      <w:bCs/>
      <w:iCs/>
      <w:sz w:val="28"/>
      <w:lang w:val="ru-RU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lang w:val="en-US" w:eastAsia="x-none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pPr>
      <w:spacing w:line="360" w:lineRule="auto"/>
      <w:ind w:firstLine="720"/>
      <w:jc w:val="both"/>
    </w:pPr>
    <w:rPr>
      <w:rFonts w:ascii="Times New Roman" w:hAnsi="Times New Roman"/>
      <w:bCs/>
      <w:sz w:val="28"/>
      <w:lang w:val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lang w:val="en-US" w:eastAsia="x-none"/>
    </w:rPr>
  </w:style>
  <w:style w:type="paragraph" w:styleId="ae">
    <w:name w:val="caption"/>
    <w:basedOn w:val="a"/>
    <w:next w:val="a"/>
    <w:uiPriority w:val="35"/>
    <w:qFormat/>
    <w:pPr>
      <w:widowControl w:val="0"/>
      <w:spacing w:line="360" w:lineRule="auto"/>
      <w:jc w:val="both"/>
    </w:pPr>
    <w:rPr>
      <w:rFonts w:ascii="Times New Roman" w:hAnsi="Times New Roman"/>
      <w:b/>
      <w:bCs/>
      <w:sz w:val="28"/>
      <w:lang w:val="ru-RU"/>
    </w:rPr>
  </w:style>
  <w:style w:type="paragraph" w:styleId="23">
    <w:name w:val="Body Text Indent 2"/>
    <w:basedOn w:val="a"/>
    <w:link w:val="24"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lang w:val="en-US" w:eastAsia="x-none"/>
    </w:rPr>
  </w:style>
  <w:style w:type="paragraph" w:customStyle="1" w:styleId="ConsPlusNormal">
    <w:name w:val="ConsPlusNormal"/>
    <w:rsid w:val="007D1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14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14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er"/>
    <w:basedOn w:val="a"/>
    <w:link w:val="af0"/>
    <w:uiPriority w:val="99"/>
    <w:rsid w:val="00B562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B56217"/>
    <w:rPr>
      <w:rFonts w:cs="Times New Roman"/>
      <w:lang w:val="en-US" w:eastAsia="x-none"/>
    </w:rPr>
  </w:style>
  <w:style w:type="character" w:styleId="af1">
    <w:name w:val="Hyperlink"/>
    <w:uiPriority w:val="99"/>
    <w:unhideWhenUsed/>
    <w:rsid w:val="007B6E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7031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РФ</vt:lpstr>
    </vt:vector>
  </TitlesOfParts>
  <Company>Elcom Ltd</Company>
  <LinksUpToDate>false</LinksUpToDate>
  <CharactersWithSpaces>47014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РФ</dc:title>
  <dc:subject/>
  <dc:creator>Панкин Константин</dc:creator>
  <cp:keywords/>
  <dc:description/>
  <cp:lastModifiedBy>admin</cp:lastModifiedBy>
  <cp:revision>2</cp:revision>
  <cp:lastPrinted>1999-12-02T07:56:00Z</cp:lastPrinted>
  <dcterms:created xsi:type="dcterms:W3CDTF">2014-03-28T03:53:00Z</dcterms:created>
  <dcterms:modified xsi:type="dcterms:W3CDTF">2014-03-28T03:53:00Z</dcterms:modified>
</cp:coreProperties>
</file>