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8D" w:rsidRDefault="007D5AC6">
      <w:pPr>
        <w:pStyle w:val="1"/>
        <w:spacing w:line="360" w:lineRule="auto"/>
        <w:ind w:right="57" w:firstLine="0"/>
        <w:jc w:val="center"/>
        <w:rPr>
          <w:sz w:val="28"/>
        </w:rPr>
      </w:pPr>
      <w:r>
        <w:rPr>
          <w:b/>
          <w:sz w:val="28"/>
        </w:rPr>
        <w:t>Особливості правового статусу біпатридів</w:t>
      </w:r>
    </w:p>
    <w:p w:rsidR="002B2B8D" w:rsidRDefault="007D5AC6">
      <w:pPr>
        <w:pStyle w:val="1"/>
        <w:spacing w:before="80" w:line="360" w:lineRule="auto"/>
        <w:ind w:right="57"/>
        <w:rPr>
          <w:sz w:val="28"/>
        </w:rPr>
      </w:pPr>
      <w:r>
        <w:rPr>
          <w:sz w:val="28"/>
        </w:rPr>
        <w:t xml:space="preserve">Кожна держава є прихильницею єдиного громадянства, оскільки правовий статус осіб з </w:t>
      </w:r>
      <w:r>
        <w:rPr>
          <w:i/>
          <w:sz w:val="28"/>
        </w:rPr>
        <w:t>подвійним громадянством (біпатридів)</w:t>
      </w:r>
      <w:r>
        <w:rPr>
          <w:sz w:val="28"/>
        </w:rPr>
        <w:t xml:space="preserve"> породжує чимало проблем у сфері як публічного, так і приватного права. Подвійність громадянства з'являється внаслідок виникнення колізій законодавства різних держав щодо набуття і втрати громадянства, міграційних процесів, реєстрації шлюбів з іноземцями та ін. Подвійне громадянство дозволяється також в особливих випадках, зазвичай через ук</w:t>
      </w:r>
      <w:r>
        <w:rPr>
          <w:sz w:val="28"/>
        </w:rPr>
        <w:softHyphen/>
        <w:t>ладення міжнародних угод.</w:t>
      </w:r>
    </w:p>
    <w:p w:rsidR="002B2B8D" w:rsidRDefault="007D5AC6">
      <w:pPr>
        <w:pStyle w:val="1"/>
        <w:spacing w:line="360" w:lineRule="auto"/>
        <w:ind w:right="57"/>
        <w:rPr>
          <w:sz w:val="28"/>
        </w:rPr>
      </w:pPr>
      <w:r>
        <w:rPr>
          <w:sz w:val="28"/>
        </w:rPr>
        <w:t>Деякі з міжнародних угод займають виважену позицію сто</w:t>
      </w:r>
      <w:r>
        <w:rPr>
          <w:sz w:val="28"/>
        </w:rPr>
        <w:softHyphen/>
        <w:t>совно множинного громадянства. Така позиція збережеться і в майбутньому. Наприклад, Європейська конвенція про гро</w:t>
      </w:r>
      <w:r>
        <w:rPr>
          <w:sz w:val="28"/>
        </w:rPr>
        <w:softHyphen/>
        <w:t>мадянство</w:t>
      </w:r>
      <w:r>
        <w:rPr>
          <w:noProof/>
          <w:sz w:val="28"/>
        </w:rPr>
        <w:t xml:space="preserve"> 1997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lang w:val="ru-RU"/>
        </w:rPr>
        <w:t>.</w:t>
      </w:r>
      <w:r>
        <w:rPr>
          <w:sz w:val="28"/>
        </w:rPr>
        <w:t xml:space="preserve"> передбачає, що держава має дозволити ді</w:t>
      </w:r>
      <w:r>
        <w:rPr>
          <w:sz w:val="28"/>
        </w:rPr>
        <w:softHyphen/>
        <w:t>тям, які володіють не одним громадянством, набутим автома</w:t>
      </w:r>
      <w:r>
        <w:rPr>
          <w:sz w:val="28"/>
        </w:rPr>
        <w:softHyphen/>
        <w:t>тично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народженні, зберігати ці громадянства, а також доз</w:t>
      </w:r>
      <w:r>
        <w:rPr>
          <w:sz w:val="28"/>
        </w:rPr>
        <w:softHyphen/>
        <w:t>волити своїм громадянам мати ще одне громадянство, якщо це інше громадянство автоматично набувається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одруженні. Таким чином питання про правовий статус біпатридів зали</w:t>
      </w:r>
      <w:r>
        <w:rPr>
          <w:sz w:val="28"/>
        </w:rPr>
        <w:softHyphen/>
        <w:t>шиться актуальним для сучасних держав.</w:t>
      </w:r>
    </w:p>
    <w:p w:rsidR="002B2B8D" w:rsidRDefault="007D5AC6">
      <w:pPr>
        <w:pStyle w:val="1"/>
        <w:spacing w:line="360" w:lineRule="auto"/>
        <w:ind w:right="57"/>
        <w:rPr>
          <w:sz w:val="28"/>
        </w:rPr>
      </w:pPr>
      <w:r>
        <w:rPr>
          <w:sz w:val="28"/>
        </w:rPr>
        <w:t>Однією з міжнародних угод, яка регулює питання правово</w:t>
      </w:r>
      <w:r>
        <w:rPr>
          <w:sz w:val="28"/>
        </w:rPr>
        <w:softHyphen/>
        <w:t>го статусу осіб з подвійним громадянством, є Гаазька конвен</w:t>
      </w:r>
      <w:r>
        <w:rPr>
          <w:sz w:val="28"/>
        </w:rPr>
        <w:softHyphen/>
        <w:t>ція про деякі питання щодо конфліктів між законами про громадянство</w:t>
      </w:r>
      <w:r>
        <w:rPr>
          <w:noProof/>
          <w:sz w:val="28"/>
        </w:rPr>
        <w:t xml:space="preserve"> 1930</w:t>
      </w: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</w:rPr>
        <w:t>. З її змісту випливає, зокрема, наступне. Кожна держава сама визначає, хто є її громадянином. Держава не може здійснювати дипломатичного захисту свого грома</w:t>
      </w:r>
      <w:r>
        <w:rPr>
          <w:sz w:val="28"/>
        </w:rPr>
        <w:softHyphen/>
        <w:t>дянина в іншій державі, громадянином якої ця особа також є. На правовий статус біпатрида впливає й те, що в межах третьої держави особа, яка має більше, ніж одне громадянство, вважатиметься такою, що має одне.</w:t>
      </w:r>
    </w:p>
    <w:p w:rsidR="002B2B8D" w:rsidRDefault="007D5AC6">
      <w:pPr>
        <w:pStyle w:val="1"/>
        <w:spacing w:line="360" w:lineRule="auto"/>
        <w:ind w:right="57"/>
        <w:rPr>
          <w:sz w:val="28"/>
        </w:rPr>
      </w:pPr>
      <w:r>
        <w:rPr>
          <w:sz w:val="28"/>
        </w:rPr>
        <w:t>Біпатриди користуються правами й виконують обов'язки нарівні з громадянами держави, в якій проживають. Водночас вони мають права та обов'язки стосовно держави, в якій не проживають, але громадянами якої вони є. Тому в міжнарод</w:t>
      </w:r>
      <w:r>
        <w:rPr>
          <w:sz w:val="28"/>
        </w:rPr>
        <w:softHyphen/>
        <w:t>ному приватному праві виникають проблеми, які потребують правового врегулювання. Складним є, наприклад, питання правового статусу біпатридів стосовно приватизаційних про</w:t>
      </w:r>
      <w:r>
        <w:rPr>
          <w:sz w:val="28"/>
        </w:rPr>
        <w:softHyphen/>
        <w:t>цесів. Виникають труднощі й під час реалізації ними права приватної власності на землю, нерухоме майно в державах їх громадянства тощо. Потребують вирішення питання про поря</w:t>
      </w:r>
      <w:r>
        <w:rPr>
          <w:sz w:val="28"/>
        </w:rPr>
        <w:softHyphen/>
        <w:t>док реалізації права на житлову площу, освіту і т. ін.</w:t>
      </w:r>
    </w:p>
    <w:p w:rsidR="002B2B8D" w:rsidRDefault="007D5AC6">
      <w:pPr>
        <w:spacing w:line="360" w:lineRule="auto"/>
        <w:jc w:val="both"/>
      </w:pPr>
      <w:r>
        <w:rPr>
          <w:sz w:val="28"/>
        </w:rPr>
        <w:t>Через труднощі у регулюванні правового статусу біпатридів держави прагнуть уникнути подвійного громадянства, зокрема укладенням двосторонніх угод.</w:t>
      </w:r>
      <w:bookmarkStart w:id="0" w:name="_GoBack"/>
      <w:bookmarkEnd w:id="0"/>
    </w:p>
    <w:sectPr w:rsidR="002B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AC6"/>
    <w:rsid w:val="002B2B8D"/>
    <w:rsid w:val="00763AE1"/>
    <w:rsid w:val="007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D1CDA-6AB9-4FAD-B52D-535150C3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ind w:firstLine="220"/>
      <w:jc w:val="both"/>
    </w:pPr>
    <w:rPr>
      <w:snapToGrid w:val="0"/>
      <w:lang w:val="uk-UA"/>
    </w:rPr>
  </w:style>
  <w:style w:type="paragraph" w:customStyle="1" w:styleId="FR3">
    <w:name w:val="FR3"/>
    <w:pPr>
      <w:widowControl w:val="0"/>
      <w:spacing w:line="260" w:lineRule="auto"/>
      <w:jc w:val="both"/>
    </w:pPr>
    <w:rPr>
      <w:rFonts w:ascii="Arial" w:hAnsi="Arial"/>
      <w:i/>
      <w:snapToGrid w:val="0"/>
      <w:sz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Особливості правового статусу біпатридів</vt:lpstr>
    </vt:vector>
  </TitlesOfParts>
  <Manager>Право. Міжнародні відносини</Manager>
  <Company> Право. Міжнародні відносини</Company>
  <LinksUpToDate>false</LinksUpToDate>
  <CharactersWithSpaces>2412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Особливості правового статусу біпатридів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2014-05-09T08:24:00Z</dcterms:created>
  <dcterms:modified xsi:type="dcterms:W3CDTF">2014-05-09T08:24:00Z</dcterms:modified>
  <cp:category>Право. Міжнародні відносини</cp:category>
</cp:coreProperties>
</file>