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F1" w:rsidRDefault="007B7DF1" w:rsidP="00FE67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67A2" w:rsidRDefault="00FE67A2" w:rsidP="00FE67A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Содержание</w:t>
      </w:r>
    </w:p>
    <w:p w:rsidR="00FE67A2" w:rsidRPr="00FE67A2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E67A2" w:rsidRPr="00FE67A2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 xml:space="preserve">Введение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E67A2">
        <w:rPr>
          <w:rFonts w:ascii="Times New Roman" w:hAnsi="Times New Roman"/>
          <w:sz w:val="28"/>
          <w:szCs w:val="28"/>
        </w:rPr>
        <w:t xml:space="preserve">   3</w:t>
      </w:r>
    </w:p>
    <w:p w:rsidR="00FE67A2" w:rsidRPr="00FE67A2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 xml:space="preserve">1. Особенности австралийской экономики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E67A2">
        <w:rPr>
          <w:rFonts w:ascii="Times New Roman" w:hAnsi="Times New Roman"/>
          <w:sz w:val="28"/>
          <w:szCs w:val="28"/>
        </w:rPr>
        <w:t xml:space="preserve"> 5</w:t>
      </w:r>
    </w:p>
    <w:p w:rsidR="00FE67A2" w:rsidRPr="00384A77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 xml:space="preserve">2. Роль австралийской экономики в мировом хозяйстве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84A77">
        <w:rPr>
          <w:rFonts w:ascii="Times New Roman" w:hAnsi="Times New Roman"/>
          <w:sz w:val="28"/>
          <w:szCs w:val="28"/>
        </w:rPr>
        <w:t xml:space="preserve">            </w:t>
      </w:r>
      <w:r w:rsidR="00384A77" w:rsidRPr="00384A77">
        <w:rPr>
          <w:rFonts w:ascii="Times New Roman" w:hAnsi="Times New Roman"/>
          <w:sz w:val="28"/>
          <w:szCs w:val="28"/>
        </w:rPr>
        <w:t>9</w:t>
      </w:r>
    </w:p>
    <w:p w:rsidR="00FE67A2" w:rsidRPr="00FE67A2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 xml:space="preserve">3. Сотрудничество Российской Федерации и  Австралией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E67A2">
        <w:rPr>
          <w:rFonts w:ascii="Times New Roman" w:hAnsi="Times New Roman"/>
          <w:sz w:val="28"/>
          <w:szCs w:val="28"/>
        </w:rPr>
        <w:t xml:space="preserve">     </w:t>
      </w:r>
      <w:r w:rsidR="00384A77">
        <w:rPr>
          <w:rFonts w:ascii="Times New Roman" w:hAnsi="Times New Roman"/>
          <w:sz w:val="28"/>
          <w:szCs w:val="28"/>
        </w:rPr>
        <w:t>1</w:t>
      </w:r>
      <w:r w:rsidR="00384A77" w:rsidRPr="00384A77">
        <w:rPr>
          <w:rFonts w:ascii="Times New Roman" w:hAnsi="Times New Roman"/>
          <w:sz w:val="28"/>
          <w:szCs w:val="28"/>
        </w:rPr>
        <w:t>8</w:t>
      </w:r>
      <w:r w:rsidRPr="00FE67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E67A2" w:rsidRPr="00384A77" w:rsidRDefault="00FE67A2" w:rsidP="00FE67A2">
      <w:pPr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>Заключение                                                                                                                     2</w:t>
      </w:r>
      <w:r w:rsidR="00384A77" w:rsidRPr="00384A77">
        <w:rPr>
          <w:rFonts w:ascii="Times New Roman" w:hAnsi="Times New Roman"/>
          <w:sz w:val="28"/>
          <w:szCs w:val="28"/>
        </w:rPr>
        <w:t>2</w:t>
      </w:r>
    </w:p>
    <w:p w:rsidR="00FE67A2" w:rsidRPr="00384A77" w:rsidRDefault="00FE67A2" w:rsidP="00FE67A2">
      <w:pPr>
        <w:tabs>
          <w:tab w:val="left" w:pos="4253"/>
          <w:tab w:val="left" w:pos="893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E67A2">
        <w:rPr>
          <w:rFonts w:ascii="Times New Roman" w:hAnsi="Times New Roman"/>
          <w:sz w:val="28"/>
          <w:szCs w:val="28"/>
        </w:rPr>
        <w:t>Список использованных источников                                                                           2</w:t>
      </w:r>
      <w:r w:rsidR="00384A77" w:rsidRPr="00384A77">
        <w:rPr>
          <w:rFonts w:ascii="Times New Roman" w:hAnsi="Times New Roman"/>
          <w:sz w:val="28"/>
          <w:szCs w:val="28"/>
        </w:rPr>
        <w:t>4</w:t>
      </w:r>
    </w:p>
    <w:p w:rsidR="00FE67A2" w:rsidRDefault="00FE67A2" w:rsidP="00FE67A2">
      <w:pPr>
        <w:rPr>
          <w:rFonts w:ascii="Times New Roman" w:hAnsi="Times New Roman"/>
          <w:sz w:val="28"/>
          <w:szCs w:val="28"/>
        </w:rPr>
      </w:pPr>
    </w:p>
    <w:p w:rsidR="00FE67A2" w:rsidRPr="00FE67A2" w:rsidRDefault="00542949" w:rsidP="00FE67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2" style="position:absolute;margin-left:475.85pt;margin-top:454.85pt;width:39pt;height:31.5pt;z-index:251658240" strokecolor="white"/>
        </w:pict>
      </w:r>
      <w:r w:rsidR="00FE67A2">
        <w:rPr>
          <w:rFonts w:ascii="Times New Roman" w:hAnsi="Times New Roman"/>
          <w:sz w:val="28"/>
          <w:szCs w:val="28"/>
        </w:rPr>
        <w:br w:type="page"/>
      </w:r>
    </w:p>
    <w:p w:rsidR="00383755" w:rsidRDefault="00357D17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6F6F02" w:rsidRDefault="006F6F02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4C7C" w:rsidRDefault="00EB675E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многих отношениях Австралия, безусловно, уникальная страна, единственная в мире, полностью охватывающая весь континент. Она шестая по размерам территории на земном шаре (7,7 млн. км²), ее население превышает 21 млн. человек. Это стабильное, демократическое государство с многонациональным обществом, состоящим сравнительно из сравнительно небольшого коренного населения (аборигенов) и мигрантов разных времен и их предшественников почти из 200 стран.</w:t>
      </w:r>
    </w:p>
    <w:p w:rsidR="003A1212" w:rsidRPr="003A1212" w:rsidRDefault="003A1212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3A1212">
        <w:rPr>
          <w:rFonts w:ascii="Times New Roman" w:hAnsi="Times New Roman"/>
          <w:color w:val="000000"/>
          <w:sz w:val="28"/>
          <w:szCs w:val="28"/>
        </w:rPr>
        <w:t>о конца XVIII века население Австралии составляли аборигены.</w:t>
      </w:r>
      <w:r w:rsidR="003837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1212">
        <w:rPr>
          <w:rFonts w:ascii="Times New Roman" w:hAnsi="Times New Roman"/>
          <w:color w:val="000000"/>
          <w:sz w:val="28"/>
          <w:szCs w:val="28"/>
        </w:rPr>
        <w:t>Большинство населения Австралии — потомки иммигрантов XIX и XX веков, при этом большинство этих иммигрантов прибыли из Великобритании и Ирландии. Заселение Австралии выходцами с Британских островов началось в 1788, когда была высажена первая партия</w:t>
      </w:r>
      <w:r w:rsidR="00357D17" w:rsidRPr="00357D17">
        <w:t xml:space="preserve"> </w:t>
      </w:r>
      <w:r w:rsidR="00357D17" w:rsidRPr="00357D17">
        <w:rPr>
          <w:rFonts w:ascii="Times New Roman" w:hAnsi="Times New Roman"/>
          <w:color w:val="000000"/>
          <w:sz w:val="28"/>
          <w:szCs w:val="28"/>
        </w:rPr>
        <w:t>ссыльных</w:t>
      </w:r>
      <w:r w:rsidR="00357D17">
        <w:rPr>
          <w:rFonts w:ascii="Times New Roman" w:hAnsi="Times New Roman"/>
          <w:color w:val="000000"/>
          <w:sz w:val="28"/>
          <w:szCs w:val="28"/>
        </w:rPr>
        <w:t xml:space="preserve"> и заключенных</w:t>
      </w:r>
      <w:r w:rsidRPr="003A1212">
        <w:rPr>
          <w:rFonts w:ascii="Times New Roman" w:hAnsi="Times New Roman"/>
          <w:color w:val="000000"/>
          <w:sz w:val="28"/>
          <w:szCs w:val="28"/>
        </w:rPr>
        <w:t>. Добровольная иммиграция из Англии приняла значительные размеры лишь в 1820-е, когда в Австралии стало быстро развиваться овцеводство. После открытия в Австралии золота сюда из Англии и отчасти из других стран прибыла масса иммигрантов. За 10 лет (1851-</w:t>
      </w:r>
      <w:r w:rsidR="004A20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1212">
        <w:rPr>
          <w:rFonts w:ascii="Times New Roman" w:hAnsi="Times New Roman"/>
          <w:color w:val="000000"/>
          <w:sz w:val="28"/>
          <w:szCs w:val="28"/>
        </w:rPr>
        <w:t>61) население Австралии увеличилось почти втрое, превысив 1 млн</w:t>
      </w:r>
      <w:r w:rsidR="00383755">
        <w:rPr>
          <w:rFonts w:ascii="Times New Roman" w:hAnsi="Times New Roman"/>
          <w:color w:val="000000"/>
          <w:sz w:val="28"/>
          <w:szCs w:val="28"/>
        </w:rPr>
        <w:t>.</w:t>
      </w:r>
      <w:r w:rsidRPr="003A1212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3A1212" w:rsidRPr="003A1212" w:rsidRDefault="003A1212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1212">
        <w:rPr>
          <w:rFonts w:ascii="Times New Roman" w:hAnsi="Times New Roman"/>
          <w:color w:val="000000"/>
          <w:sz w:val="28"/>
          <w:szCs w:val="28"/>
        </w:rPr>
        <w:t>В период с 1839 по 1900 в Австралию прибыло свыше 18 тыс. немцев</w:t>
      </w:r>
      <w:r w:rsidR="00357D1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A1212">
        <w:rPr>
          <w:rFonts w:ascii="Times New Roman" w:hAnsi="Times New Roman"/>
          <w:color w:val="000000"/>
          <w:sz w:val="28"/>
          <w:szCs w:val="28"/>
        </w:rPr>
        <w:t>Среди них были подвергавшиеся преследованиям лютеране, экономические и политические беженцы — например, те, кто покинул Германию после революционных событий 1848</w:t>
      </w:r>
      <w:r w:rsidR="00357D17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3A1212">
        <w:rPr>
          <w:rFonts w:ascii="Times New Roman" w:hAnsi="Times New Roman"/>
          <w:color w:val="000000"/>
          <w:sz w:val="28"/>
          <w:szCs w:val="28"/>
        </w:rPr>
        <w:t>.</w:t>
      </w:r>
    </w:p>
    <w:p w:rsidR="003A1212" w:rsidRPr="003A1212" w:rsidRDefault="003A1212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1212">
        <w:rPr>
          <w:rFonts w:ascii="Times New Roman" w:hAnsi="Times New Roman"/>
          <w:color w:val="000000"/>
          <w:sz w:val="28"/>
          <w:szCs w:val="28"/>
        </w:rPr>
        <w:t>В 1900 австралийские колонии объединились в федерацию. Консолидация а</w:t>
      </w:r>
      <w:r w:rsidR="00357D17">
        <w:rPr>
          <w:rFonts w:ascii="Times New Roman" w:hAnsi="Times New Roman"/>
          <w:color w:val="000000"/>
          <w:sz w:val="28"/>
          <w:szCs w:val="28"/>
        </w:rPr>
        <w:t xml:space="preserve">встралийской нации ускорилась в </w:t>
      </w:r>
      <w:r w:rsidRPr="003A1212">
        <w:rPr>
          <w:rFonts w:ascii="Times New Roman" w:hAnsi="Times New Roman"/>
          <w:color w:val="000000"/>
          <w:sz w:val="28"/>
          <w:szCs w:val="28"/>
        </w:rPr>
        <w:t>первые десятилетия XX века, когда окончательно окрепла общенациональная экономика Австралии.</w:t>
      </w:r>
    </w:p>
    <w:p w:rsidR="003A1212" w:rsidRDefault="003A1212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1212">
        <w:rPr>
          <w:rFonts w:ascii="Times New Roman" w:hAnsi="Times New Roman"/>
          <w:color w:val="000000"/>
          <w:sz w:val="28"/>
          <w:szCs w:val="28"/>
        </w:rPr>
        <w:t>За период после Второй мировой войны население Австралии увеличилось более чем в 2 раза (после Первой мировой войны — в 4 раза) благодаря осуществлению амбициозной прогр</w:t>
      </w:r>
      <w:r w:rsidR="00383755">
        <w:rPr>
          <w:rFonts w:ascii="Times New Roman" w:hAnsi="Times New Roman"/>
          <w:color w:val="000000"/>
          <w:sz w:val="28"/>
          <w:szCs w:val="28"/>
        </w:rPr>
        <w:t>аммы стимулирования иммиграции и отчасти притоку русской репрессированной  интеллигенции.</w:t>
      </w:r>
    </w:p>
    <w:p w:rsidR="00357D17" w:rsidRDefault="00383755" w:rsidP="0038375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 в Австралии </w:t>
      </w:r>
      <w:r w:rsidR="00357D17">
        <w:rPr>
          <w:rFonts w:ascii="Times New Roman" w:hAnsi="Times New Roman"/>
          <w:color w:val="000000"/>
          <w:sz w:val="28"/>
          <w:szCs w:val="28"/>
        </w:rPr>
        <w:t xml:space="preserve">очень </w:t>
      </w:r>
      <w:r>
        <w:rPr>
          <w:rFonts w:ascii="Times New Roman" w:hAnsi="Times New Roman"/>
          <w:color w:val="000000"/>
          <w:sz w:val="28"/>
          <w:szCs w:val="28"/>
        </w:rPr>
        <w:t xml:space="preserve">высок уровень образованности населения и почти половина трудовых ресурсов имеют дипломы различных высших учебных заведений, в том числе университетские, значительное число научных работников и технических специалистов получило международное признание. </w:t>
      </w:r>
    </w:p>
    <w:p w:rsidR="00357D17" w:rsidRDefault="00357D1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A22610" w:rsidRDefault="00A22610" w:rsidP="00A2261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Особенности австралийской экономики</w:t>
      </w:r>
    </w:p>
    <w:p w:rsidR="00FE67A2" w:rsidRDefault="00FE67A2" w:rsidP="00A2261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7B4F" w:rsidRPr="00E70935" w:rsidRDefault="00A22610" w:rsidP="00A226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Экономика современной Австралии отличается высокой конкурентоспособностью, открытостью и гибкостью. Успешные результаты хозяйствования - следствие эффективного управления экономикой и непрекращающихся структурных реформ. 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В стране успешно внедряются достижения научно-технической революции, она располагает развитым наукоемким производством и передовым машиностроением. По числу компьютеров на 1 тыс. человек населения (480) Австралия занимает второе место в мире после США</w:t>
      </w:r>
      <w:r w:rsidR="00C04822">
        <w:rPr>
          <w:rFonts w:ascii="Times New Roman" w:hAnsi="Times New Roman"/>
          <w:color w:val="000000"/>
          <w:sz w:val="28"/>
          <w:szCs w:val="28"/>
        </w:rPr>
        <w:t xml:space="preserve"> [4</w:t>
      </w:r>
      <w:r w:rsidR="00CA7105" w:rsidRPr="00E70935">
        <w:rPr>
          <w:rFonts w:ascii="Times New Roman" w:hAnsi="Times New Roman"/>
          <w:color w:val="000000"/>
          <w:sz w:val="28"/>
          <w:szCs w:val="28"/>
        </w:rPr>
        <w:t>]</w:t>
      </w:r>
      <w:r w:rsidR="00E70935">
        <w:rPr>
          <w:rFonts w:ascii="Times New Roman" w:hAnsi="Times New Roman"/>
          <w:color w:val="000000"/>
          <w:sz w:val="28"/>
          <w:szCs w:val="28"/>
        </w:rPr>
        <w:t>.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  <w:t>Уверенный экономический рост на протяжении последних 10-15 лет сопровождается низкой инфляцией, низкими процентными ставками и постоянным р</w:t>
      </w:r>
      <w:r w:rsidR="00E70935">
        <w:rPr>
          <w:rFonts w:ascii="Times New Roman" w:hAnsi="Times New Roman"/>
          <w:color w:val="000000"/>
          <w:sz w:val="28"/>
          <w:szCs w:val="28"/>
        </w:rPr>
        <w:t>остом производительности труда.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  <w:t>Австралия, до Второй мировой войны бывшая аграрной страной, смогла сделать мощный рывок в сторону развития высоко дифференцированной обрабатывающей и особенно горнодобывающей промышленности, сохранив и значительно подняв при этом уровень своего почти</w:t>
      </w:r>
      <w:r>
        <w:rPr>
          <w:rFonts w:ascii="Times New Roman" w:hAnsi="Times New Roman"/>
          <w:color w:val="000000"/>
          <w:sz w:val="28"/>
          <w:szCs w:val="28"/>
        </w:rPr>
        <w:t xml:space="preserve"> всегда процветавшего сельского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хозяйства. </w:t>
      </w:r>
      <w:r w:rsidR="00CA7105" w:rsidRPr="00E7093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A7105" w:rsidRPr="00E70935">
        <w:rPr>
          <w:rFonts w:ascii="Times New Roman" w:hAnsi="Times New Roman"/>
          <w:color w:val="000000"/>
          <w:sz w:val="28"/>
          <w:szCs w:val="28"/>
        </w:rPr>
        <w:t>По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расчетам ООН (</w:t>
      </w:r>
      <w:r w:rsidR="00CA7105" w:rsidRPr="00E70935">
        <w:rPr>
          <w:rFonts w:ascii="Times New Roman" w:hAnsi="Times New Roman"/>
          <w:color w:val="000000"/>
          <w:sz w:val="28"/>
          <w:szCs w:val="28"/>
        </w:rPr>
        <w:t xml:space="preserve">2009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г.), согласно которым по рейтингу «где лучше всего жить в ми</w:t>
      </w:r>
      <w:r w:rsidR="00CA7105" w:rsidRPr="00E70935">
        <w:rPr>
          <w:rFonts w:ascii="Times New Roman" w:hAnsi="Times New Roman"/>
          <w:color w:val="000000"/>
          <w:sz w:val="28"/>
          <w:szCs w:val="28"/>
        </w:rPr>
        <w:t>ре» Австралии принадлежит второе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место, тогда как в 2004 г. оно было шестым. Этот рейтинг включает в себя такие жизненно важные показатели, как уровень заработной платы, жилищные условия, масштабы и качество обучения, состояние </w:t>
      </w:r>
      <w:r w:rsidR="00E70935">
        <w:rPr>
          <w:rFonts w:ascii="Times New Roman" w:hAnsi="Times New Roman"/>
          <w:color w:val="000000"/>
          <w:sz w:val="28"/>
          <w:szCs w:val="28"/>
        </w:rPr>
        <w:t>здравоохранения, экологии и др.</w:t>
      </w:r>
    </w:p>
    <w:p w:rsidR="00F37B4F" w:rsidRPr="00E70935" w:rsidRDefault="00CA7105" w:rsidP="00A226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7105">
        <w:rPr>
          <w:rFonts w:ascii="Times New Roman" w:hAnsi="Times New Roman"/>
          <w:color w:val="000000"/>
          <w:sz w:val="28"/>
          <w:szCs w:val="28"/>
        </w:rPr>
        <w:t>Достижения Австралии в социально-экономической сфере проистекают главным образом из активной и плодотворной деятельности государства, направленной на всемерное поддержание и стимулирование частного предпринимательства во всех отраслях национального хозяйства, работающих как на внутренний, т</w:t>
      </w:r>
      <w:r w:rsidR="00A22610">
        <w:rPr>
          <w:rFonts w:ascii="Times New Roman" w:hAnsi="Times New Roman"/>
          <w:color w:val="000000"/>
          <w:sz w:val="28"/>
          <w:szCs w:val="28"/>
        </w:rPr>
        <w:t>ак и особенно на внешний рынок.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В результате сложились очень тесные экономические связи Австралии с внешним миром, играющие огромную роль в подъеме ее хозяйства и благосостояния населения. Эти отношения охватывают взаимную торговлю и инвестиции, разнообразные услуги, включая туризм, обучение сотен тысяч иностранцев в австралийских университетах и колледжах, а так</w:t>
      </w:r>
      <w:r w:rsidR="00A22610">
        <w:rPr>
          <w:rFonts w:ascii="Times New Roman" w:hAnsi="Times New Roman"/>
          <w:color w:val="000000"/>
          <w:sz w:val="28"/>
          <w:szCs w:val="28"/>
        </w:rPr>
        <w:t>же другие формы сотрудничества.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Одной из причин уверенного экономического развития страны являются систематически возрастающие иностранные</w:t>
      </w:r>
      <w:r w:rsidR="004D1CB8" w:rsidRPr="00E70935">
        <w:rPr>
          <w:rFonts w:ascii="Times New Roman" w:hAnsi="Times New Roman"/>
          <w:color w:val="000000"/>
          <w:sz w:val="28"/>
          <w:szCs w:val="28"/>
        </w:rPr>
        <w:t xml:space="preserve"> инвестиции, на конец 2008 г. превысившие 1,7</w:t>
      </w:r>
      <w:r w:rsidRPr="00CA7105">
        <w:rPr>
          <w:rFonts w:ascii="Times New Roman" w:hAnsi="Times New Roman"/>
          <w:color w:val="000000"/>
          <w:sz w:val="28"/>
          <w:szCs w:val="28"/>
        </w:rPr>
        <w:t xml:space="preserve"> трлн. </w:t>
      </w:r>
      <w:r w:rsidR="004D1CB8" w:rsidRPr="00E70935">
        <w:rPr>
          <w:rFonts w:ascii="Times New Roman" w:hAnsi="Times New Roman"/>
          <w:color w:val="000000"/>
          <w:sz w:val="28"/>
          <w:szCs w:val="28"/>
        </w:rPr>
        <w:t>д</w:t>
      </w:r>
      <w:r w:rsidRPr="00CA7105">
        <w:rPr>
          <w:rFonts w:ascii="Times New Roman" w:hAnsi="Times New Roman"/>
          <w:color w:val="000000"/>
          <w:sz w:val="28"/>
          <w:szCs w:val="28"/>
        </w:rPr>
        <w:t>олл</w:t>
      </w:r>
      <w:r w:rsidR="004D1CB8" w:rsidRPr="00E70935">
        <w:rPr>
          <w:rFonts w:ascii="Times New Roman" w:hAnsi="Times New Roman"/>
          <w:color w:val="000000"/>
          <w:sz w:val="28"/>
          <w:szCs w:val="28"/>
        </w:rPr>
        <w:t>.</w:t>
      </w:r>
      <w:r w:rsidR="00C04822">
        <w:rPr>
          <w:rFonts w:ascii="Times New Roman" w:hAnsi="Times New Roman"/>
          <w:color w:val="000000"/>
          <w:sz w:val="28"/>
          <w:szCs w:val="28"/>
        </w:rPr>
        <w:t xml:space="preserve"> [5</w:t>
      </w:r>
      <w:r w:rsidR="00604DC7" w:rsidRPr="00604DC7">
        <w:rPr>
          <w:rFonts w:ascii="Times New Roman" w:hAnsi="Times New Roman"/>
          <w:color w:val="000000"/>
          <w:sz w:val="28"/>
          <w:szCs w:val="28"/>
        </w:rPr>
        <w:t>] (</w:t>
      </w:r>
      <w:r w:rsidR="00604DC7">
        <w:rPr>
          <w:rFonts w:ascii="Times New Roman" w:hAnsi="Times New Roman"/>
          <w:color w:val="000000"/>
          <w:sz w:val="28"/>
          <w:szCs w:val="28"/>
        </w:rPr>
        <w:t xml:space="preserve">Здесь и далее, если специально не оговаривается, - австралийские доллары – </w:t>
      </w:r>
      <w:r w:rsidR="006F6F02">
        <w:rPr>
          <w:rFonts w:ascii="Times New Roman" w:hAnsi="Times New Roman"/>
          <w:color w:val="000000"/>
          <w:sz w:val="28"/>
          <w:szCs w:val="28"/>
          <w:lang w:val="en-US"/>
        </w:rPr>
        <w:t>AUD</w:t>
      </w:r>
      <w:r w:rsidR="00604DC7" w:rsidRPr="00604DC7">
        <w:rPr>
          <w:rFonts w:ascii="Times New Roman" w:hAnsi="Times New Roman"/>
          <w:color w:val="000000"/>
          <w:sz w:val="28"/>
          <w:szCs w:val="28"/>
        </w:rPr>
        <w:t>)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Еще одна из причин - исключительно богатые минеральные ресурсы, из-за чего страну зачастую именуют кладовой мира. Австралия обладает крупнейшими запасами урана (30%), а по размерам его добычи и экспорта уступает только Канаде</w:t>
      </w:r>
      <w:r w:rsidR="006F6F02" w:rsidRPr="006F6F02">
        <w:rPr>
          <w:rFonts w:ascii="Times New Roman" w:hAnsi="Times New Roman"/>
          <w:color w:val="000000"/>
          <w:sz w:val="28"/>
          <w:szCs w:val="28"/>
        </w:rPr>
        <w:t xml:space="preserve"> [6]</w:t>
      </w:r>
      <w:r w:rsidRPr="00CA7105">
        <w:rPr>
          <w:rFonts w:ascii="Times New Roman" w:hAnsi="Times New Roman"/>
          <w:color w:val="000000"/>
          <w:sz w:val="28"/>
          <w:szCs w:val="28"/>
        </w:rPr>
        <w:t>, занимает второе место в мире (после ЮАР) по добыче золота, второе место по запасам железной руды, причем очень высокого качества. Австралия - крупнейший в мире экспортер каменного угля. Достойно упоминания то, что мощная черная металлургия Японии и Китая в значительной мере функционирует за счет австралийского угля и железной руды. Страна располагает большими запасами нефти и природного газа. По запасам последнего она занимает второе место в Азиатско-Тихоокеанском регионе</w:t>
      </w:r>
      <w:r w:rsidR="006F6F02">
        <w:rPr>
          <w:rFonts w:ascii="Times New Roman" w:hAnsi="Times New Roman"/>
          <w:color w:val="000000"/>
          <w:sz w:val="28"/>
          <w:szCs w:val="28"/>
        </w:rPr>
        <w:t xml:space="preserve"> [7</w:t>
      </w:r>
      <w:r w:rsidR="00D1525E" w:rsidRPr="00E70935">
        <w:rPr>
          <w:rFonts w:ascii="Times New Roman" w:hAnsi="Times New Roman"/>
          <w:color w:val="000000"/>
          <w:sz w:val="28"/>
          <w:szCs w:val="28"/>
        </w:rPr>
        <w:t>]</w:t>
      </w:r>
      <w:r w:rsidR="00A22610">
        <w:rPr>
          <w:rFonts w:ascii="Times New Roman" w:hAnsi="Times New Roman"/>
          <w:color w:val="000000"/>
          <w:sz w:val="28"/>
          <w:szCs w:val="28"/>
        </w:rPr>
        <w:t>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Страна входит в пятерку наиболее крупных мировых производителей цинка и свинца. Велики запасы никеля, меди, титановой руды, алмазов. Резкий рост в последние годы цен на минералы и возросший уровень их добычи в Австралии принесли ей многомиллиардные валютн</w:t>
      </w:r>
      <w:r w:rsidR="00A22610">
        <w:rPr>
          <w:rFonts w:ascii="Times New Roman" w:hAnsi="Times New Roman"/>
          <w:color w:val="000000"/>
          <w:sz w:val="28"/>
          <w:szCs w:val="28"/>
        </w:rPr>
        <w:t>ые доходы.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Исключительно важным в социально-экономическом развитии является человеческий фактор. По авторитетным свидетельствам, австралийцы сохраняют культурно-этические ценности, выработанные еще в XIX в., а именно, выносливость и способность к физическому труду, мужество, готовность к взаимопомощи в трудных и тем более экстремальных обстоятельствах, эгалитарность - ироническое отношение к аристократическим и другим наследственным привилегиям</w:t>
      </w:r>
      <w:r w:rsidR="006F6F02">
        <w:rPr>
          <w:rFonts w:ascii="Times New Roman" w:hAnsi="Times New Roman"/>
          <w:color w:val="000000"/>
          <w:sz w:val="28"/>
          <w:szCs w:val="28"/>
        </w:rPr>
        <w:t xml:space="preserve"> [8</w:t>
      </w:r>
      <w:r w:rsidR="00D1525E" w:rsidRPr="00E70935">
        <w:rPr>
          <w:rFonts w:ascii="Times New Roman" w:hAnsi="Times New Roman"/>
          <w:color w:val="000000"/>
          <w:sz w:val="28"/>
          <w:szCs w:val="28"/>
        </w:rPr>
        <w:t>]</w:t>
      </w:r>
      <w:r w:rsidR="00A22610">
        <w:rPr>
          <w:rFonts w:ascii="Times New Roman" w:hAnsi="Times New Roman"/>
          <w:color w:val="000000"/>
          <w:sz w:val="28"/>
          <w:szCs w:val="28"/>
        </w:rPr>
        <w:t>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В течение ряда послевоенных десятилетий Австралия с ее ограниченными людскими ресурсами энергично поощряла приток иммигрантов, особенно из Европы. Это были большей частью квалифицированные рабочие и дипломированные специалисты разных областей знаний. В результате почти 60-летней плановой миграции в Австралию прибыло свыше 7 млн. человек. Чтобы понять значение этого, следует отметить, что к концу Второй мировой войны население страны насчитывало всего примерно 7 млн. человек, а сейчас оно превышает 20 млн. при естественном приросте за этот период около 7 млн. человек. Остальные - мигранты. Австралия - страна многонациональная: здесь проживают выходцы из 200 стран мира. Массовый приток иммигрантов обогатил ее как в хозяйственном, так и в культурном отношении, влил в нее свежую кровь. Новые жители принесли с собой разнообразные экономические и технические знания, нередко крупные капиталы, и, что очень важно, способствовали укреплению связей, в том числе экономических, со</w:t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странами, откуда они приехали.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В результате действия вышеперечисленных причин страна уже в конце прошлого столетия уверенно вошла в число экономически развитых государств мира. Спектр сложившихся отраслей обрабатывающей промышленности весьма широк: от продуктов питания и модной одежды, электроники и предметов домашнего обихода до сложнейших изделий точного приборостроения и современных комплексов для нефтеперерабатывающей промышленности. 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>Наиболее развиты машиностроение (автомобилестроение, а также станкостроение, локомотивостроение и судостроение), электротехническое производство, химическая отрасль (изготовление серной кислоты, суперфосфата, синтетического каучука, пластмасс) и пищевая промышленность. По производству электроэнергии на душу населения Австралия занимает одно из первых мест в мире. Огромные средства вкладываются в развитие горнодобывающих отраслей и инфраструктуры, связанной с эксплуатацией рудников.</w:t>
      </w:r>
      <w:r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A7105">
        <w:rPr>
          <w:rFonts w:ascii="Times New Roman" w:hAnsi="Times New Roman"/>
          <w:color w:val="000000"/>
          <w:sz w:val="28"/>
          <w:szCs w:val="28"/>
        </w:rPr>
        <w:t xml:space="preserve">В стране весьма преуспевающее сельское хозяйство, хотя обрабатываемые </w:t>
      </w:r>
      <w:r w:rsidR="00384A77">
        <w:rPr>
          <w:rFonts w:ascii="Times New Roman" w:hAnsi="Times New Roman"/>
          <w:color w:val="000000"/>
          <w:sz w:val="28"/>
          <w:szCs w:val="28"/>
        </w:rPr>
        <w:t>з</w:t>
      </w:r>
      <w:r w:rsidRPr="00CA7105">
        <w:rPr>
          <w:rFonts w:ascii="Times New Roman" w:hAnsi="Times New Roman"/>
          <w:color w:val="000000"/>
          <w:sz w:val="28"/>
          <w:szCs w:val="28"/>
        </w:rPr>
        <w:t>емли невелики: они занимают лишь около 6% территории (из них примерно половина - под пшеницей). Весьма развиты животноводство и виноделие.</w:t>
      </w:r>
    </w:p>
    <w:p w:rsidR="00384A77" w:rsidRDefault="00384A7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D1CB8" w:rsidRPr="00A22610" w:rsidRDefault="00E70935" w:rsidP="00D64C7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2610">
        <w:rPr>
          <w:rFonts w:ascii="Times New Roman" w:hAnsi="Times New Roman"/>
          <w:color w:val="000000"/>
          <w:sz w:val="28"/>
          <w:szCs w:val="28"/>
        </w:rPr>
        <w:t>2. Роль австралийской экономики в мировом хозяйстве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Центральное звено экономики Австралии - внешняя торговля. Экспорт создает около 1/4 национального дохода страны. Несмотря на периодические спады на мировом рынке, страна практически неуклонно увеличивает объемы внешней торговли, завоевывая новые и расширяя старые рынки для своих товаров и капиталов. Ее капиталовложения за рубежом на конец декабря 2005 г. достигли 837 млрд. долл</w:t>
      </w:r>
      <w:r w:rsidR="006F6F02">
        <w:rPr>
          <w:rFonts w:ascii="Times New Roman" w:hAnsi="Times New Roman"/>
          <w:color w:val="000000"/>
          <w:sz w:val="28"/>
          <w:szCs w:val="28"/>
        </w:rPr>
        <w:t>. [</w:t>
      </w:r>
      <w:r w:rsidR="006F6F02">
        <w:rPr>
          <w:rFonts w:ascii="Times New Roman" w:hAnsi="Times New Roman"/>
          <w:color w:val="000000"/>
          <w:sz w:val="28"/>
          <w:szCs w:val="28"/>
          <w:lang w:val="en-US"/>
        </w:rPr>
        <w:t>9</w:t>
      </w:r>
      <w:r w:rsidR="00D1525E" w:rsidRPr="00A22610">
        <w:rPr>
          <w:rFonts w:ascii="Times New Roman" w:hAnsi="Times New Roman"/>
          <w:color w:val="000000"/>
          <w:sz w:val="28"/>
          <w:szCs w:val="28"/>
        </w:rPr>
        <w:t>]</w:t>
      </w:r>
      <w:r w:rsidR="00A22610">
        <w:rPr>
          <w:rFonts w:ascii="Times New Roman" w:hAnsi="Times New Roman"/>
          <w:color w:val="000000"/>
          <w:sz w:val="28"/>
          <w:szCs w:val="28"/>
        </w:rPr>
        <w:t>.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</w:r>
      <w:r w:rsidR="00A22610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Страна экспортирует около 70% своей сельскохозяйственной продукции, примерно 80% добываемого минерального сырья и свыше 18% готовых промышленных товаров. Сельскохозяйственный экспорт представлен мясом, особенно говядиной, вином, шерстью, пшеницей, маслом, сыром и другими молочными продуктами. Страна экспортирует каменный уголь, железную руду, нефть, природный газ, руды цветных металлов, золото, бокситы. Каждый пятый из занятых трудится в сфере экспортного производ</w:t>
      </w:r>
      <w:r w:rsidR="00A22610">
        <w:rPr>
          <w:rFonts w:ascii="Times New Roman" w:hAnsi="Times New Roman"/>
          <w:color w:val="000000"/>
          <w:sz w:val="28"/>
          <w:szCs w:val="28"/>
        </w:rPr>
        <w:t>ства или обслуживания экспорта.</w:t>
      </w:r>
    </w:p>
    <w:p w:rsidR="00F34B9F" w:rsidRDefault="00A22610" w:rsidP="00A226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D64C7C">
        <w:rPr>
          <w:rFonts w:ascii="Times New Roman" w:hAnsi="Times New Roman"/>
          <w:color w:val="000000"/>
          <w:sz w:val="28"/>
          <w:szCs w:val="28"/>
        </w:rPr>
        <w:t>200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7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г. явился для Австралии рекордным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по объему внешней торговли - 4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54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млрд. долл. 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(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5,4</w:t>
      </w:r>
      <w:r w:rsidR="00D64C7C">
        <w:rPr>
          <w:rFonts w:ascii="Times New Roman" w:hAnsi="Times New Roman"/>
          <w:color w:val="000000"/>
          <w:sz w:val="28"/>
          <w:szCs w:val="28"/>
        </w:rPr>
        <w:t>% больше, чем в 200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6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.)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. Экспорт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товаров и услуг увеличился на 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3,8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%, до 21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8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млрд. долл., а импорт - на 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7</w:t>
      </w:r>
      <w:r w:rsidR="00D64C7C">
        <w:rPr>
          <w:rFonts w:ascii="Times New Roman" w:hAnsi="Times New Roman"/>
          <w:color w:val="000000"/>
          <w:sz w:val="28"/>
          <w:szCs w:val="28"/>
        </w:rPr>
        <w:t>%, до 2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37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млрд. долл</w:t>
      </w:r>
      <w:r w:rsidR="006F6F02" w:rsidRPr="006F6F02">
        <w:rPr>
          <w:rFonts w:ascii="Times New Roman" w:hAnsi="Times New Roman"/>
          <w:color w:val="000000"/>
          <w:sz w:val="28"/>
          <w:szCs w:val="28"/>
        </w:rPr>
        <w:t>. [10]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Такой рост экспорта был главным образом результатом значительно улучшившегося состояния мировой экономики. Особенно разительным по сравнению с 2003 г. стало увеличение по стоимости вывоза главных экспортных товаров </w:t>
      </w:r>
      <w:r w:rsidR="00D64C7C">
        <w:rPr>
          <w:rFonts w:ascii="Times New Roman" w:hAnsi="Times New Roman"/>
          <w:color w:val="000000"/>
          <w:sz w:val="28"/>
          <w:szCs w:val="28"/>
        </w:rPr>
        <w:t>–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угля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64C7C">
        <w:rPr>
          <w:rFonts w:ascii="Times New Roman" w:hAnsi="Times New Roman"/>
          <w:color w:val="000000"/>
          <w:sz w:val="28"/>
          <w:szCs w:val="28"/>
        </w:rPr>
        <w:t>21 млрд.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)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и железной руды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(16 млрд.). Сфера услуг обеспечила в 200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7</w:t>
      </w:r>
      <w:r w:rsidR="00D64C7C">
        <w:rPr>
          <w:rFonts w:ascii="Times New Roman" w:hAnsi="Times New Roman"/>
          <w:color w:val="000000"/>
          <w:sz w:val="28"/>
          <w:szCs w:val="28"/>
        </w:rPr>
        <w:t xml:space="preserve"> г. более 4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6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,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8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млрд. долл. экспортных поступлений.</w:t>
      </w:r>
    </w:p>
    <w:p w:rsidR="00D745D7" w:rsidRPr="00A22610" w:rsidRDefault="00D745D7" w:rsidP="00D745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745D7">
        <w:rPr>
          <w:rFonts w:ascii="Times New Roman" w:hAnsi="Times New Roman"/>
          <w:color w:val="000000"/>
          <w:sz w:val="28"/>
          <w:szCs w:val="28"/>
        </w:rPr>
        <w:t>Вплоть до 2006 г. одним из основных торговых партнеров Австралии являлись США, постоянно занимавшие первое место в ее импорте. Однако в 2006 г. они были оттеснены на второе место. Изменилась ситуация и с экспортом австралийских товаров в США. В течение многих лет последние традиционно были вторым по значению экспортным рынком Австралии (после Японии). Однако в 2005 г. эта тенденция была нарушена в связи с резким увеличением австралийских товарных поставок (за счет их уменьшения в США) в соседние страны Северо-Восточной Азии, прежде всего в Китай. США в австралийском товарном экспорте оказались лишь на четвертом месте, первую позицию же занимает Великобритания.</w:t>
      </w:r>
    </w:p>
    <w:p w:rsidR="00A22610" w:rsidRPr="00A22610" w:rsidRDefault="00CA7105" w:rsidP="00A22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CA7105">
        <w:rPr>
          <w:rFonts w:ascii="Tahoma" w:hAnsi="Tahoma" w:cs="Tahoma"/>
          <w:color w:val="000000"/>
          <w:sz w:val="20"/>
          <w:szCs w:val="20"/>
        </w:rPr>
        <w:br/>
      </w:r>
      <w:r w:rsidR="00A22610" w:rsidRPr="00A22610">
        <w:rPr>
          <w:rFonts w:ascii="Times New Roman" w:hAnsi="Times New Roman"/>
          <w:noProof/>
          <w:color w:val="000000"/>
          <w:sz w:val="28"/>
          <w:szCs w:val="28"/>
        </w:rPr>
        <w:t>Таблица</w:t>
      </w:r>
      <w:r w:rsidR="00F34B9F" w:rsidRPr="00A22610">
        <w:rPr>
          <w:rFonts w:ascii="Times New Roman" w:hAnsi="Times New Roman"/>
          <w:noProof/>
          <w:color w:val="000000"/>
          <w:sz w:val="28"/>
          <w:szCs w:val="28"/>
        </w:rPr>
        <w:t xml:space="preserve"> 1.</w:t>
      </w:r>
      <w:r w:rsidR="00A22610" w:rsidRPr="00A22610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34B9F" w:rsidRPr="00A22610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A22610" w:rsidRDefault="00F34B9F" w:rsidP="00A22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A22610">
        <w:rPr>
          <w:rFonts w:ascii="Times New Roman" w:hAnsi="Times New Roman"/>
          <w:noProof/>
          <w:color w:val="000000"/>
          <w:sz w:val="28"/>
          <w:szCs w:val="28"/>
        </w:rPr>
        <w:t>Структура авс</w:t>
      </w:r>
      <w:r w:rsidR="00A22610">
        <w:rPr>
          <w:rFonts w:ascii="Times New Roman" w:hAnsi="Times New Roman"/>
          <w:noProof/>
          <w:color w:val="000000"/>
          <w:sz w:val="28"/>
          <w:szCs w:val="28"/>
        </w:rPr>
        <w:t>тралийского товарного экспорта</w:t>
      </w:r>
    </w:p>
    <w:p w:rsidR="00D745D7" w:rsidRDefault="00D745D7" w:rsidP="00A22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A22610" w:rsidRDefault="00A22610" w:rsidP="00A22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A86C70" w:rsidRPr="00A22610" w:rsidRDefault="00F34B9F" w:rsidP="00A22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A22610">
        <w:rPr>
          <w:rFonts w:ascii="Times New Roman" w:hAnsi="Times New Roman"/>
          <w:noProof/>
          <w:color w:val="000000"/>
          <w:sz w:val="28"/>
          <w:szCs w:val="28"/>
        </w:rPr>
        <w:t>млрд. долл.</w:t>
      </w:r>
    </w:p>
    <w:p w:rsidR="00A86C70" w:rsidRPr="00A22610" w:rsidRDefault="00542949" w:rsidP="00F34B9F">
      <w:pPr>
        <w:autoSpaceDE w:val="0"/>
        <w:autoSpaceDN w:val="0"/>
        <w:adjustRightInd w:val="0"/>
        <w:spacing w:after="0" w:line="240" w:lineRule="auto"/>
        <w:ind w:left="1985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65pt;margin-top:69.3pt;width:165pt;height:289.5pt;z-index:251657216" strokecolor="white">
            <v:textbox style="mso-next-textbox:#_x0000_s1026">
              <w:txbxContent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уголь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железная руда и концентраты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золото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услуги туризма, связанные с образованием 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личные поездки (без учета образования)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природный газ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сырая нефть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алюминиевые руды и концентраты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алюминий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говядина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пшеница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профессиональные услуги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услуги пассажирского транспорта  медикаменты (в том числе ветеринарные) 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медные руды и концентраты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технические и другие бизнес-услуги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медь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нефтепродукты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услуги бизнес -туризма 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пассажирские</w:t>
                  </w:r>
                  <w:r>
                    <w:rPr>
                      <w:sz w:val="16"/>
                      <w:szCs w:val="16"/>
                    </w:rPr>
                    <w:t xml:space="preserve"> автотранспортные средств</w:t>
                  </w:r>
                  <w:r w:rsidRPr="006F4266">
                    <w:rPr>
                      <w:sz w:val="16"/>
                      <w:szCs w:val="16"/>
                    </w:rPr>
                    <w:t>а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 xml:space="preserve">алкогольные напитки </w:t>
                  </w:r>
                </w:p>
                <w:p w:rsidR="00AF115E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прочие транспортные услуги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6F4266">
                    <w:rPr>
                      <w:sz w:val="16"/>
                      <w:szCs w:val="16"/>
                    </w:rPr>
                    <w:t>мясо (говядина в т.ч.)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</w:t>
                  </w:r>
                  <w:r w:rsidRPr="006F4266">
                    <w:rPr>
                      <w:sz w:val="16"/>
                      <w:szCs w:val="16"/>
                    </w:rPr>
                    <w:t>елеком, компьютерные и инф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6F4266">
                    <w:rPr>
                      <w:sz w:val="16"/>
                      <w:szCs w:val="16"/>
                    </w:rPr>
                    <w:t xml:space="preserve"> услуги </w:t>
                  </w:r>
                </w:p>
                <w:p w:rsidR="00AF115E" w:rsidRPr="006F4266" w:rsidRDefault="00AF115E" w:rsidP="00F34B9F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ш</w:t>
                  </w:r>
                  <w:r w:rsidRPr="006F4266">
                    <w:rPr>
                      <w:sz w:val="16"/>
                      <w:szCs w:val="16"/>
                    </w:rPr>
                    <w:t xml:space="preserve">ерсть различных животных 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96.75pt;height:390.75pt;visibility:visible">
            <v:imagedata r:id="rId7" o:title="" croptop="12865f" cropbottom="8569f" cropleft="19233f" cropright="18264f"/>
          </v:shape>
        </w:pict>
      </w:r>
    </w:p>
    <w:p w:rsidR="00D745D7" w:rsidRDefault="00D745D7" w:rsidP="00F34B9F">
      <w:pPr>
        <w:spacing w:after="0" w:line="195" w:lineRule="atLeast"/>
        <w:rPr>
          <w:rFonts w:ascii="Times New Roman" w:hAnsi="Times New Roman"/>
          <w:i/>
          <w:color w:val="000000"/>
          <w:sz w:val="24"/>
          <w:szCs w:val="24"/>
        </w:rPr>
      </w:pPr>
    </w:p>
    <w:p w:rsidR="00F34B9F" w:rsidRPr="00D745D7" w:rsidRDefault="00F34B9F" w:rsidP="00F34B9F">
      <w:pPr>
        <w:spacing w:after="0" w:line="195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D745D7">
        <w:rPr>
          <w:rFonts w:ascii="Times New Roman" w:hAnsi="Times New Roman"/>
          <w:i/>
          <w:color w:val="000000"/>
          <w:sz w:val="24"/>
          <w:szCs w:val="24"/>
        </w:rPr>
        <w:t>Источник</w:t>
      </w:r>
      <w:r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>: 2008-09</w:t>
      </w:r>
      <w:r w:rsidR="00FE1290"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>, Composition of Trade Australia,</w:t>
      </w:r>
      <w:r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Market Information and Research Section</w:t>
      </w:r>
      <w:r w:rsidR="00FE1290"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>,</w:t>
      </w:r>
      <w:r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Department of Foreign Affairs &amp; Trade</w:t>
      </w:r>
      <w:r w:rsidR="00FE1290"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>,</w:t>
      </w:r>
      <w:r w:rsidRPr="00D745D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November 2009</w:t>
      </w:r>
    </w:p>
    <w:p w:rsidR="00A22610" w:rsidRPr="004A20A3" w:rsidRDefault="00A22610" w:rsidP="00F34B9F">
      <w:pPr>
        <w:spacing w:after="0" w:line="195" w:lineRule="atLeast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D64C7C" w:rsidRPr="004A20A3" w:rsidRDefault="00D64C7C" w:rsidP="00F34B9F">
      <w:pPr>
        <w:spacing w:after="0" w:line="195" w:lineRule="atLeast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D1525E" w:rsidRPr="00CA7105" w:rsidRDefault="00A22610" w:rsidP="00A2261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745D7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Происшедшая за сравнительно недолгий период диверсификация экспортной базы Австралии означает, что хотя страна продолжает в основном </w:t>
      </w:r>
      <w:r w:rsidR="00CA7105" w:rsidRPr="00CA7105">
        <w:rPr>
          <w:rFonts w:ascii="Times New Roman" w:hAnsi="Times New Roman"/>
          <w:sz w:val="28"/>
          <w:szCs w:val="28"/>
        </w:rPr>
        <w:t>оставаться поставщиком сырья (минералы и сельскохозяйственная продукция), она все больше опирается на поставку услуг и самых разнообразных и сложных видов промышленной продукции.</w:t>
      </w:r>
      <w:r w:rsidR="00CA7105" w:rsidRPr="00CA7105">
        <w:rPr>
          <w:rFonts w:ascii="Times New Roman" w:hAnsi="Times New Roman"/>
          <w:sz w:val="28"/>
          <w:szCs w:val="28"/>
        </w:rPr>
        <w:br/>
      </w:r>
      <w:r w:rsidRPr="005E1978">
        <w:rPr>
          <w:rFonts w:ascii="Times New Roman" w:hAnsi="Times New Roman"/>
          <w:sz w:val="28"/>
          <w:szCs w:val="28"/>
        </w:rPr>
        <w:t xml:space="preserve">          </w:t>
      </w:r>
      <w:r w:rsidR="00D745D7">
        <w:rPr>
          <w:rFonts w:ascii="Times New Roman" w:hAnsi="Times New Roman"/>
          <w:sz w:val="28"/>
          <w:szCs w:val="28"/>
        </w:rPr>
        <w:t>Из таблицы</w:t>
      </w:r>
      <w:r w:rsidR="00CA7105" w:rsidRPr="00CA7105">
        <w:rPr>
          <w:rFonts w:ascii="Times New Roman" w:hAnsi="Times New Roman"/>
          <w:sz w:val="28"/>
          <w:szCs w:val="28"/>
        </w:rPr>
        <w:t xml:space="preserve"> 1</w:t>
      </w:r>
      <w:r w:rsidR="00D745D7">
        <w:rPr>
          <w:rFonts w:ascii="Times New Roman" w:hAnsi="Times New Roman"/>
          <w:sz w:val="28"/>
          <w:szCs w:val="28"/>
        </w:rPr>
        <w:t>.1</w:t>
      </w:r>
      <w:r w:rsidR="00CA7105" w:rsidRPr="00CA7105">
        <w:rPr>
          <w:rFonts w:ascii="Times New Roman" w:hAnsi="Times New Roman"/>
          <w:sz w:val="28"/>
          <w:szCs w:val="28"/>
        </w:rPr>
        <w:t xml:space="preserve"> следует, что в первой половине текущего десятилетия не только в объеме, но и в структуре экспорта Австралии произошли существенные изменения. Хотя поставки промышленной продукции за границу заметно возросли за счет увеличения вывоза товаров сложной обработки (автомобили, специальное промышленное оборудование и запчасти к нему, оборудование на электрическом приводе, различная аппаратура, медикаменты,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измерительные приборы и др.), стремительный взлет в 2004-2006 гг. экспорта энергоносителей и других минералов еще более обозначил его преимущественно сырьевой характер.</w:t>
      </w:r>
      <w:r w:rsidR="00CA7105" w:rsidRPr="00CA7105"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D64C7C">
        <w:rPr>
          <w:rFonts w:ascii="Times New Roman" w:hAnsi="Times New Roman"/>
          <w:color w:val="000000"/>
          <w:sz w:val="28"/>
          <w:szCs w:val="28"/>
        </w:rPr>
        <w:t>В 2007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г. доля сырьевой </w:t>
      </w:r>
      <w:r w:rsidR="00D64C7C">
        <w:rPr>
          <w:rFonts w:ascii="Times New Roman" w:hAnsi="Times New Roman"/>
          <w:color w:val="000000"/>
          <w:sz w:val="28"/>
          <w:szCs w:val="28"/>
        </w:rPr>
        <w:t>продукции в экспорте достигла 60,1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против 58,7% в 2000 г., доля же промышленных товаров снизилась с 32,</w:t>
      </w:r>
      <w:r w:rsidR="00D64C7C">
        <w:rPr>
          <w:rFonts w:ascii="Times New Roman" w:hAnsi="Times New Roman"/>
          <w:color w:val="000000"/>
          <w:sz w:val="28"/>
          <w:szCs w:val="28"/>
        </w:rPr>
        <w:t>1 до 26,9%. По сравнению с 2006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 xml:space="preserve"> г. поставки за границу энергоносителей </w:t>
      </w:r>
      <w:r w:rsidR="00662C5D">
        <w:rPr>
          <w:rFonts w:ascii="Times New Roman" w:hAnsi="Times New Roman"/>
          <w:color w:val="000000"/>
          <w:sz w:val="28"/>
          <w:szCs w:val="28"/>
        </w:rPr>
        <w:t xml:space="preserve">увеличились на 15,5 млрд. долл.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И все же хотя структура экспорта Австралии характеризуется отчетливо выраженной сырьевой направленностью, страна успешно, даже в трудных порой условиях мирового рынка, использует сырьевой характер своего экспорта, находя новые и расширяя старые источники сбыта. 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Таким образом, при умелом использовании сырьевых ресурсов, как это убедительно показывает опыт Австралии, можно успешно развивать экономику в целом и обеспечивать высокий жизненный уровень населения</w:t>
      </w:r>
      <w:r w:rsidR="00C04822">
        <w:rPr>
          <w:rFonts w:ascii="Times New Roman" w:hAnsi="Times New Roman"/>
          <w:color w:val="000000"/>
          <w:sz w:val="28"/>
          <w:szCs w:val="28"/>
        </w:rPr>
        <w:t>.</w:t>
      </w:r>
      <w:r w:rsidR="00CA7105" w:rsidRPr="00CA7105">
        <w:rPr>
          <w:rFonts w:ascii="Times New Roman" w:hAnsi="Times New Roman"/>
          <w:color w:val="000000"/>
          <w:sz w:val="28"/>
          <w:szCs w:val="28"/>
        </w:rPr>
        <w:t> </w:t>
      </w:r>
      <w:r w:rsidR="00D1525E" w:rsidRPr="00A22610">
        <w:rPr>
          <w:rFonts w:ascii="Times New Roman" w:hAnsi="Times New Roman"/>
          <w:color w:val="000000"/>
          <w:sz w:val="28"/>
          <w:szCs w:val="28"/>
        </w:rPr>
        <w:t>Конечно</w:t>
      </w:r>
      <w:r w:rsidR="00D64C7C" w:rsidRPr="00D64C7C">
        <w:rPr>
          <w:rFonts w:ascii="Times New Roman" w:hAnsi="Times New Roman"/>
          <w:color w:val="000000"/>
          <w:sz w:val="28"/>
          <w:szCs w:val="28"/>
        </w:rPr>
        <w:t>,</w:t>
      </w:r>
      <w:r w:rsidR="00D1525E" w:rsidRPr="00A22610">
        <w:rPr>
          <w:rFonts w:ascii="Times New Roman" w:hAnsi="Times New Roman"/>
          <w:color w:val="000000"/>
          <w:sz w:val="28"/>
          <w:szCs w:val="28"/>
        </w:rPr>
        <w:t xml:space="preserve"> это не исключает необходимости развития производства, в том числе и на экспорт, промышленной продукции высокой степени переработки.</w:t>
      </w:r>
    </w:p>
    <w:p w:rsidR="0089358C" w:rsidRPr="00A22610" w:rsidRDefault="00A22610" w:rsidP="00A226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 xml:space="preserve">Экономические достижения Австралии были бы куда более скромными и ограниченными, если бы не огромное влияние на ее хозяйственное развитие иностранного капитала как в форме портфельных инвестиций, так и прямых капиталовложений в различные отрасли. Интерес </w:t>
      </w:r>
      <w:r w:rsidR="0089358C" w:rsidRPr="00A22610">
        <w:rPr>
          <w:sz w:val="28"/>
          <w:szCs w:val="28"/>
        </w:rPr>
        <w:t>инвесторов к Австралии определяется ее экономической, политической и социальной стабильностью, громадными природными ресурсами, наличием высококвалифицированных кадров. К тому же инвесторы рассматривают страну не только как непосредственный объект капиталовложений, но и как плацдарм для распространения влияния на близлежащие страны Восточной Азии.</w:t>
      </w:r>
    </w:p>
    <w:p w:rsidR="00D1525E" w:rsidRPr="006F6F02" w:rsidRDefault="00A22610" w:rsidP="00A226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>На 31 декабря 200</w:t>
      </w:r>
      <w:r w:rsidR="004B07D4" w:rsidRPr="00A22610">
        <w:rPr>
          <w:sz w:val="28"/>
          <w:szCs w:val="28"/>
        </w:rPr>
        <w:t>8</w:t>
      </w:r>
      <w:r w:rsidR="00D1525E" w:rsidRPr="00A22610">
        <w:rPr>
          <w:sz w:val="28"/>
          <w:szCs w:val="28"/>
        </w:rPr>
        <w:t xml:space="preserve"> г. общий объем иностранных капиталовложений в Австралии превысил </w:t>
      </w:r>
      <w:r w:rsidR="004B07D4" w:rsidRPr="00A22610">
        <w:rPr>
          <w:sz w:val="28"/>
          <w:szCs w:val="28"/>
        </w:rPr>
        <w:t>1,7</w:t>
      </w:r>
      <w:r w:rsidR="00D1525E" w:rsidRPr="00A22610">
        <w:rPr>
          <w:sz w:val="28"/>
          <w:szCs w:val="28"/>
        </w:rPr>
        <w:t xml:space="preserve"> трлн. долл. Их наглядная динамика в предшествующие годы нынешнего столетия характеризуется следующими данными (на конец года): 2001 г. - 849,7 млрд. долл., 2002 г. - 906,4 млрд., 2003 г. - 978 млрд., 2004 г. - 1,1 трлн., 2005 г. - 1,2 </w:t>
      </w:r>
      <w:r w:rsidR="004B07D4" w:rsidRPr="00A22610">
        <w:rPr>
          <w:sz w:val="28"/>
          <w:szCs w:val="28"/>
        </w:rPr>
        <w:t>трлн., 2006 г. - 1,5 трлн. долл., 2007 г. – 1,6 трлн. долл.</w:t>
      </w:r>
      <w:r w:rsidR="00D1525E" w:rsidRPr="00A22610">
        <w:rPr>
          <w:sz w:val="28"/>
          <w:szCs w:val="28"/>
        </w:rPr>
        <w:t xml:space="preserve"> Что же касается прямых иностранных капиталовложений, то по своим размерам они заметно уступают портфельным. В 2001 г. они составляли 218,8 млрд. долл., в 2002 г. - 249,3 млрд., в 2003 - 264,6 млрд., в 2004 г. - 332,7 млр</w:t>
      </w:r>
      <w:r w:rsidR="006F6F02">
        <w:rPr>
          <w:sz w:val="28"/>
          <w:szCs w:val="28"/>
        </w:rPr>
        <w:t>д. и в 2005 г. - 281 млрд. долл</w:t>
      </w:r>
      <w:r w:rsidR="006F6F02" w:rsidRPr="006F6F02">
        <w:rPr>
          <w:sz w:val="28"/>
          <w:szCs w:val="28"/>
        </w:rPr>
        <w:t>.</w:t>
      </w:r>
    </w:p>
    <w:p w:rsidR="00D1525E" w:rsidRPr="00A22610" w:rsidRDefault="00A22610" w:rsidP="00D745D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>Наиболее крупными инвесторами в Австралии неизменно были и остаются США и Великобритания. Американские инвестиции на конец 2008 г. составляли 418,4 млрд. долл. (24,3% всех иностранных ка</w:t>
      </w:r>
      <w:r w:rsidR="00A86C70" w:rsidRPr="00A22610">
        <w:rPr>
          <w:sz w:val="28"/>
          <w:szCs w:val="28"/>
        </w:rPr>
        <w:t>питаловложений), а английские - 4</w:t>
      </w:r>
      <w:r w:rsidR="00D1525E" w:rsidRPr="00A22610">
        <w:rPr>
          <w:sz w:val="28"/>
          <w:szCs w:val="28"/>
        </w:rPr>
        <w:t>27,1 млрд. (24, 8%). За США и Великобританией следовали Япония - 89,5 млрд. (5,2%), Гонконг - 56,3 млрд. (3,3%), Сингапур - 43,1 млрд. долл. (2,5%)</w:t>
      </w:r>
      <w:r w:rsidR="006F6F02">
        <w:rPr>
          <w:sz w:val="28"/>
          <w:szCs w:val="28"/>
          <w:lang w:val="en-US"/>
        </w:rPr>
        <w:t xml:space="preserve"> [9]</w:t>
      </w:r>
      <w:r w:rsidR="00D1525E" w:rsidRPr="00A22610">
        <w:rPr>
          <w:sz w:val="28"/>
          <w:szCs w:val="28"/>
        </w:rPr>
        <w:t>.</w:t>
      </w:r>
    </w:p>
    <w:p w:rsidR="004B07D4" w:rsidRPr="00A22610" w:rsidRDefault="00D745D7" w:rsidP="00D745D7">
      <w:pPr>
        <w:pStyle w:val="a3"/>
        <w:spacing w:before="0" w:beforeAutospacing="0" w:after="0" w:afterAutospacing="0" w:line="360" w:lineRule="auto"/>
        <w:ind w:firstLine="708"/>
        <w:jc w:val="both"/>
        <w:rPr>
          <w:noProof/>
          <w:sz w:val="28"/>
          <w:szCs w:val="28"/>
        </w:rPr>
      </w:pPr>
      <w:r w:rsidRPr="00D745D7">
        <w:rPr>
          <w:noProof/>
          <w:sz w:val="28"/>
          <w:szCs w:val="28"/>
        </w:rPr>
        <w:t>Достаточно трудно конкретно охарактеризовать во всей совокупности влияние иностранных инвестиций на хозяйственные процессы, происходящие в Австралии, хотя оно, без сомнения, весьма положительно. Что же касается иностранных прямых капиталовложений, то они способствуют развитию отраслей во всех секторах экономики Австралии. В середине 1996 г. обрабатывающая промышленность поглощала 31% инвестиций, сфера финансов и страхования - 20, горнодобывающая промышленность - 14, недвижимость и сектор услуг - 13%. Иностранные инвестиции охватывают фармацевтическое и электронное производство, информационные технологии и биотехнологии.</w:t>
      </w:r>
    </w:p>
    <w:p w:rsidR="00D745D7" w:rsidRDefault="00D745D7" w:rsidP="00D745D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22610">
        <w:rPr>
          <w:sz w:val="28"/>
          <w:szCs w:val="28"/>
        </w:rPr>
        <w:t>Международные фирмы доминируют в фармацевтической промышленности Австралии. Они способствуют продвижению на внутренний и внешние рынки медицинской и биомедицинской продукции, а также результатов исследовательской работы. Четыре автомобильных завода полностью находятся в руках иностранного капитала, который акцентирует свою деятельность на производстве автомобильных узлов, а также электроники и промышленной обработке продукции горнодобывающей отрасли (сталь, сплавы и новые материалы). В этой капиталоемкой отрасли иностранные инвестиции позволяют создать производства мирового значения.</w:t>
      </w:r>
    </w:p>
    <w:p w:rsidR="00D745D7" w:rsidRPr="00A22610" w:rsidRDefault="00D745D7" w:rsidP="00D745D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D1CB8" w:rsidRDefault="00D745D7" w:rsidP="00D745D7">
      <w:pPr>
        <w:pStyle w:val="a3"/>
        <w:spacing w:before="0" w:beforeAutospacing="0" w:after="0" w:afterAutospacing="0"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Таблица 1.2</w:t>
      </w:r>
    </w:p>
    <w:p w:rsidR="00D745D7" w:rsidRDefault="00D745D7" w:rsidP="00D745D7">
      <w:pPr>
        <w:pStyle w:val="a3"/>
        <w:spacing w:before="0" w:beforeAutospacing="0" w:after="0" w:afterAutospacing="0"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Первые 20 стран-инвесторов в Австралии</w:t>
      </w:r>
    </w:p>
    <w:p w:rsidR="00D745D7" w:rsidRDefault="00D745D7" w:rsidP="00D745D7">
      <w:pPr>
        <w:pStyle w:val="a3"/>
        <w:spacing w:before="0" w:beforeAutospacing="0" w:after="0" w:afterAutospacing="0" w:line="360" w:lineRule="auto"/>
        <w:jc w:val="center"/>
        <w:rPr>
          <w:noProof/>
          <w:sz w:val="28"/>
          <w:szCs w:val="28"/>
        </w:rPr>
      </w:pPr>
    </w:p>
    <w:p w:rsidR="00D745D7" w:rsidRPr="00A22610" w:rsidRDefault="00D745D7" w:rsidP="00D745D7">
      <w:pPr>
        <w:pStyle w:val="a3"/>
        <w:spacing w:before="0" w:beforeAutospacing="0" w:after="0" w:afterAutospacing="0"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млрд. долл.</w:t>
      </w:r>
    </w:p>
    <w:p w:rsidR="004D1CB8" w:rsidRDefault="004D1CB8" w:rsidP="00D745D7">
      <w:pPr>
        <w:pStyle w:val="a3"/>
        <w:spacing w:before="0" w:beforeAutospacing="0" w:after="0" w:afterAutospacing="0"/>
        <w:rPr>
          <w:rFonts w:ascii="Calibri" w:hAnsi="Calibri" w:cs="Calibri"/>
          <w:noProof/>
          <w:sz w:val="20"/>
          <w:szCs w:val="20"/>
        </w:rPr>
      </w:pPr>
    </w:p>
    <w:p w:rsidR="004B07D4" w:rsidRPr="005C539C" w:rsidRDefault="00542949" w:rsidP="00D1525E">
      <w:pPr>
        <w:pStyle w:val="a3"/>
        <w:spacing w:before="0" w:before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Рисунок 1" o:spid="_x0000_i1026" type="#_x0000_t75" style="width:481.5pt;height:344.25pt;visibility:visible">
            <v:imagedata r:id="rId8" o:title="" cropbottom="41147f" cropright="15229f"/>
          </v:shape>
        </w:pict>
      </w:r>
    </w:p>
    <w:p w:rsidR="006F6F02" w:rsidRPr="00D745D7" w:rsidRDefault="00F34B9F" w:rsidP="00F34B9F">
      <w:pPr>
        <w:pStyle w:val="a3"/>
        <w:rPr>
          <w:i/>
          <w:lang w:val="en-US"/>
        </w:rPr>
      </w:pPr>
      <w:r w:rsidRPr="00D745D7">
        <w:rPr>
          <w:i/>
        </w:rPr>
        <w:t>Источник</w:t>
      </w:r>
      <w:r w:rsidRPr="00D745D7">
        <w:rPr>
          <w:i/>
          <w:lang w:val="en-US"/>
        </w:rPr>
        <w:t xml:space="preserve">: </w:t>
      </w:r>
      <w:r w:rsidR="00FE1290" w:rsidRPr="00D745D7">
        <w:rPr>
          <w:i/>
          <w:lang w:val="en-US"/>
        </w:rPr>
        <w:t>Australian Bureau of Statistics,</w:t>
      </w:r>
      <w:r w:rsidR="00D745D7">
        <w:rPr>
          <w:i/>
          <w:lang w:val="en-US"/>
        </w:rPr>
        <w:t xml:space="preserve"> 2009</w:t>
      </w:r>
      <w:r w:rsidR="00D745D7" w:rsidRPr="00D745D7">
        <w:rPr>
          <w:i/>
          <w:lang w:val="en-US"/>
        </w:rPr>
        <w:t>,</w:t>
      </w:r>
      <w:r w:rsidR="00FE1290" w:rsidRPr="00D745D7">
        <w:rPr>
          <w:i/>
          <w:lang w:val="en-US"/>
        </w:rPr>
        <w:t xml:space="preserve"> Australia's foreign investment relationship with partner countries, </w:t>
      </w:r>
      <w:r w:rsidRPr="00D745D7">
        <w:rPr>
          <w:i/>
          <w:lang w:val="en-US"/>
        </w:rPr>
        <w:t xml:space="preserve">Table 2: Inward Total Investment Stock </w:t>
      </w:r>
      <w:r w:rsidR="00FE1290" w:rsidRPr="00D745D7">
        <w:rPr>
          <w:i/>
          <w:lang w:val="en-US"/>
        </w:rPr>
        <w:t>by Source Countries</w:t>
      </w:r>
    </w:p>
    <w:p w:rsidR="00D1525E" w:rsidRPr="00A22610" w:rsidRDefault="00A22610" w:rsidP="00A226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0261">
        <w:rPr>
          <w:sz w:val="28"/>
          <w:szCs w:val="28"/>
          <w:lang w:val="en-US"/>
        </w:rPr>
        <w:t xml:space="preserve">                    </w:t>
      </w:r>
      <w:r w:rsidR="00D1525E" w:rsidRPr="00A22610">
        <w:rPr>
          <w:sz w:val="28"/>
          <w:szCs w:val="28"/>
        </w:rPr>
        <w:t>Международные фирмы доминируют в фармацевтической промышленности Австралии. Они способствуют продвижению на внутренний и внешние рынки медицинской и биомедицинской продукции, а также результатов исследовательской работы. Четыре автомобильных завода полностью находятся в руках иностранного капитала, который акцентирует свою деятельность на производстве автомобильных узлов, а также электроники и промышленной обработке продукции горнодобывающей отрасли (сталь, сплавы и новые материалы). В этой капиталоемкой отрасли иностранные инвестиции позволяют создать производства мирового значения.</w:t>
      </w:r>
    </w:p>
    <w:p w:rsidR="00D1525E" w:rsidRPr="00A22610" w:rsidRDefault="00A22610" w:rsidP="00A226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>Иностранные прямые капиталовложения содействуют также развитию и повышению конкурентоспособности австралийских предприятий. Например, в машиностроении они побуждают благополучные мелкие и средние австралийские фирмы к участию в крупных проектах или к партнерству в преуспевающих синдикатах, добивающихся участия в крупных международных проектах. Они также обеспечивают финансирование развития экономики и являются важным каналом поступления в страну новых технологий, приобретения организационно-управленческого опыта, способствуют созданию сбытовой сети, могут повлиять на конкурентоспособность, инновации, занятость, рост экономики и торговли в целом. Например, такие компании с иностра</w:t>
      </w:r>
      <w:r w:rsidR="00467EDC" w:rsidRPr="00A22610">
        <w:rPr>
          <w:sz w:val="28"/>
          <w:szCs w:val="28"/>
        </w:rPr>
        <w:t>нным участием, как «</w:t>
      </w:r>
      <w:r w:rsidR="00467EDC" w:rsidRPr="00A22610">
        <w:rPr>
          <w:sz w:val="28"/>
          <w:szCs w:val="28"/>
          <w:lang w:val="en-US"/>
        </w:rPr>
        <w:t>Ashton</w:t>
      </w:r>
      <w:r w:rsidR="00467EDC" w:rsidRPr="00A22610">
        <w:rPr>
          <w:sz w:val="28"/>
          <w:szCs w:val="28"/>
        </w:rPr>
        <w:t xml:space="preserve"> </w:t>
      </w:r>
      <w:r w:rsidR="00467EDC" w:rsidRPr="00A22610">
        <w:rPr>
          <w:sz w:val="28"/>
          <w:szCs w:val="28"/>
          <w:lang w:val="en-US"/>
        </w:rPr>
        <w:t>Mining</w:t>
      </w:r>
      <w:r w:rsidR="00467EDC" w:rsidRPr="00A22610">
        <w:rPr>
          <w:sz w:val="28"/>
          <w:szCs w:val="28"/>
        </w:rPr>
        <w:t>», «</w:t>
      </w:r>
      <w:r w:rsidR="00467EDC" w:rsidRPr="00A22610">
        <w:rPr>
          <w:sz w:val="28"/>
          <w:szCs w:val="28"/>
          <w:lang w:val="en-US"/>
        </w:rPr>
        <w:t>Rio</w:t>
      </w:r>
      <w:r w:rsidR="00467EDC" w:rsidRPr="00A22610">
        <w:rPr>
          <w:sz w:val="28"/>
          <w:szCs w:val="28"/>
        </w:rPr>
        <w:t xml:space="preserve"> </w:t>
      </w:r>
      <w:r w:rsidR="00467EDC" w:rsidRPr="00A22610">
        <w:rPr>
          <w:sz w:val="28"/>
          <w:szCs w:val="28"/>
          <w:lang w:val="en-US"/>
        </w:rPr>
        <w:t>Tinto</w:t>
      </w:r>
      <w:r w:rsidR="00467EDC" w:rsidRPr="00A22610">
        <w:rPr>
          <w:sz w:val="28"/>
          <w:szCs w:val="28"/>
        </w:rPr>
        <w:t>», «</w:t>
      </w:r>
      <w:r w:rsidR="00467EDC" w:rsidRPr="00A22610">
        <w:rPr>
          <w:sz w:val="28"/>
          <w:szCs w:val="28"/>
          <w:lang w:val="en-US"/>
        </w:rPr>
        <w:t>Woodside</w:t>
      </w:r>
      <w:r w:rsidR="00D1525E" w:rsidRPr="00A22610">
        <w:rPr>
          <w:sz w:val="28"/>
          <w:szCs w:val="28"/>
        </w:rPr>
        <w:t>», играют решающую роль в австралийской горнодобывающей промышленности.</w:t>
      </w:r>
    </w:p>
    <w:p w:rsidR="00D1525E" w:rsidRPr="00A22610" w:rsidRDefault="00A22610" w:rsidP="00A2261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7EDC" w:rsidRPr="00A22610">
        <w:rPr>
          <w:sz w:val="28"/>
          <w:szCs w:val="28"/>
        </w:rPr>
        <w:t>Иностранные инвестиции способствуют превращению австралийского автомобилестроения в конкурентоспособную работающую на внешний рынок отрасль</w:t>
      </w:r>
      <w:r w:rsidR="00D1525E" w:rsidRPr="00A22610">
        <w:rPr>
          <w:sz w:val="28"/>
          <w:szCs w:val="28"/>
        </w:rPr>
        <w:t>. В 2007 г. Австралия экспортировала легковых на 2,9 млрд. долл. и грузовых автомобилей на 269 млн. долл. Этот успех распространился на смежные отрасли - производство запчастей, электроники и металлообработку. В 2007 г. зарубежные поставки автомобильных частей составили 710 млн. долл. Иностранные инвестиции в значительной мере обеспечивают развитие сектора передовых технологий и телекоммуникаций, что дает Австралии возможность закрепиться на мировом рынке.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46F0" w:rsidRPr="00A22610">
        <w:rPr>
          <w:sz w:val="28"/>
          <w:szCs w:val="28"/>
        </w:rPr>
        <w:t>На предприятиях с преобладанием иностранного капитала в городских и сельских районах Австралии работают более 0,5 млн. человек.</w:t>
      </w:r>
      <w:r w:rsidR="00D1525E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</w:rPr>
        <w:t>На таких предприятиях из занятых в обрабатывающей промышленности, трудится каждый пятый</w:t>
      </w:r>
      <w:r w:rsidR="00D1525E" w:rsidRPr="00A22610">
        <w:rPr>
          <w:sz w:val="28"/>
          <w:szCs w:val="28"/>
        </w:rPr>
        <w:t xml:space="preserve">, в том числе более 33% - </w:t>
      </w:r>
      <w:r w:rsidR="00B746F0" w:rsidRPr="00A22610">
        <w:rPr>
          <w:sz w:val="28"/>
          <w:szCs w:val="28"/>
        </w:rPr>
        <w:t>в производстве</w:t>
      </w:r>
      <w:r w:rsidR="00D1525E" w:rsidRPr="00A22610">
        <w:rPr>
          <w:sz w:val="28"/>
          <w:szCs w:val="28"/>
        </w:rPr>
        <w:t xml:space="preserve"> химикатов, нефтепродуктов и коксованию угля, 30% - </w:t>
      </w:r>
      <w:r w:rsidR="00B746F0" w:rsidRPr="00A22610">
        <w:rPr>
          <w:sz w:val="28"/>
          <w:szCs w:val="28"/>
        </w:rPr>
        <w:t xml:space="preserve">на производстве </w:t>
      </w:r>
      <w:r w:rsidR="00D1525E" w:rsidRPr="00A22610">
        <w:rPr>
          <w:sz w:val="28"/>
          <w:szCs w:val="28"/>
        </w:rPr>
        <w:t>машин и оборудования и 25% - в пищевой промышленности. Более одного человека из четырех, занятых в горнодобывающей промышленности, трудится на предприятии с участием иностранного капитала.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525E" w:rsidRPr="00A22610">
        <w:rPr>
          <w:sz w:val="28"/>
          <w:szCs w:val="28"/>
        </w:rPr>
        <w:t xml:space="preserve">На протяжении длительного периода во многих городах и регионах Австралии иностранные инвесторы помогают восстанавливать и улучшать работу действующих компаний, а иногда создавать целые отрасли производства, способствуют увеличению занятости, создают условия для повышения квалификации работающих и подготовки молодых кадров. На новых предприятиях для них организуются дополнительные коммерческие связи. Такие компании, </w:t>
      </w:r>
      <w:r w:rsidR="00B746F0" w:rsidRPr="00A22610">
        <w:rPr>
          <w:sz w:val="28"/>
          <w:szCs w:val="28"/>
        </w:rPr>
        <w:t>как «</w:t>
      </w:r>
      <w:r w:rsidR="00B746F0" w:rsidRPr="00A22610">
        <w:rPr>
          <w:sz w:val="28"/>
          <w:szCs w:val="28"/>
          <w:lang w:val="en-US"/>
        </w:rPr>
        <w:t>Korea</w:t>
      </w:r>
      <w:r w:rsidR="00B746F0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  <w:lang w:val="en-US"/>
        </w:rPr>
        <w:t>Zinc</w:t>
      </w:r>
      <w:r w:rsidR="00B746F0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  <w:lang w:val="en-US"/>
        </w:rPr>
        <w:t>Refinery</w:t>
      </w:r>
      <w:r w:rsidR="00D1525E" w:rsidRPr="00A22610">
        <w:rPr>
          <w:sz w:val="28"/>
          <w:szCs w:val="28"/>
        </w:rPr>
        <w:t>» и «</w:t>
      </w:r>
      <w:r w:rsidR="00B746F0" w:rsidRPr="00A22610">
        <w:rPr>
          <w:sz w:val="28"/>
          <w:szCs w:val="28"/>
          <w:lang w:val="en-US"/>
        </w:rPr>
        <w:t>Dominance</w:t>
      </w:r>
      <w:r w:rsidR="00B746F0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  <w:lang w:val="en-US"/>
        </w:rPr>
        <w:t>Industries</w:t>
      </w:r>
      <w:r w:rsidR="00B746F0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  <w:lang w:val="en-US"/>
        </w:rPr>
        <w:t>MDF</w:t>
      </w:r>
      <w:r w:rsidR="00B746F0" w:rsidRPr="00A22610">
        <w:rPr>
          <w:sz w:val="28"/>
          <w:szCs w:val="28"/>
        </w:rPr>
        <w:t xml:space="preserve"> </w:t>
      </w:r>
      <w:r w:rsidR="00B746F0" w:rsidRPr="00A22610">
        <w:rPr>
          <w:sz w:val="28"/>
          <w:szCs w:val="28"/>
          <w:lang w:val="en-US"/>
        </w:rPr>
        <w:t>Mill</w:t>
      </w:r>
      <w:r w:rsidR="00D1525E" w:rsidRPr="00A22610">
        <w:rPr>
          <w:sz w:val="28"/>
          <w:szCs w:val="28"/>
        </w:rPr>
        <w:t>», являются недавними иностранными инвесторами, которые обеспечили необходимую занятость в региональной Австралии.</w:t>
      </w:r>
    </w:p>
    <w:p w:rsidR="00D1525E" w:rsidRPr="00A22610" w:rsidRDefault="005E1978" w:rsidP="00A22610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>Объединение и поглощение, организация совместных с иностранным капиталом предприятий и стратегических альянсов - все это способствует развитию производительных сил страны. Участие иностранного капитала часто улучшает качество управления, облегчает решение проблемы занятости и повышает уровень квалификации местных менеджеров и предпринимателей. Во многих иностранных фирмах управленческий аппарат формируется за счет привлечения специалистов из собственных стран, особенно в период становления компаний. В то же время немало фирм предпочитает отдавать руководящие посты австралийцам. В 1990-е гг. Австралия извлекла большую пользу от иностранных капиталовложений в сферу инжиниринга. Австралийские фирмы успешно конкурируют с участниками тендеров на проекты малых и средних размеров. Однако сравнительно скромные финансовые возможности не позволяют им эффективно участвовать в более крупных проектах, требующих значительного финансирования. Европейские и североамериканские инжиниринговые фирмы, высоко оценивая опыт Австралии, охотно допускают участие австралийского капитала. В результате многие местные фирмы фактически стали иностранными.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525E" w:rsidRPr="00A22610">
        <w:rPr>
          <w:sz w:val="28"/>
          <w:szCs w:val="28"/>
        </w:rPr>
        <w:t>Располагающая высококвалифицированными и образованными кадрами, Австралия исключительно подходит для организации научных разработок. Многие иностранные компании, особенно действующие в области фармацевтической и электронной промышленности, информационных технологий и телекоммуникаций, в качестве основного аргумента своего пребывания в Австралии называют ее возможности в области исследований и развития. Из 50 наиболее преуспевающих компаний, действующих в Австралии, более половины были представлены иностранными фирмами, которые используют в своем развитии австралийские научные достижения в патентном деле, торговой маркировке и дизайне.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525E" w:rsidRPr="00A22610">
        <w:rPr>
          <w:sz w:val="28"/>
          <w:szCs w:val="28"/>
        </w:rPr>
        <w:t>Иностранные прямые инвестиции - важный канал, через который австралийские фирмы могут быть интегрированы в глобальную предпринимательскую систему. Например, сотрудничая с контролируемыми иностранным капиталом фирмами, австралийские компании становятся участницами глобальной снабженческой сети. Доступ к этой сети - первый шаг к включению большого числа австралийских мелких и средних фирм в международные отношения вне зависимости от того, делают они его самостоятельно или в рамках внешних операций иностранных фирм. Многие такие поглощения совершаются специально, с тем чтобы включить австралийский компонент в международные операции.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>Опыт Австралии по привлечению иностранного капитала прежде всего в форме прямых капиталовложений говорит о том, что этот путь весьма плодотворен и способствует эффективному решению экономических проблем, стоящих перед страной.</w:t>
      </w:r>
    </w:p>
    <w:p w:rsidR="00D1525E" w:rsidRPr="00A22610" w:rsidRDefault="005E1978" w:rsidP="005E19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25E" w:rsidRPr="00A22610">
        <w:rPr>
          <w:sz w:val="28"/>
          <w:szCs w:val="28"/>
        </w:rPr>
        <w:t xml:space="preserve">По последним данным (середина июня 2009 г.), размеры прямых инвестиций </w:t>
      </w:r>
      <w:r>
        <w:rPr>
          <w:sz w:val="28"/>
          <w:szCs w:val="28"/>
        </w:rPr>
        <w:t xml:space="preserve"> </w:t>
      </w:r>
      <w:r w:rsidR="00D1525E" w:rsidRPr="00A22610">
        <w:rPr>
          <w:sz w:val="28"/>
          <w:szCs w:val="28"/>
        </w:rPr>
        <w:t>продолжали резко возрастать и в последующие годы. В 2008 г. они достигли 392,9 млрд. против 291 млрд. долл. в 2005 г. Особенно высока была активность ведущих инвесторов. Так, американские прямые капиталовложения в австралийскую экономику в 2008 г. измерялись 95,4 млрд. (24,3% иностранных инвестиций в целом), английские - 60,4 млрд. (15,4%), японские - 36 млрд. (9,2%), голландские - 25,1 млрд. (6,4%), швейцарские - 19,5 млрд. долл. (5%)</w:t>
      </w:r>
      <w:r w:rsidR="006F6F02">
        <w:rPr>
          <w:sz w:val="28"/>
          <w:szCs w:val="28"/>
          <w:lang w:val="en-US"/>
        </w:rPr>
        <w:t xml:space="preserve"> [9]</w:t>
      </w:r>
      <w:r w:rsidR="00D1525E" w:rsidRPr="00A22610">
        <w:rPr>
          <w:sz w:val="28"/>
          <w:szCs w:val="28"/>
        </w:rPr>
        <w:t>.</w:t>
      </w:r>
    </w:p>
    <w:p w:rsidR="00D745D7" w:rsidRDefault="005E1978" w:rsidP="00A22610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6C70" w:rsidRPr="00A22610">
        <w:rPr>
          <w:sz w:val="28"/>
          <w:szCs w:val="28"/>
        </w:rPr>
        <w:t>О</w:t>
      </w:r>
      <w:r w:rsidR="00D1525E" w:rsidRPr="00A22610">
        <w:rPr>
          <w:sz w:val="28"/>
          <w:szCs w:val="28"/>
        </w:rPr>
        <w:t xml:space="preserve">собого внимания заслуживает состояние науки и образования в Австралии, которые обрели большое международное значение, вышли далеко за пределы страны. Австралийские ученые и исследователи вносят существенный вклад в развитие мировой науки и технологий. Им принадлежит большое количество изобретений и разработок новых технологий в горнодобывающей промышленности, сельском хозяйстве, в перерабатывающих отраслях, а также в медицине, образовании, радиоастрономии и астрофизике. Получают также развитие ядерная физика, геофизика, химия. </w:t>
      </w:r>
    </w:p>
    <w:p w:rsidR="00D745D7" w:rsidRDefault="00D745D7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A7105" w:rsidRDefault="00E70935" w:rsidP="00D745D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>3. Сотрудничество Российской Федерации и  Австралией</w:t>
      </w:r>
    </w:p>
    <w:p w:rsidR="00D745D7" w:rsidRPr="00D745D7" w:rsidRDefault="00D745D7" w:rsidP="00D745D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 xml:space="preserve">Торгово-экономические отношения между Россией и Австралией регулируются межправительственным Торговым соглашением от 15 октября </w:t>
      </w:r>
      <w:smartTag w:uri="urn:schemas-microsoft-com:office:smarttags" w:element="metricconverter">
        <w:smartTagPr>
          <w:attr w:name="ProductID" w:val="1965 г"/>
        </w:smartTagPr>
        <w:r w:rsidRPr="009E7B6C">
          <w:rPr>
            <w:rFonts w:ascii="Times New Roman" w:hAnsi="Times New Roman"/>
            <w:sz w:val="28"/>
            <w:szCs w:val="28"/>
          </w:rPr>
          <w:t>1965 г</w:t>
        </w:r>
      </w:smartTag>
      <w:r w:rsidRPr="009E7B6C">
        <w:rPr>
          <w:rFonts w:ascii="Times New Roman" w:hAnsi="Times New Roman"/>
          <w:sz w:val="28"/>
          <w:szCs w:val="28"/>
        </w:rPr>
        <w:t>., которое предусматривает предоставление режима наибольшего благоприятствования.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7B6C">
        <w:rPr>
          <w:rFonts w:ascii="Times New Roman" w:hAnsi="Times New Roman"/>
          <w:color w:val="000000"/>
          <w:sz w:val="28"/>
          <w:szCs w:val="28"/>
        </w:rPr>
        <w:t>Характерными особенностями развития современных экономических отношений России с Австралией являются значительный баланс товарооборота в пользу Австралии, отсутствие стабильных и диверсифицированных контактов между представителями деловых кругов, что отчасти объясняется географической удаленностью и связанными с этим значительными транспортными издержками.</w:t>
      </w:r>
    </w:p>
    <w:p w:rsidR="009E7B6C" w:rsidRPr="009E7B6C" w:rsidRDefault="009E7B6C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 xml:space="preserve">Основным событием в торгово-экономических отношениях России и Австралии в </w:t>
      </w:r>
      <w:smartTag w:uri="urn:schemas-microsoft-com:office:smarttags" w:element="metricconverter">
        <w:smartTagPr>
          <w:attr w:name="ProductID" w:val="2007 г"/>
        </w:smartTagPr>
        <w:r w:rsidRPr="009E7B6C">
          <w:rPr>
            <w:rFonts w:ascii="Times New Roman" w:hAnsi="Times New Roman"/>
            <w:sz w:val="28"/>
            <w:szCs w:val="28"/>
          </w:rPr>
          <w:t>2007 г</w:t>
        </w:r>
      </w:smartTag>
      <w:r w:rsidRPr="009E7B6C">
        <w:rPr>
          <w:rFonts w:ascii="Times New Roman" w:hAnsi="Times New Roman"/>
          <w:sz w:val="28"/>
          <w:szCs w:val="28"/>
        </w:rPr>
        <w:t>. стал первый в истории российско-австралийских отношений визит Президента Российской Федерации В.В.Путина в г. Сидней, в рамках которого было подписано межправительственное Соглашение об использовании атомной энергии в мирных целях.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Важным направлением взаимодействия с Австралией является совершенствование договорно-правовой базы двустороннего экономического сотрудничества.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 xml:space="preserve">6 декабря </w:t>
      </w:r>
      <w:smartTag w:uri="urn:schemas-microsoft-com:office:smarttags" w:element="metricconverter">
        <w:smartTagPr>
          <w:attr w:name="ProductID" w:val="2003 г"/>
        </w:smartTagPr>
        <w:r w:rsidRPr="009E7B6C">
          <w:rPr>
            <w:rFonts w:ascii="Times New Roman" w:hAnsi="Times New Roman"/>
            <w:sz w:val="28"/>
            <w:szCs w:val="28"/>
          </w:rPr>
          <w:t>2003 г</w:t>
        </w:r>
      </w:smartTag>
      <w:r w:rsidRPr="009E7B6C">
        <w:rPr>
          <w:rFonts w:ascii="Times New Roman" w:hAnsi="Times New Roman"/>
          <w:sz w:val="28"/>
          <w:szCs w:val="28"/>
        </w:rPr>
        <w:t>. Россия ратифицировала подписанное 7 сентября 2000 года межправительственное Соглашение об избежании двойного налогообложения.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 xml:space="preserve">23 мая </w:t>
      </w:r>
      <w:smartTag w:uri="urn:schemas-microsoft-com:office:smarttags" w:element="metricconverter">
        <w:smartTagPr>
          <w:attr w:name="ProductID" w:val="2001 г"/>
        </w:smartTagPr>
        <w:r w:rsidRPr="009E7B6C">
          <w:rPr>
            <w:rFonts w:ascii="Times New Roman" w:hAnsi="Times New Roman"/>
            <w:sz w:val="28"/>
            <w:szCs w:val="28"/>
          </w:rPr>
          <w:t>2001 г</w:t>
        </w:r>
      </w:smartTag>
      <w:r w:rsidRPr="009E7B6C">
        <w:rPr>
          <w:rFonts w:ascii="Times New Roman" w:hAnsi="Times New Roman"/>
          <w:sz w:val="28"/>
          <w:szCs w:val="28"/>
        </w:rPr>
        <w:t xml:space="preserve">. подписано базовое межправительственное Соглашение о сотрудничестве в области исследования и использования космического пространства в мирных целях (ратифицировано Россией с 22 мая </w:t>
      </w:r>
      <w:smartTag w:uri="urn:schemas-microsoft-com:office:smarttags" w:element="metricconverter">
        <w:smartTagPr>
          <w:attr w:name="ProductID" w:val="2004 г"/>
        </w:smartTagPr>
        <w:r w:rsidRPr="009E7B6C">
          <w:rPr>
            <w:rFonts w:ascii="Times New Roman" w:hAnsi="Times New Roman"/>
            <w:sz w:val="28"/>
            <w:szCs w:val="28"/>
          </w:rPr>
          <w:t>2004 г</w:t>
        </w:r>
      </w:smartTag>
      <w:r w:rsidRPr="009E7B6C">
        <w:rPr>
          <w:rFonts w:ascii="Times New Roman" w:hAnsi="Times New Roman"/>
          <w:sz w:val="28"/>
          <w:szCs w:val="28"/>
        </w:rPr>
        <w:t xml:space="preserve">.). </w:t>
      </w:r>
    </w:p>
    <w:p w:rsidR="009E7B6C" w:rsidRPr="009E7B6C" w:rsidRDefault="009E7B6C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 xml:space="preserve">В завершающей фазе находится согласование проекта российско-австралийского межправительственного Соглашения о поощрении и взаимной защите капиталовложений. В настоящее время стороны сохраняют разногласия по некоторым существенным положениям. 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В последнее десятилетие российско-австралийские отношения развивались неравномерно, что объясняется ориентацией австралийского руководства на сближение и укрепление связей преимущественно  с США и Западной Европой, нацеленностью Канберры на развитие отношений с Северо-Восточной и Юго-Восточной Азией.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9E7B6C">
          <w:rPr>
            <w:rFonts w:ascii="Times New Roman" w:hAnsi="Times New Roman"/>
            <w:sz w:val="28"/>
            <w:szCs w:val="28"/>
          </w:rPr>
          <w:t>2007 г</w:t>
        </w:r>
      </w:smartTag>
      <w:r w:rsidRPr="009E7B6C">
        <w:rPr>
          <w:rFonts w:ascii="Times New Roman" w:hAnsi="Times New Roman"/>
          <w:sz w:val="28"/>
          <w:szCs w:val="28"/>
        </w:rPr>
        <w:t xml:space="preserve">. товарооборот двух стран составил 698,0 млн. долл. США, что на 31,1 % выше, чем в </w:t>
      </w:r>
      <w:smartTag w:uri="urn:schemas-microsoft-com:office:smarttags" w:element="metricconverter">
        <w:smartTagPr>
          <w:attr w:name="ProductID" w:val="2006 г"/>
        </w:smartTagPr>
        <w:r w:rsidRPr="009E7B6C">
          <w:rPr>
            <w:rFonts w:ascii="Times New Roman" w:hAnsi="Times New Roman"/>
            <w:sz w:val="28"/>
            <w:szCs w:val="28"/>
          </w:rPr>
          <w:t>2006 г</w:t>
        </w:r>
      </w:smartTag>
      <w:r w:rsidRPr="009E7B6C">
        <w:rPr>
          <w:rFonts w:ascii="Times New Roman" w:hAnsi="Times New Roman"/>
          <w:sz w:val="28"/>
          <w:szCs w:val="28"/>
        </w:rPr>
        <w:t xml:space="preserve">. (524,2 млн. долл. США). Его рост был обусловлен значительным увеличением объема импорта австралийских товаров в Россию в 2007 году (до 650,3 млн. долл. США, что на 31,3% превышает уровень </w:t>
      </w:r>
      <w:smartTag w:uri="urn:schemas-microsoft-com:office:smarttags" w:element="metricconverter">
        <w:smartTagPr>
          <w:attr w:name="ProductID" w:val="2006 г"/>
        </w:smartTagPr>
        <w:r w:rsidRPr="009E7B6C">
          <w:rPr>
            <w:rFonts w:ascii="Times New Roman" w:hAnsi="Times New Roman"/>
            <w:sz w:val="28"/>
            <w:szCs w:val="28"/>
          </w:rPr>
          <w:t>2006 г</w:t>
        </w:r>
      </w:smartTag>
      <w:r w:rsidRPr="009E7B6C">
        <w:rPr>
          <w:rFonts w:ascii="Times New Roman" w:hAnsi="Times New Roman"/>
          <w:sz w:val="28"/>
          <w:szCs w:val="28"/>
        </w:rPr>
        <w:t xml:space="preserve">. - 495,2 млн. долл. США). При этом российский экспорт товаров в Австралию в 2007 году возрос до 47,7 млн. долл. США, что на 63,6% выше показателя </w:t>
      </w:r>
      <w:smartTag w:uri="urn:schemas-microsoft-com:office:smarttags" w:element="metricconverter">
        <w:smartTagPr>
          <w:attr w:name="ProductID" w:val="2006 г"/>
        </w:smartTagPr>
        <w:r w:rsidRPr="009E7B6C">
          <w:rPr>
            <w:rFonts w:ascii="Times New Roman" w:hAnsi="Times New Roman"/>
            <w:sz w:val="28"/>
            <w:szCs w:val="28"/>
          </w:rPr>
          <w:t>2006 г</w:t>
        </w:r>
      </w:smartTag>
      <w:r w:rsidRPr="009E7B6C">
        <w:rPr>
          <w:rFonts w:ascii="Times New Roman" w:hAnsi="Times New Roman"/>
          <w:sz w:val="28"/>
          <w:szCs w:val="28"/>
        </w:rPr>
        <w:t>. (29,0 млн. долл. США).</w:t>
      </w:r>
    </w:p>
    <w:p w:rsidR="009E7B6C" w:rsidRPr="00662C5D" w:rsidRDefault="00384A77" w:rsidP="00662C5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январе-июне 2008 </w:t>
      </w:r>
      <w:r w:rsidR="009E7B6C" w:rsidRPr="009E7B6C">
        <w:rPr>
          <w:rFonts w:ascii="Times New Roman" w:hAnsi="Times New Roman"/>
          <w:color w:val="000000"/>
          <w:sz w:val="28"/>
          <w:szCs w:val="28"/>
        </w:rPr>
        <w:t xml:space="preserve">г. товарооборот между странами составил 440,5 млн. долл. США (прирост по сравнению с январем-июнем </w:t>
      </w:r>
      <w:smartTag w:uri="urn:schemas-microsoft-com:office:smarttags" w:element="metricconverter">
        <w:smartTagPr>
          <w:attr w:name="ProductID" w:val="2007 г"/>
        </w:smartTagPr>
        <w:r w:rsidR="009E7B6C" w:rsidRPr="009E7B6C">
          <w:rPr>
            <w:rFonts w:ascii="Times New Roman" w:hAnsi="Times New Roman"/>
            <w:color w:val="000000"/>
            <w:sz w:val="28"/>
            <w:szCs w:val="28"/>
          </w:rPr>
          <w:t>2007 г</w:t>
        </w:r>
      </w:smartTag>
      <w:r w:rsidR="009E7B6C" w:rsidRPr="009E7B6C">
        <w:rPr>
          <w:rFonts w:ascii="Times New Roman" w:hAnsi="Times New Roman"/>
          <w:color w:val="000000"/>
          <w:sz w:val="28"/>
          <w:szCs w:val="28"/>
        </w:rPr>
        <w:t xml:space="preserve">. – 43,7%), в том числе российский экспорт составил 32,8 млн. долл. США (прирост – 66,7%), а импорт – 407,7 млн. долл. США (прирост – 42,1%). </w:t>
      </w:r>
    </w:p>
    <w:p w:rsid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Внешняя торговля России с Австралией характеризуется следующей динамикой (по данным ФТС России, в млн. долл. США):</w:t>
      </w:r>
    </w:p>
    <w:p w:rsidR="00662C5D" w:rsidRDefault="00662C5D" w:rsidP="00662C5D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662C5D" w:rsidRDefault="00662C5D" w:rsidP="00662C5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торговли России и Австралии</w:t>
      </w:r>
    </w:p>
    <w:p w:rsidR="00662C5D" w:rsidRDefault="00662C5D" w:rsidP="00662C5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C5D" w:rsidRPr="009E7B6C" w:rsidRDefault="00662C5D" w:rsidP="00662C5D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662C5D">
        <w:rPr>
          <w:rFonts w:ascii="Times New Roman" w:hAnsi="Times New Roman"/>
          <w:sz w:val="28"/>
          <w:szCs w:val="28"/>
        </w:rPr>
        <w:t>в млн. долл. США</w:t>
      </w:r>
    </w:p>
    <w:p w:rsidR="009E7B6C" w:rsidRPr="009E7B6C" w:rsidRDefault="009E7B6C" w:rsidP="00D745D7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tbl>
      <w:tblPr>
        <w:tblW w:w="5077" w:type="pct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87"/>
        <w:gridCol w:w="956"/>
        <w:gridCol w:w="956"/>
        <w:gridCol w:w="956"/>
        <w:gridCol w:w="956"/>
        <w:gridCol w:w="956"/>
        <w:gridCol w:w="956"/>
        <w:gridCol w:w="956"/>
        <w:gridCol w:w="1009"/>
        <w:gridCol w:w="1005"/>
      </w:tblGrid>
      <w:tr w:rsidR="00662C5D" w:rsidRPr="00020261" w:rsidTr="00662C5D">
        <w:trPr>
          <w:trHeight w:val="431"/>
          <w:tblHeader/>
          <w:jc w:val="center"/>
        </w:trPr>
        <w:tc>
          <w:tcPr>
            <w:tcW w:w="1506" w:type="dxa"/>
            <w:tcBorders>
              <w:bottom w:val="nil"/>
            </w:tcBorders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1999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2000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2003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2004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62C5D">
                <w:rPr>
                  <w:rFonts w:ascii="Times New Roman" w:hAnsi="Times New Roman"/>
                  <w:sz w:val="24"/>
                  <w:szCs w:val="24"/>
                </w:rPr>
                <w:t>2005 г</w:t>
              </w:r>
            </w:smartTag>
            <w:r w:rsidRPr="00662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62C5D">
                <w:rPr>
                  <w:rFonts w:ascii="Times New Roman" w:hAnsi="Times New Roman"/>
                  <w:b/>
                  <w:sz w:val="24"/>
                  <w:szCs w:val="24"/>
                </w:rPr>
                <w:t>2006 г</w:t>
              </w:r>
            </w:smartTag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662C5D">
                <w:rPr>
                  <w:rFonts w:ascii="Times New Roman" w:hAnsi="Times New Roman"/>
                  <w:b/>
                  <w:sz w:val="24"/>
                  <w:szCs w:val="24"/>
                </w:rPr>
                <w:t>2007 г</w:t>
              </w:r>
            </w:smartTag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62C5D" w:rsidRPr="00020261" w:rsidTr="00662C5D">
        <w:trPr>
          <w:trHeight w:val="431"/>
          <w:jc w:val="center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Оборот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138,6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177,6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173,6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280,4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524,2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698,1</w:t>
            </w:r>
          </w:p>
        </w:tc>
      </w:tr>
      <w:tr w:rsidR="00662C5D" w:rsidRPr="00020261" w:rsidTr="00662C5D">
        <w:trPr>
          <w:trHeight w:val="431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Экспорт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29,0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47,7</w:t>
            </w:r>
          </w:p>
        </w:tc>
      </w:tr>
      <w:tr w:rsidR="00662C5D" w:rsidRPr="00020261" w:rsidTr="00662C5D">
        <w:trPr>
          <w:trHeight w:val="406"/>
          <w:jc w:val="center"/>
        </w:trPr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Импорт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142,2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151,7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495,2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650,4</w:t>
            </w:r>
          </w:p>
        </w:tc>
      </w:tr>
      <w:tr w:rsidR="00662C5D" w:rsidRPr="00020261" w:rsidTr="00662C5D">
        <w:trPr>
          <w:trHeight w:val="431"/>
          <w:jc w:val="center"/>
        </w:trPr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Сальдо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-118,4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-166,4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-131,8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-90,4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-74,0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-129,9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9E7B6C" w:rsidRPr="00662C5D" w:rsidRDefault="009E7B6C" w:rsidP="0066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5D">
              <w:rPr>
                <w:rFonts w:ascii="Times New Roman" w:hAnsi="Times New Roman"/>
                <w:sz w:val="24"/>
                <w:szCs w:val="24"/>
              </w:rPr>
              <w:t>-208,4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-466,2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E7B6C" w:rsidRPr="00662C5D" w:rsidRDefault="009E7B6C" w:rsidP="00662C5D">
            <w:pPr>
              <w:tabs>
                <w:tab w:val="center" w:pos="4677"/>
                <w:tab w:val="right" w:pos="9355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C5D">
              <w:rPr>
                <w:rFonts w:ascii="Times New Roman" w:hAnsi="Times New Roman"/>
                <w:b/>
                <w:sz w:val="24"/>
                <w:szCs w:val="24"/>
              </w:rPr>
              <w:t>-602,7</w:t>
            </w:r>
          </w:p>
        </w:tc>
      </w:tr>
    </w:tbl>
    <w:p w:rsidR="009E7B6C" w:rsidRPr="00662C5D" w:rsidRDefault="009E7B6C" w:rsidP="00662C5D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62C5D" w:rsidRDefault="00662C5D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12"/>
          <w:szCs w:val="12"/>
        </w:rPr>
      </w:pPr>
      <w:r w:rsidRPr="009E7B6C">
        <w:rPr>
          <w:rFonts w:ascii="Times New Roman" w:hAnsi="Times New Roman"/>
          <w:sz w:val="28"/>
          <w:szCs w:val="20"/>
        </w:rPr>
        <w:t>Для структуры двусторонней торговли характерны неустойчивость товарной номенклатуры, достаточно высокий удельный вес сырьевых товаров и полуфабрикатов.</w:t>
      </w:r>
    </w:p>
    <w:p w:rsidR="009E7B6C" w:rsidRPr="009E7B6C" w:rsidRDefault="009E7B6C" w:rsidP="00D745D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4"/>
        </w:rPr>
        <w:t xml:space="preserve">В структуре экспорта России в Австралию в </w:t>
      </w:r>
      <w:smartTag w:uri="urn:schemas-microsoft-com:office:smarttags" w:element="metricconverter">
        <w:smartTagPr>
          <w:attr w:name="ProductID" w:val="2007 г"/>
        </w:smartTagPr>
        <w:r w:rsidRPr="009E7B6C">
          <w:rPr>
            <w:rFonts w:ascii="Times New Roman" w:hAnsi="Times New Roman"/>
            <w:sz w:val="28"/>
            <w:szCs w:val="28"/>
          </w:rPr>
          <w:t>2007 г</w:t>
        </w:r>
      </w:smartTag>
      <w:r w:rsidRPr="009E7B6C">
        <w:rPr>
          <w:rFonts w:ascii="Times New Roman" w:hAnsi="Times New Roman"/>
          <w:sz w:val="28"/>
          <w:szCs w:val="28"/>
        </w:rPr>
        <w:t>.</w:t>
      </w:r>
      <w:r w:rsidRPr="009E7B6C">
        <w:rPr>
          <w:rFonts w:ascii="Times New Roman" w:hAnsi="Times New Roman"/>
          <w:i/>
          <w:sz w:val="24"/>
          <w:szCs w:val="28"/>
        </w:rPr>
        <w:t xml:space="preserve"> </w:t>
      </w:r>
      <w:r w:rsidRPr="009E7B6C">
        <w:rPr>
          <w:rFonts w:ascii="Times New Roman" w:hAnsi="Times New Roman"/>
          <w:sz w:val="28"/>
          <w:szCs w:val="24"/>
        </w:rPr>
        <w:t xml:space="preserve">преобладала химическая и нефтехимическая продукция (58,9% – азотные удобрения), первичные изделия из алюминия и другие металлы, включая черные и ферросплавы (21,7%), бумага, картон и фанера (1,8%). </w:t>
      </w:r>
      <w:r w:rsidRPr="009E7B6C">
        <w:rPr>
          <w:rFonts w:ascii="Times New Roman" w:hAnsi="Times New Roman"/>
          <w:sz w:val="28"/>
          <w:szCs w:val="28"/>
        </w:rPr>
        <w:t xml:space="preserve">Поставки машин, оборудования и инструментов в структуре российского экспорта по удельному весу занимали 14,9% (их прирост по сравнению с аналогичным периодом </w:t>
      </w:r>
      <w:smartTag w:uri="urn:schemas-microsoft-com:office:smarttags" w:element="metricconverter">
        <w:smartTagPr>
          <w:attr w:name="ProductID" w:val="2006 г"/>
        </w:smartTagPr>
        <w:r w:rsidRPr="009E7B6C">
          <w:rPr>
            <w:rFonts w:ascii="Times New Roman" w:hAnsi="Times New Roman"/>
            <w:sz w:val="28"/>
            <w:szCs w:val="28"/>
          </w:rPr>
          <w:t>2006 г</w:t>
        </w:r>
      </w:smartTag>
      <w:r w:rsidRPr="009E7B6C">
        <w:rPr>
          <w:rFonts w:ascii="Times New Roman" w:hAnsi="Times New Roman"/>
          <w:sz w:val="28"/>
          <w:szCs w:val="28"/>
        </w:rPr>
        <w:t>. составил свыше 30 %). Продовольственные товары и сельскохозяйственное сырье представляли 0,8% российского экспорта.</w:t>
      </w:r>
    </w:p>
    <w:p w:rsidR="009E7B6C" w:rsidRPr="009E7B6C" w:rsidRDefault="009E7B6C" w:rsidP="00662C5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В импорте России из Австралии значительную долю составили химические продукты, лекарственные средства, полимеры пропилена и др. (68,7%), а также товары продовольственной группы (мясомолочная продукция: говядина, свинина, баранина, сливочное масло и др. – всего 14,3%). Доля машин, оборудования и транспортных средств составила 12,8%.</w:t>
      </w:r>
    </w:p>
    <w:p w:rsidR="009E7B6C" w:rsidRPr="009E7B6C" w:rsidRDefault="009E7B6C" w:rsidP="00D745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Несмотря на растущий интерес деловых кругов других стран к России, повышающуюся инвестиционную привлекательность и совершенствование законодательной базы России в области защиты иностранных инвестиций, инвестиционная активность со стороны австралийского капитала всё ещё остаётся недостаточной. Основными причинами недостаточной инвестиционной активности со стороны Австралии по-прежнему остаются:</w:t>
      </w:r>
    </w:p>
    <w:p w:rsidR="009E7B6C" w:rsidRPr="009E7B6C" w:rsidRDefault="009E7B6C" w:rsidP="00D745D7">
      <w:pPr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отсутствие двустороннего соглашения о поощрении и взаимной защите капиталовложений;</w:t>
      </w:r>
    </w:p>
    <w:p w:rsidR="009E7B6C" w:rsidRPr="009E7B6C" w:rsidRDefault="009E7B6C" w:rsidP="00D745D7">
      <w:pPr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географическая удалённость двух стран;</w:t>
      </w:r>
    </w:p>
    <w:p w:rsidR="009E7B6C" w:rsidRPr="009E7B6C" w:rsidRDefault="009E7B6C" w:rsidP="00D745D7">
      <w:pPr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укрепление курса рубля по отношению к доллару США;</w:t>
      </w:r>
    </w:p>
    <w:p w:rsidR="009E7B6C" w:rsidRPr="009E7B6C" w:rsidRDefault="009E7B6C" w:rsidP="00D745D7">
      <w:pPr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дефицит информации об инвестиционных возможностях в России.</w:t>
      </w:r>
    </w:p>
    <w:p w:rsidR="009E7B6C" w:rsidRPr="009E7B6C" w:rsidRDefault="009E7B6C" w:rsidP="00D745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4"/>
        </w:rPr>
        <w:t xml:space="preserve">По данным </w:t>
      </w:r>
      <w:r w:rsidRPr="009E7B6C">
        <w:rPr>
          <w:rFonts w:ascii="Times New Roman" w:hAnsi="Times New Roman"/>
          <w:sz w:val="28"/>
          <w:szCs w:val="28"/>
        </w:rPr>
        <w:t xml:space="preserve">Росстата на 1 января </w:t>
      </w:r>
      <w:smartTag w:uri="urn:schemas-microsoft-com:office:smarttags" w:element="metricconverter">
        <w:smartTagPr>
          <w:attr w:name="ProductID" w:val="2008 г"/>
        </w:smartTagPr>
        <w:r w:rsidRPr="009E7B6C">
          <w:rPr>
            <w:rFonts w:ascii="Times New Roman" w:hAnsi="Times New Roman"/>
            <w:sz w:val="28"/>
            <w:szCs w:val="28"/>
          </w:rPr>
          <w:t>2008 г</w:t>
        </w:r>
      </w:smartTag>
      <w:r w:rsidRPr="009E7B6C">
        <w:rPr>
          <w:rFonts w:ascii="Times New Roman" w:hAnsi="Times New Roman"/>
          <w:sz w:val="28"/>
          <w:szCs w:val="28"/>
        </w:rPr>
        <w:t>. общий объем накопленных в России австралийских инвестиций составил 15,8 млн. долл. США, в т.ч. прямых – 13,4 млн. долл. Всего в 2008 году в Россию из Австралии поступило инвестиций в сумме около 6 млн. долл., изъято (погашено) – 0,4 млн. долл. США.</w:t>
      </w:r>
    </w:p>
    <w:p w:rsidR="009E7B6C" w:rsidRPr="009E7B6C" w:rsidRDefault="009E7B6C" w:rsidP="00D745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B6C">
        <w:rPr>
          <w:rFonts w:ascii="Times New Roman" w:hAnsi="Times New Roman"/>
          <w:sz w:val="28"/>
          <w:szCs w:val="28"/>
        </w:rPr>
        <w:t>Объем накопленных российских инвестиций в Австралии составил 170,2 млн. долл. США, в т.ч. портфельных – 170,1 млн. долл. В 2008 году из России в Австралию поступило инвестиций в сумме 170,2 млн. долл., изъято (погашено)– в объеме 90,2 млн. долл. США.</w:t>
      </w:r>
    </w:p>
    <w:p w:rsidR="00D745D7" w:rsidRPr="00486F91" w:rsidRDefault="009E7B6C" w:rsidP="00D745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7B6C">
        <w:rPr>
          <w:rFonts w:ascii="Times New Roman" w:hAnsi="Times New Roman"/>
          <w:sz w:val="28"/>
          <w:szCs w:val="28"/>
        </w:rPr>
        <w:t>За период январь</w:t>
      </w:r>
      <w:r w:rsidR="00662C5D">
        <w:rPr>
          <w:rFonts w:ascii="Times New Roman" w:hAnsi="Times New Roman"/>
          <w:sz w:val="28"/>
          <w:szCs w:val="28"/>
        </w:rPr>
        <w:t xml:space="preserve"> </w:t>
      </w:r>
      <w:r w:rsidRPr="009E7B6C">
        <w:rPr>
          <w:rFonts w:ascii="Times New Roman" w:hAnsi="Times New Roman"/>
          <w:sz w:val="28"/>
          <w:szCs w:val="28"/>
        </w:rPr>
        <w:t>-</w:t>
      </w:r>
      <w:r w:rsidR="00662C5D">
        <w:rPr>
          <w:rFonts w:ascii="Times New Roman" w:hAnsi="Times New Roman"/>
          <w:sz w:val="28"/>
          <w:szCs w:val="28"/>
        </w:rPr>
        <w:t xml:space="preserve"> </w:t>
      </w:r>
      <w:r w:rsidRPr="009E7B6C">
        <w:rPr>
          <w:rFonts w:ascii="Times New Roman" w:hAnsi="Times New Roman"/>
          <w:sz w:val="28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8 г"/>
        </w:smartTagPr>
        <w:r w:rsidRPr="009E7B6C">
          <w:rPr>
            <w:rFonts w:ascii="Times New Roman" w:hAnsi="Times New Roman"/>
            <w:sz w:val="28"/>
            <w:szCs w:val="28"/>
          </w:rPr>
          <w:t>2008 г</w:t>
        </w:r>
      </w:smartTag>
      <w:r w:rsidRPr="009E7B6C">
        <w:rPr>
          <w:rFonts w:ascii="Times New Roman" w:hAnsi="Times New Roman"/>
          <w:sz w:val="28"/>
          <w:szCs w:val="28"/>
        </w:rPr>
        <w:t>. объем инвестиций в Россию из Австралии составил 2,2 млн. долл. США., в т</w:t>
      </w:r>
      <w:r w:rsidR="00662C5D">
        <w:rPr>
          <w:rFonts w:ascii="Times New Roman" w:hAnsi="Times New Roman"/>
          <w:sz w:val="28"/>
          <w:szCs w:val="28"/>
        </w:rPr>
        <w:t xml:space="preserve">ом </w:t>
      </w:r>
      <w:r w:rsidRPr="009E7B6C">
        <w:rPr>
          <w:rFonts w:ascii="Times New Roman" w:hAnsi="Times New Roman"/>
          <w:sz w:val="28"/>
          <w:szCs w:val="28"/>
        </w:rPr>
        <w:t>ч</w:t>
      </w:r>
      <w:r w:rsidR="00662C5D">
        <w:rPr>
          <w:rFonts w:ascii="Times New Roman" w:hAnsi="Times New Roman"/>
          <w:sz w:val="28"/>
          <w:szCs w:val="28"/>
        </w:rPr>
        <w:t>исле</w:t>
      </w:r>
      <w:r w:rsidRPr="009E7B6C">
        <w:rPr>
          <w:rFonts w:ascii="Times New Roman" w:hAnsi="Times New Roman"/>
          <w:sz w:val="28"/>
          <w:szCs w:val="28"/>
        </w:rPr>
        <w:t xml:space="preserve"> прямые инвестиции составили 0,09 млн. долл. США. Российские инвестиции в Австралию за аналогичный пери</w:t>
      </w:r>
      <w:r w:rsidR="00486F91">
        <w:rPr>
          <w:rFonts w:ascii="Times New Roman" w:hAnsi="Times New Roman"/>
          <w:sz w:val="28"/>
          <w:szCs w:val="28"/>
        </w:rPr>
        <w:t>од составили 6,5 млн. долл. США</w:t>
      </w:r>
      <w:r w:rsidR="00486F91">
        <w:rPr>
          <w:rFonts w:ascii="Times New Roman" w:hAnsi="Times New Roman"/>
          <w:sz w:val="28"/>
          <w:szCs w:val="28"/>
          <w:lang w:val="en-US"/>
        </w:rPr>
        <w:t xml:space="preserve"> [13].</w:t>
      </w:r>
    </w:p>
    <w:p w:rsidR="009E7B6C" w:rsidRPr="009E7B6C" w:rsidRDefault="00D745D7" w:rsidP="00D745D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A7105" w:rsidRDefault="00D745D7" w:rsidP="00D745D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>Заключение</w:t>
      </w:r>
    </w:p>
    <w:p w:rsidR="00D745D7" w:rsidRPr="00D745D7" w:rsidRDefault="00D745D7" w:rsidP="00D745D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CA7105" w:rsidRPr="00D745D7" w:rsidRDefault="00CA7105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>К сожале</w:t>
      </w:r>
      <w:r w:rsidR="009E7B6C" w:rsidRPr="00D745D7">
        <w:rPr>
          <w:rFonts w:ascii="Times New Roman" w:hAnsi="Times New Roman"/>
          <w:sz w:val="28"/>
          <w:szCs w:val="28"/>
        </w:rPr>
        <w:t>н</w:t>
      </w:r>
      <w:r w:rsidRPr="00D745D7">
        <w:rPr>
          <w:rFonts w:ascii="Times New Roman" w:hAnsi="Times New Roman"/>
          <w:sz w:val="28"/>
          <w:szCs w:val="28"/>
        </w:rPr>
        <w:t>ию, в нашей стране мало знают и мало интересуются тем, что представляет собой Австралия как государство</w:t>
      </w:r>
      <w:r w:rsidR="009E7B6C" w:rsidRPr="00D745D7">
        <w:rPr>
          <w:rFonts w:ascii="Times New Roman" w:hAnsi="Times New Roman"/>
          <w:sz w:val="28"/>
          <w:szCs w:val="28"/>
        </w:rPr>
        <w:t>. Прежде всего это касается ее экономического развития, a между тем ее опыт в этой области весьма значим для многих стран мира и для России в частности</w:t>
      </w:r>
      <w:r w:rsidR="009515ED" w:rsidRPr="00D745D7">
        <w:rPr>
          <w:rFonts w:ascii="Times New Roman" w:hAnsi="Times New Roman"/>
          <w:sz w:val="28"/>
          <w:szCs w:val="28"/>
        </w:rPr>
        <w:t>.</w:t>
      </w:r>
    </w:p>
    <w:p w:rsidR="00E70935" w:rsidRPr="00D745D7" w:rsidRDefault="009515ED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 xml:space="preserve">Россия и Австралия во многом имеют схожие структуры экономики и внешней торговли. Обе страны уверенно идут по экстенсивному пути развития хозяйства, чем отличаются от большинства других развитых стран (Европа, Япония, Южная Корея, а в некотором роде и США), избравших интенсификацию. Экономика обеих стран товарно-сырьевая, а среди отраслей специализации прочно удерживают лидерство горнодобывающая, топливная отрасли и отчасти металлургия. Машиностроение тоже достаточно хорошо развито, но отраслью международной специализации его назвать сейчас трудно. Скорее, продукция машиностроения обеих стран направлена на покрытие </w:t>
      </w:r>
      <w:r w:rsidR="00E70935" w:rsidRPr="00D745D7">
        <w:rPr>
          <w:rFonts w:ascii="Times New Roman" w:hAnsi="Times New Roman"/>
          <w:sz w:val="28"/>
          <w:szCs w:val="28"/>
        </w:rPr>
        <w:t xml:space="preserve">потребностей внутреннего рынка. </w:t>
      </w:r>
      <w:r w:rsidRPr="00D745D7">
        <w:rPr>
          <w:rFonts w:ascii="Times New Roman" w:hAnsi="Times New Roman"/>
          <w:sz w:val="28"/>
          <w:szCs w:val="28"/>
        </w:rPr>
        <w:t xml:space="preserve">Что касается сельского хозяйства, то основными зерновыми культурами являются: пшеница и рожь в России, кукуруза в Австралии. Развито мясное и молочное скотоводство. </w:t>
      </w:r>
    </w:p>
    <w:p w:rsidR="00E70935" w:rsidRPr="00D745D7" w:rsidRDefault="009515ED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>Правда, австралийская экономика является рыночной и либерализированной, критерием для ее развития являются не формальные, товароведческие подходы, a эффективность и экономия отечественных ресурсов.</w:t>
      </w:r>
      <w:r w:rsidR="00E70935" w:rsidRPr="00D745D7">
        <w:rPr>
          <w:rFonts w:ascii="Times New Roman" w:hAnsi="Times New Roman"/>
          <w:sz w:val="28"/>
          <w:szCs w:val="28"/>
        </w:rPr>
        <w:t xml:space="preserve"> </w:t>
      </w:r>
    </w:p>
    <w:p w:rsidR="009515ED" w:rsidRPr="00D745D7" w:rsidRDefault="00E70935" w:rsidP="00D745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>Австралия экспортировала сырье в страны Юго-Восточной Азии и Японию, а вырученные средства использовала для диверсификации внутреннего производства и формирования инновационной системы, когда доля сырьевых поставок велика в экспорте, но постепенно снижается во внутреннем производстве. Это позволило Австралии привлекать иностранные инвестиции, которые, в свою очередь, направлялись на развитие инновационной экономики, что позволило взаимодействовать с развитыми странами мира. Австралийский путь развития наиболее эффективен, требует активной государственной политики по созданию инновационной политики, институциональному строительству, реструктуризации бюджетной сферы, увеличению эффективности бюджетных расходов.</w:t>
      </w:r>
    </w:p>
    <w:p w:rsidR="009515ED" w:rsidRPr="00D745D7" w:rsidRDefault="009515ED" w:rsidP="00D745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5D7">
        <w:rPr>
          <w:rFonts w:ascii="Times New Roman" w:hAnsi="Times New Roman"/>
          <w:sz w:val="28"/>
          <w:szCs w:val="28"/>
        </w:rPr>
        <w:t xml:space="preserve">Австралийцы добиваются замечательных успехов в мировой глобальной конкуренции. Поэтому не приходится удивляться, что австралийские фирмы экспортируют пекинские утки в Китай, вина во Францию, легкие автомобили в США. В конечном счете, важно не что производить на экспорт, a как, с какими издержками; как этому способствуют внутренние экономические условия. </w:t>
      </w:r>
    </w:p>
    <w:p w:rsidR="00662C5D" w:rsidRDefault="00662C5D">
      <w:r>
        <w:br w:type="page"/>
      </w:r>
    </w:p>
    <w:p w:rsidR="009515ED" w:rsidRPr="00C04822" w:rsidRDefault="00662C5D" w:rsidP="00384A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662C5D" w:rsidRPr="00C04822" w:rsidRDefault="00662C5D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62C5D" w:rsidRPr="00C04822" w:rsidRDefault="00662C5D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>1. В. Архипов. Австралия: экономика и иностранные инвестиции/ Архипов В.Я.// Мировая экономика и международные отношения. – 2008. - № 5. – с. 82-89</w:t>
      </w:r>
    </w:p>
    <w:p w:rsidR="00662C5D" w:rsidRPr="00C04822" w:rsidRDefault="00662C5D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 xml:space="preserve">2. В.Я. Архипов. Экономика и </w:t>
      </w:r>
      <w:r w:rsidR="00AF115E" w:rsidRPr="00C04822">
        <w:rPr>
          <w:rFonts w:ascii="Times New Roman" w:hAnsi="Times New Roman"/>
          <w:sz w:val="28"/>
          <w:szCs w:val="28"/>
        </w:rPr>
        <w:t>внешне</w:t>
      </w:r>
      <w:r w:rsidRPr="00C04822">
        <w:rPr>
          <w:rFonts w:ascii="Times New Roman" w:hAnsi="Times New Roman"/>
          <w:sz w:val="28"/>
          <w:szCs w:val="28"/>
        </w:rPr>
        <w:t xml:space="preserve">экономические связи Австралии/ Архипов В.Я.// </w:t>
      </w:r>
      <w:r w:rsidR="00AF115E" w:rsidRPr="00C04822">
        <w:rPr>
          <w:rFonts w:ascii="Times New Roman" w:hAnsi="Times New Roman"/>
          <w:sz w:val="28"/>
          <w:szCs w:val="28"/>
        </w:rPr>
        <w:t>Российский внеэкономический вестник. – 2006. - № 3. – с. 47-53</w:t>
      </w:r>
    </w:p>
    <w:p w:rsidR="00AF115E" w:rsidRPr="00C04822" w:rsidRDefault="00AF115E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>3. В.Я. Архипов. Экономика и внешнеэкономические связи Австралии/ Архипов В.Я.// Российский внеэкономический вестник. – 2006. - № 4. – с. 20-26</w:t>
      </w:r>
    </w:p>
    <w:p w:rsidR="00AF115E" w:rsidRPr="00C04822" w:rsidRDefault="00AF115E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>4. Архипов В. Наш партнер – Австралия/ Архипов В.Я.// Азия и Африка сегодня. – 2007. - №1. – с. 24</w:t>
      </w:r>
    </w:p>
    <w:p w:rsidR="00AF115E" w:rsidRPr="00C04822" w:rsidRDefault="00AF115E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04822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604DC7" w:rsidRPr="00C04822">
        <w:rPr>
          <w:rFonts w:ascii="Times New Roman" w:hAnsi="Times New Roman"/>
          <w:sz w:val="28"/>
          <w:szCs w:val="28"/>
          <w:lang w:val="en-US"/>
        </w:rPr>
        <w:t>Common wealth of Australia. Canberra, 2009 [</w:t>
      </w:r>
      <w:r w:rsidR="00604DC7" w:rsidRPr="00C04822">
        <w:rPr>
          <w:rFonts w:ascii="Times New Roman" w:hAnsi="Times New Roman"/>
          <w:sz w:val="28"/>
          <w:szCs w:val="28"/>
        </w:rPr>
        <w:t>Электронный</w:t>
      </w:r>
      <w:r w:rsidR="00604DC7" w:rsidRPr="00C0482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4DC7" w:rsidRPr="00C04822">
        <w:rPr>
          <w:rFonts w:ascii="Times New Roman" w:hAnsi="Times New Roman"/>
          <w:sz w:val="28"/>
          <w:szCs w:val="28"/>
        </w:rPr>
        <w:t>ресурс</w:t>
      </w:r>
      <w:r w:rsidR="00604DC7" w:rsidRPr="00C04822">
        <w:rPr>
          <w:rFonts w:ascii="Times New Roman" w:hAnsi="Times New Roman"/>
          <w:sz w:val="28"/>
          <w:szCs w:val="28"/>
          <w:lang w:val="en-US"/>
        </w:rPr>
        <w:t>]: Australian Bureau of Statistics. -</w:t>
      </w:r>
      <w:r w:rsidR="00202789" w:rsidRPr="00C0482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4DC7" w:rsidRPr="00C04822">
        <w:rPr>
          <w:rFonts w:ascii="Times New Roman" w:hAnsi="Times New Roman"/>
          <w:sz w:val="28"/>
          <w:szCs w:val="28"/>
        </w:rPr>
        <w:t>Режим</w:t>
      </w:r>
      <w:r w:rsidR="00604DC7" w:rsidRPr="00C0482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4DC7" w:rsidRPr="00C04822">
        <w:rPr>
          <w:rFonts w:ascii="Times New Roman" w:hAnsi="Times New Roman"/>
          <w:sz w:val="28"/>
          <w:szCs w:val="28"/>
        </w:rPr>
        <w:t>доступа</w:t>
      </w:r>
      <w:r w:rsidR="00604DC7" w:rsidRPr="00C04822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9" w:history="1">
        <w:r w:rsidR="00AB34D2" w:rsidRPr="00C04822">
          <w:rPr>
            <w:rStyle w:val="ae"/>
            <w:rFonts w:ascii="Times New Roman" w:hAnsi="Times New Roman"/>
            <w:sz w:val="28"/>
            <w:szCs w:val="28"/>
            <w:lang w:val="en-US"/>
          </w:rPr>
          <w:t>http://www.dfat.gov.au</w:t>
        </w:r>
      </w:hyperlink>
    </w:p>
    <w:p w:rsidR="00AB34D2" w:rsidRPr="00C04822" w:rsidRDefault="00AB34D2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04822">
        <w:rPr>
          <w:rFonts w:ascii="Times New Roman" w:hAnsi="Times New Roman"/>
          <w:sz w:val="28"/>
          <w:szCs w:val="28"/>
          <w:lang w:val="en-US"/>
        </w:rPr>
        <w:t>6. Trade Topics. December 2007. A Quarterly Review of Australia’s International Trade. Canberra. P. 9.</w:t>
      </w:r>
    </w:p>
    <w:p w:rsidR="00AB34D2" w:rsidRPr="004A20A3" w:rsidRDefault="00AB34D2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04822">
        <w:rPr>
          <w:rFonts w:ascii="Times New Roman" w:hAnsi="Times New Roman"/>
          <w:sz w:val="28"/>
          <w:szCs w:val="28"/>
          <w:lang w:val="en-US"/>
        </w:rPr>
        <w:t xml:space="preserve">7. Trade Topics. December 2006. P. 9; September 2005. P. 17// </w:t>
      </w:r>
      <w:r w:rsidRPr="00C04822">
        <w:rPr>
          <w:rFonts w:ascii="Times New Roman" w:hAnsi="Times New Roman"/>
          <w:sz w:val="28"/>
          <w:szCs w:val="28"/>
        </w:rPr>
        <w:t>Финансы</w:t>
      </w:r>
      <w:r w:rsidRPr="004A20A3">
        <w:rPr>
          <w:rFonts w:ascii="Times New Roman" w:hAnsi="Times New Roman"/>
          <w:sz w:val="28"/>
          <w:szCs w:val="28"/>
          <w:lang w:val="en-US"/>
        </w:rPr>
        <w:t>.</w:t>
      </w:r>
      <w:r w:rsidRPr="00C04822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4A20A3">
        <w:rPr>
          <w:rFonts w:ascii="Times New Roman" w:hAnsi="Times New Roman"/>
          <w:sz w:val="28"/>
          <w:szCs w:val="28"/>
          <w:lang w:val="en-US"/>
        </w:rPr>
        <w:t xml:space="preserve"> 2006. - № 7. – </w:t>
      </w:r>
      <w:r w:rsidRPr="00C04822">
        <w:rPr>
          <w:rFonts w:ascii="Times New Roman" w:hAnsi="Times New Roman"/>
          <w:sz w:val="28"/>
          <w:szCs w:val="28"/>
        </w:rPr>
        <w:t>с</w:t>
      </w:r>
      <w:r w:rsidRPr="004A20A3">
        <w:rPr>
          <w:rFonts w:ascii="Times New Roman" w:hAnsi="Times New Roman"/>
          <w:sz w:val="28"/>
          <w:szCs w:val="28"/>
          <w:lang w:val="en-US"/>
        </w:rPr>
        <w:t>. 69</w:t>
      </w:r>
    </w:p>
    <w:p w:rsidR="00AB34D2" w:rsidRPr="00C04822" w:rsidRDefault="00AB34D2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>8.</w:t>
      </w:r>
      <w:r w:rsidR="00384A77">
        <w:rPr>
          <w:rFonts w:ascii="Times New Roman" w:hAnsi="Times New Roman"/>
          <w:sz w:val="28"/>
          <w:szCs w:val="28"/>
        </w:rPr>
        <w:t xml:space="preserve"> </w:t>
      </w:r>
      <w:r w:rsidRPr="00C04822">
        <w:rPr>
          <w:rFonts w:ascii="Times New Roman" w:hAnsi="Times New Roman"/>
          <w:sz w:val="28"/>
          <w:szCs w:val="28"/>
        </w:rPr>
        <w:t xml:space="preserve">Петриковская А.С. Культура Австралии в </w:t>
      </w:r>
      <w:r w:rsidRPr="00C04822">
        <w:rPr>
          <w:rFonts w:ascii="Times New Roman" w:hAnsi="Times New Roman"/>
          <w:sz w:val="28"/>
          <w:szCs w:val="28"/>
          <w:lang w:val="en-US"/>
        </w:rPr>
        <w:t>XIX</w:t>
      </w:r>
      <w:r w:rsidRPr="00C04822">
        <w:rPr>
          <w:rFonts w:ascii="Times New Roman" w:hAnsi="Times New Roman"/>
          <w:sz w:val="28"/>
          <w:szCs w:val="28"/>
        </w:rPr>
        <w:t xml:space="preserve"> – </w:t>
      </w:r>
      <w:r w:rsidRPr="00C04822">
        <w:rPr>
          <w:rFonts w:ascii="Times New Roman" w:hAnsi="Times New Roman"/>
          <w:sz w:val="28"/>
          <w:szCs w:val="28"/>
          <w:lang w:val="en-US"/>
        </w:rPr>
        <w:t>XX</w:t>
      </w:r>
      <w:r w:rsidRPr="00C04822">
        <w:rPr>
          <w:rFonts w:ascii="Times New Roman" w:hAnsi="Times New Roman"/>
          <w:sz w:val="28"/>
          <w:szCs w:val="28"/>
        </w:rPr>
        <w:t xml:space="preserve"> веках// М., 2005 (рукопись). – с. 73-74</w:t>
      </w:r>
    </w:p>
    <w:p w:rsidR="00AB34D2" w:rsidRPr="00C04822" w:rsidRDefault="00AB34D2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04822">
        <w:rPr>
          <w:rFonts w:ascii="Times New Roman" w:hAnsi="Times New Roman"/>
          <w:sz w:val="28"/>
          <w:szCs w:val="28"/>
          <w:lang w:val="en-US"/>
        </w:rPr>
        <w:t>9. Australian Investment Abroad, Table 2, 2009 [</w:t>
      </w:r>
      <w:r w:rsidRPr="00C04822">
        <w:rPr>
          <w:rFonts w:ascii="Times New Roman" w:hAnsi="Times New Roman"/>
          <w:sz w:val="28"/>
          <w:szCs w:val="28"/>
        </w:rPr>
        <w:t>Электронный</w:t>
      </w:r>
      <w:r w:rsidRPr="00C0482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4822">
        <w:rPr>
          <w:rFonts w:ascii="Times New Roman" w:hAnsi="Times New Roman"/>
          <w:sz w:val="28"/>
          <w:szCs w:val="28"/>
        </w:rPr>
        <w:t>ресурс</w:t>
      </w:r>
      <w:r w:rsidRPr="00C04822">
        <w:rPr>
          <w:rFonts w:ascii="Times New Roman" w:hAnsi="Times New Roman"/>
          <w:sz w:val="28"/>
          <w:szCs w:val="28"/>
          <w:lang w:val="en-US"/>
        </w:rPr>
        <w:t xml:space="preserve">]: Australian Bureau of Statistics. - </w:t>
      </w:r>
      <w:r w:rsidRPr="00C04822">
        <w:rPr>
          <w:rFonts w:ascii="Times New Roman" w:hAnsi="Times New Roman"/>
          <w:sz w:val="28"/>
          <w:szCs w:val="28"/>
        </w:rPr>
        <w:t>Режим</w:t>
      </w:r>
      <w:r w:rsidRPr="00C0482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4822">
        <w:rPr>
          <w:rFonts w:ascii="Times New Roman" w:hAnsi="Times New Roman"/>
          <w:sz w:val="28"/>
          <w:szCs w:val="28"/>
        </w:rPr>
        <w:t>доступа</w:t>
      </w:r>
      <w:r w:rsidRPr="00C04822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0" w:history="1">
        <w:r w:rsidR="00202789" w:rsidRPr="00C04822">
          <w:rPr>
            <w:rStyle w:val="ae"/>
            <w:rFonts w:ascii="Times New Roman" w:hAnsi="Times New Roman"/>
            <w:sz w:val="28"/>
            <w:szCs w:val="28"/>
            <w:lang w:val="en-US"/>
          </w:rPr>
          <w:t>http://www.dfat.gov.au</w:t>
        </w:r>
      </w:hyperlink>
    </w:p>
    <w:p w:rsidR="00202789" w:rsidRPr="004A20A3" w:rsidRDefault="00202789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  <w:lang w:val="en-US"/>
        </w:rPr>
        <w:t>10. 2008 Composition of Trade Australia. Canberra. May</w:t>
      </w:r>
      <w:r w:rsidRPr="004A20A3">
        <w:rPr>
          <w:rFonts w:ascii="Times New Roman" w:hAnsi="Times New Roman"/>
          <w:sz w:val="28"/>
          <w:szCs w:val="28"/>
        </w:rPr>
        <w:t xml:space="preserve"> 2008. </w:t>
      </w:r>
      <w:r w:rsidRPr="00C04822">
        <w:rPr>
          <w:rFonts w:ascii="Times New Roman" w:hAnsi="Times New Roman"/>
          <w:sz w:val="28"/>
          <w:szCs w:val="28"/>
          <w:lang w:val="en-US"/>
        </w:rPr>
        <w:t>P</w:t>
      </w:r>
      <w:r w:rsidRPr="004A20A3">
        <w:rPr>
          <w:rFonts w:ascii="Times New Roman" w:hAnsi="Times New Roman"/>
          <w:sz w:val="28"/>
          <w:szCs w:val="28"/>
        </w:rPr>
        <w:t>. 1.</w:t>
      </w:r>
    </w:p>
    <w:p w:rsidR="00202789" w:rsidRPr="00C04822" w:rsidRDefault="00202789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 xml:space="preserve">11. Анализ опыта инновационного развития и решения проблем диверсификации экономики в странах с сырьевой ориентацией экспорта [Электронный ресурс]: Издательский дом «Науком»,2008 . – Режим доступа: </w:t>
      </w:r>
      <w:hyperlink r:id="rId11" w:history="1">
        <w:r w:rsidRPr="00C04822">
          <w:rPr>
            <w:rStyle w:val="ae"/>
            <w:rFonts w:ascii="Times New Roman" w:hAnsi="Times New Roman"/>
            <w:sz w:val="28"/>
            <w:szCs w:val="28"/>
          </w:rPr>
          <w:t>http://www.naukom.ru</w:t>
        </w:r>
      </w:hyperlink>
    </w:p>
    <w:p w:rsidR="00202789" w:rsidRPr="00C04822" w:rsidRDefault="00202789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 xml:space="preserve">12. Б.М. Сергеев. Австралия и Россия - близнецы-антиподы? [Электронный ресурс]: Я иду на урок. - Режим доступа: </w:t>
      </w:r>
      <w:hyperlink r:id="rId12" w:history="1">
        <w:r w:rsidRPr="00C04822">
          <w:rPr>
            <w:rStyle w:val="ae"/>
            <w:rFonts w:ascii="Times New Roman" w:hAnsi="Times New Roman"/>
            <w:sz w:val="28"/>
            <w:szCs w:val="28"/>
          </w:rPr>
          <w:t>http://geo.1september.ru</w:t>
        </w:r>
      </w:hyperlink>
    </w:p>
    <w:p w:rsidR="00202789" w:rsidRPr="00C04822" w:rsidRDefault="00202789" w:rsidP="00C048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4822">
        <w:rPr>
          <w:rFonts w:ascii="Times New Roman" w:hAnsi="Times New Roman"/>
          <w:sz w:val="28"/>
          <w:szCs w:val="28"/>
        </w:rPr>
        <w:t xml:space="preserve">13. О текущем состоянии торгово-экономического сотрудничества между Российской Федерацией и Австралией [Электронный ресурс]: Режим доступа: </w:t>
      </w:r>
      <w:hyperlink r:id="rId13" w:history="1">
        <w:r w:rsidRPr="00C04822">
          <w:rPr>
            <w:rStyle w:val="ae"/>
            <w:rFonts w:ascii="Times New Roman" w:hAnsi="Times New Roman"/>
            <w:sz w:val="28"/>
            <w:szCs w:val="28"/>
          </w:rPr>
          <w:t>http://docs.google.com</w:t>
        </w:r>
      </w:hyperlink>
    </w:p>
    <w:p w:rsidR="00202789" w:rsidRPr="004A20A3" w:rsidRDefault="00202789" w:rsidP="00D745D7">
      <w:pPr>
        <w:spacing w:after="0"/>
        <w:jc w:val="both"/>
      </w:pPr>
      <w:bookmarkStart w:id="0" w:name="_GoBack"/>
      <w:bookmarkEnd w:id="0"/>
    </w:p>
    <w:sectPr w:rsidR="00202789" w:rsidRPr="004A20A3" w:rsidSect="00D745D7">
      <w:footerReference w:type="default" r:id="rId14"/>
      <w:pgSz w:w="11906" w:h="16838"/>
      <w:pgMar w:top="1134" w:right="567" w:bottom="1134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B8" w:rsidRDefault="002736B8" w:rsidP="009E7B6C">
      <w:pPr>
        <w:spacing w:after="0" w:line="240" w:lineRule="auto"/>
      </w:pPr>
      <w:r>
        <w:separator/>
      </w:r>
    </w:p>
  </w:endnote>
  <w:endnote w:type="continuationSeparator" w:id="0">
    <w:p w:rsidR="002736B8" w:rsidRDefault="002736B8" w:rsidP="009E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5E" w:rsidRDefault="005328DE">
    <w:pPr>
      <w:pStyle w:val="ac"/>
      <w:jc w:val="right"/>
    </w:pPr>
    <w:r w:rsidRPr="00D745D7">
      <w:rPr>
        <w:rFonts w:ascii="Times New Roman" w:hAnsi="Times New Roman"/>
        <w:sz w:val="24"/>
        <w:szCs w:val="24"/>
      </w:rPr>
      <w:fldChar w:fldCharType="begin"/>
    </w:r>
    <w:r w:rsidR="00AF115E" w:rsidRPr="00D745D7">
      <w:rPr>
        <w:rFonts w:ascii="Times New Roman" w:hAnsi="Times New Roman"/>
        <w:sz w:val="24"/>
        <w:szCs w:val="24"/>
      </w:rPr>
      <w:instrText xml:space="preserve"> PAGE   \* MERGEFORMAT </w:instrText>
    </w:r>
    <w:r w:rsidRPr="00D745D7">
      <w:rPr>
        <w:rFonts w:ascii="Times New Roman" w:hAnsi="Times New Roman"/>
        <w:sz w:val="24"/>
        <w:szCs w:val="24"/>
      </w:rPr>
      <w:fldChar w:fldCharType="separate"/>
    </w:r>
    <w:r w:rsidR="00542949">
      <w:rPr>
        <w:rFonts w:ascii="Times New Roman" w:hAnsi="Times New Roman"/>
        <w:noProof/>
        <w:sz w:val="24"/>
        <w:szCs w:val="24"/>
      </w:rPr>
      <w:t>1</w:t>
    </w:r>
    <w:r w:rsidRPr="00D745D7">
      <w:rPr>
        <w:rFonts w:ascii="Times New Roman" w:hAnsi="Times New Roman"/>
        <w:sz w:val="24"/>
        <w:szCs w:val="24"/>
      </w:rPr>
      <w:fldChar w:fldCharType="end"/>
    </w:r>
  </w:p>
  <w:p w:rsidR="00AF115E" w:rsidRDefault="00AF115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B8" w:rsidRDefault="002736B8" w:rsidP="009E7B6C">
      <w:pPr>
        <w:spacing w:after="0" w:line="240" w:lineRule="auto"/>
      </w:pPr>
      <w:r>
        <w:separator/>
      </w:r>
    </w:p>
  </w:footnote>
  <w:footnote w:type="continuationSeparator" w:id="0">
    <w:p w:rsidR="002736B8" w:rsidRDefault="002736B8" w:rsidP="009E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06119"/>
    <w:multiLevelType w:val="hybridMultilevel"/>
    <w:tmpl w:val="70CA7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95ABB"/>
    <w:multiLevelType w:val="hybridMultilevel"/>
    <w:tmpl w:val="14CC3418"/>
    <w:lvl w:ilvl="0" w:tplc="9998FA5A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C62DAD"/>
    <w:multiLevelType w:val="hybridMultilevel"/>
    <w:tmpl w:val="FF203170"/>
    <w:lvl w:ilvl="0" w:tplc="0419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105"/>
    <w:rsid w:val="00020261"/>
    <w:rsid w:val="000D2DA9"/>
    <w:rsid w:val="00116D29"/>
    <w:rsid w:val="00202789"/>
    <w:rsid w:val="002736B8"/>
    <w:rsid w:val="00357D17"/>
    <w:rsid w:val="00383755"/>
    <w:rsid w:val="00384A77"/>
    <w:rsid w:val="003A1212"/>
    <w:rsid w:val="00467EDC"/>
    <w:rsid w:val="00486F91"/>
    <w:rsid w:val="004A20A3"/>
    <w:rsid w:val="004B07D4"/>
    <w:rsid w:val="004C53DA"/>
    <w:rsid w:val="004D1CB8"/>
    <w:rsid w:val="005328DE"/>
    <w:rsid w:val="00542949"/>
    <w:rsid w:val="005E1978"/>
    <w:rsid w:val="00604DC7"/>
    <w:rsid w:val="00662C5D"/>
    <w:rsid w:val="006F4266"/>
    <w:rsid w:val="006F6F02"/>
    <w:rsid w:val="0074400B"/>
    <w:rsid w:val="00784917"/>
    <w:rsid w:val="007B7DF1"/>
    <w:rsid w:val="00875B86"/>
    <w:rsid w:val="0089358C"/>
    <w:rsid w:val="008E5EE5"/>
    <w:rsid w:val="009515ED"/>
    <w:rsid w:val="009E7B6C"/>
    <w:rsid w:val="00A22610"/>
    <w:rsid w:val="00A86C70"/>
    <w:rsid w:val="00AB34D2"/>
    <w:rsid w:val="00AF115E"/>
    <w:rsid w:val="00B746F0"/>
    <w:rsid w:val="00BD4CF3"/>
    <w:rsid w:val="00C04822"/>
    <w:rsid w:val="00CA7105"/>
    <w:rsid w:val="00D1525E"/>
    <w:rsid w:val="00D64C7C"/>
    <w:rsid w:val="00D73D2B"/>
    <w:rsid w:val="00D745D7"/>
    <w:rsid w:val="00E70935"/>
    <w:rsid w:val="00EB675E"/>
    <w:rsid w:val="00F163D8"/>
    <w:rsid w:val="00F34B9F"/>
    <w:rsid w:val="00F37B4F"/>
    <w:rsid w:val="00FE1290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C3A12C4B-57DE-48BF-90FA-AD2646B0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2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7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1C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9E7B6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E7B6C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9E7B6C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D7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745D7"/>
  </w:style>
  <w:style w:type="paragraph" w:styleId="ac">
    <w:name w:val="footer"/>
    <w:basedOn w:val="a"/>
    <w:link w:val="ad"/>
    <w:uiPriority w:val="99"/>
    <w:unhideWhenUsed/>
    <w:rsid w:val="00D7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45D7"/>
  </w:style>
  <w:style w:type="character" w:styleId="ae">
    <w:name w:val="Hyperlink"/>
    <w:basedOn w:val="a0"/>
    <w:uiPriority w:val="99"/>
    <w:unhideWhenUsed/>
    <w:rsid w:val="00AB3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docs.goog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eo.1septemb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uko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fa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fat.gov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32934</CharactersWithSpaces>
  <SharedDoc>false</SharedDoc>
  <HLinks>
    <vt:vector size="30" baseType="variant"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5242950</vt:i4>
      </vt:variant>
      <vt:variant>
        <vt:i4>9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http://www.naukom.ru/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http://www.dfat.gov.au/</vt:lpwstr>
      </vt:variant>
      <vt:variant>
        <vt:lpwstr/>
      </vt:variant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http://www.dfat.gov.au/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admin</cp:lastModifiedBy>
  <cp:revision>2</cp:revision>
  <cp:lastPrinted>2010-12-03T05:43:00Z</cp:lastPrinted>
  <dcterms:created xsi:type="dcterms:W3CDTF">2014-04-09T15:49:00Z</dcterms:created>
  <dcterms:modified xsi:type="dcterms:W3CDTF">2014-04-09T15:49:00Z</dcterms:modified>
</cp:coreProperties>
</file>