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DE" w:rsidRDefault="00F603DE" w:rsidP="00F603D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  <w:r w:rsidRPr="00A94465">
        <w:rPr>
          <w:b/>
          <w:color w:val="000000"/>
          <w:sz w:val="20"/>
          <w:szCs w:val="20"/>
        </w:rPr>
        <w:t>МЕТОДИЧЕСКИЕ РЕКОМЕНДАЦИИ ПО ВЫПОЛНЕНИЮ КОНТРОЛЬНЫХ  РАБОТ И КУРСОВЫХ РАБОТ</w:t>
      </w:r>
      <w:r w:rsidRPr="001F5BE5">
        <w:rPr>
          <w:b/>
          <w:i/>
          <w:color w:val="000000"/>
          <w:sz w:val="20"/>
          <w:szCs w:val="20"/>
        </w:rPr>
        <w:t xml:space="preserve">, </w:t>
      </w:r>
      <w:r w:rsidRPr="00A94465">
        <w:rPr>
          <w:b/>
          <w:color w:val="000000"/>
          <w:sz w:val="20"/>
          <w:szCs w:val="20"/>
        </w:rPr>
        <w:t>ИХ ПРИМЕРНАЯ</w:t>
      </w:r>
      <w:r w:rsidRPr="00A94465">
        <w:rPr>
          <w:b/>
        </w:rPr>
        <w:t xml:space="preserve"> </w:t>
      </w:r>
      <w:r w:rsidRPr="00A94465">
        <w:rPr>
          <w:b/>
          <w:color w:val="000000"/>
          <w:sz w:val="20"/>
          <w:szCs w:val="20"/>
        </w:rPr>
        <w:t>ТЕМАТИКА</w:t>
      </w:r>
      <w:r>
        <w:rPr>
          <w:b/>
          <w:color w:val="000000"/>
          <w:sz w:val="20"/>
          <w:szCs w:val="20"/>
        </w:rPr>
        <w:t xml:space="preserve"> (2011-2012 учебный год)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0"/>
          <w:szCs w:val="20"/>
        </w:rPr>
      </w:pP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В процессе обучения студенты должны выполнить предусмотренные планом письменные работы, которые являются важным средством усвоения изучаемого предмета, приучают его формулировать, точно и доказательно излагать свои мысли, делать обобщения и выводы. Выполнение письменных работ вырабатывает у студентов умение анализировать литературу по оп</w:t>
      </w:r>
      <w:r>
        <w:rPr>
          <w:color w:val="000000"/>
          <w:sz w:val="20"/>
          <w:szCs w:val="20"/>
        </w:rPr>
        <w:softHyphen/>
        <w:t>ределенной теме, способствует приобретению навыков работы с литературными источниками, а также обобщению практики работы государственных органов и общественных организаций, т.е. способствует развитию тех качеств, которые необходимы юристу в его практической деятельности. Одновременно письменные работы являются одной из форм руководства и оказания помощи студенту в самостоятельной работе со стороны преподавателя, а также средством контроля выполнения плана обучения. Учебным планом предусматриваются два вида письменных работ - курсовые и контрольные.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В контрольных работах по сравнению с курсовыми работами предлагается осветить лишь отдельные вопросы курса. В контрольной работе студент должен показать глубокие знания по конкретным вопросам курса, проявить способность самостоятельно применять теоретические положения на практике.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Письменные работы должны отвечать следующим требованиям: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1. Работа должна быть написана на определенную тему, порядок выбора которой указывается в каждом конкретном случае преподавателем.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2. Содержание работы должно свидетельствовать об использовании всех источников, которые рекомендованы к данной теме.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3.  На обложке работы должны быть написаны дисциплина, фамилия, имя, отчество студента. В начале работы приводится задание, далее даются развернутые ответы и выводы по каждому заданию, список использованной литературы с указанием фамилии автора, наименования работы, издательства, года издания, номера страниц. В списке использованной литературы в первую очередь указываются законы и иные нормативные акты, специальная литература, замыкают список монографии и журнальные статьи. В конце работы ставится подпись и дата.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4.Работа должна содержать систематизированное изложение темы в соответствии с вопросами плана. Изложение каждого вопроса плана должно быть озаглавлено, в конце необходимо сделать обобщения и выводы по дан</w:t>
      </w:r>
      <w:r>
        <w:rPr>
          <w:color w:val="000000"/>
          <w:sz w:val="20"/>
          <w:szCs w:val="20"/>
        </w:rPr>
        <w:softHyphen/>
        <w:t>ному вопросу.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5.Работа должна быть написана грамотно, четко, разборчивым почерком, иметь поля и нумерацию страниц; все цитаты должны иметь ссылки на соответствующие источники. Работа может быть написана от руки или напечатана.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6.Работа должна быть выполнена самостоятельно. Работы, списанные с других источников или переписанные у студентов, не засчитываются.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</w:pPr>
      <w:r>
        <w:rPr>
          <w:color w:val="000000"/>
          <w:sz w:val="20"/>
          <w:szCs w:val="20"/>
        </w:rPr>
        <w:t>Каждая письменная работа должна быть представлена в строго установленный срок. К выполнению контрольной работы следует приступать только после изучения соответствующей литературы, ознакомления с методическими указаниями и с соответствующей темой программы.</w:t>
      </w:r>
    </w:p>
    <w:p w:rsidR="00F603DE" w:rsidRDefault="00F603DE" w:rsidP="00F603DE">
      <w:pPr>
        <w:shd w:val="clear" w:color="auto" w:fill="FFFFFF"/>
        <w:autoSpaceDE w:val="0"/>
        <w:autoSpaceDN w:val="0"/>
        <w:adjustRightInd w:val="0"/>
        <w:ind w:firstLine="540"/>
        <w:rPr>
          <w:i/>
          <w:color w:val="000000"/>
        </w:rPr>
      </w:pPr>
      <w:r w:rsidRPr="00A94465">
        <w:rPr>
          <w:i/>
          <w:color w:val="000000"/>
        </w:rPr>
        <w:t xml:space="preserve">Вариант для написания </w:t>
      </w:r>
      <w:r>
        <w:rPr>
          <w:i/>
          <w:color w:val="000000"/>
        </w:rPr>
        <w:t>курсовой</w:t>
      </w:r>
      <w:r w:rsidRPr="00A94465">
        <w:rPr>
          <w:i/>
          <w:color w:val="000000"/>
        </w:rPr>
        <w:t xml:space="preserve"> работы выбирается исходя из последней цифры номера зачетной книжки.</w:t>
      </w:r>
    </w:p>
    <w:p w:rsidR="00F603DE" w:rsidRPr="00A94465" w:rsidRDefault="00F603DE" w:rsidP="00F603DE">
      <w:pPr>
        <w:shd w:val="clear" w:color="auto" w:fill="FFFFFF"/>
        <w:autoSpaceDE w:val="0"/>
        <w:autoSpaceDN w:val="0"/>
        <w:adjustRightInd w:val="0"/>
        <w:ind w:firstLine="540"/>
        <w:rPr>
          <w:i/>
        </w:rPr>
      </w:pP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Примерная тематика курсовых работ (2011-2012 учебный год)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bCs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.  Предмет и метод гражданского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2.  Основные начала гражданского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3.  Система гражданского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4.  Источники гражданского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5.  Понятие, особенности и виды гражданского правоотношения.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6.  Граждане - участники гражданских правоотношений.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7.  Индивидуальные предприниматели: государственная регистрация, деятельность, прекращение.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  Ограничение и лишение дееспособности: основания и порядок, правовые последствия.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9.  Основания и признания гражданина безвестно-отсутствующим и</w:t>
      </w:r>
      <w:r>
        <w:t xml:space="preserve"> </w:t>
      </w:r>
      <w:r>
        <w:rPr>
          <w:color w:val="000000"/>
          <w:sz w:val="20"/>
          <w:szCs w:val="20"/>
        </w:rPr>
        <w:t>объявление гражданина умершим.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10.Юридического лица - участники гражданских правоотношений.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11.Порядок возникновения юридических лиц.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12.Порядок прекращения юридических лиц.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13.Хозяйственные товарищества.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14.Акционерные общества.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15.Общества с ограниченной и дополнительной ответственностью.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16.Филиалы и представительства юридических лиц.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17.Государственные и муниципальные унитарные предприятия.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18.Некоммерческие организации.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19.Публично-правовые образования как субъекты гражданских</w:t>
      </w:r>
      <w:r>
        <w:t xml:space="preserve"> </w:t>
      </w:r>
      <w:r>
        <w:rPr>
          <w:color w:val="000000"/>
          <w:sz w:val="20"/>
          <w:szCs w:val="20"/>
        </w:rPr>
        <w:t>правоотношений.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20.Понятие и виды объектов гражданских правоотношений.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21.Правовой режим недвижимых вещей по гражданскому праву России.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22. Информация, работы и услуги как объекты гражданских прав.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23.Предприятие как субъект и объект гражданского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24.Юридические факты и их классификация в гражданском праве.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25.Понятие, признаки и виды сделок.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26.Условия действительности сделок.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27.Понятие, виды и правовые последствия недействительности сделок.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28.Способы и пределы осуществления гражданских прав и исполнения обязанностей.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29.Понятие и виды представительства. Доверенность.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30.Понятие и способы защиты гражданских прав.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31. Нематериальные блага и их гражданско-правовая защита.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32.Компенсация морального вреда.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33.Сроки в гражданском праве. Исковая давность.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34.Общие положения о праве собственности. Виды права собственности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35.Приобретение права собственности.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36.Прекращение права собственности.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-180"/>
      </w:pPr>
      <w:r>
        <w:rPr>
          <w:color w:val="000000"/>
          <w:sz w:val="20"/>
          <w:szCs w:val="20"/>
        </w:rPr>
        <w:t>37.Выселение из жилых помещений граждан, пользующихся на основании</w:t>
      </w:r>
      <w:r>
        <w:t xml:space="preserve"> </w:t>
      </w:r>
      <w:r>
        <w:rPr>
          <w:color w:val="000000"/>
          <w:sz w:val="20"/>
          <w:szCs w:val="20"/>
        </w:rPr>
        <w:t>найма или другого обязательственного или  вещного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38.Право собственности граждан.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39.Право собственности юридических лиц.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40.Право государственной собственности.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41.Право муниципальной собственности.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-180"/>
      </w:pPr>
      <w:r>
        <w:rPr>
          <w:color w:val="000000"/>
          <w:sz w:val="20"/>
          <w:szCs w:val="20"/>
        </w:rPr>
        <w:t>42.Право хозяйственного ведения и право оперативного управления, как способы осуществления права государственной собственности.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43.Право общей собственности.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44.Договорной режим имущества супругов.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45.Защита права собственности и иных вещных прав.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46.Понятие и система обязательств в гражданском праве.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47.Основания возникновения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48.Исполнение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49.Перемена лиц в обязательстве.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50.Понятие и виды способов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51.Залог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52. Ипотека по российскому законодательству.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53.Ипотечное жилищное кредитование в России: на примере Пермского края.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54.Удержание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55.Поручительство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56.Банковская гарантия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57.Неустойка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58.Задаток как способ обеспечения исполнения обязательств.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59.Прекращение обязательств.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60.Гражданско-правовой договор: понятие, значение.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61. Порядок заключения гражданско-правового договора.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62.Изменение и расторжение гражданско-правового договора.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63.Классификация гражданско-правовых договоров.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64.Понятие, виды гражданско-правовой ответственности.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65.Основание и условия гражданско-правовой ответственности.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66.Договор - купли продажи (общие положения).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67.Договор розничной купли-продажи.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68.Договор поставки.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69.Поставка товаров для государственных нужд.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70.Договор энергоснабжения.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71.Договор продажи недвижимости.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72.Приватизация государственного и муниципального имущества.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73.Договор мены.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74.Договор дарения.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75.Рента и пожизненное содержание с иждивением.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76.Договор аренды (общие положения).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77.Виды договора аренды.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78.Лизинг: правовое регулирование в России.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79.Договор коммерческого найма жилого помещения.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80.Безвозмездное пользование имуществом.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81.Договор подряда.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82.Возмездное оказание услуг.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83.Договор перевозки.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84.Договор банковского счета.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85.Договор банковского вклада.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86.Договор страхования.(Общие положения).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87.Отдельные виды страхования.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88.Договор поручения.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89.Договор комиссии.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90.Договор агентирования. 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91. Договор хранения.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92.Действие в чужом интересе без поручения. Доверительное управление имуществом.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93.Коммерческая концессия.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94.Простое товарищество. </w:t>
      </w:r>
    </w:p>
    <w:p w:rsidR="006E7B63" w:rsidRDefault="006E7B63" w:rsidP="006E7B63">
      <w:pPr>
        <w:ind w:left="18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95.Обязательства из односторонних действий.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96.Понятия наследования и наследства, субъекты наследственного права.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97.Основные категории в наследственном праве.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98.Место и время открытия наследства.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99.Способы принятия наследства и отказ от наследства.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100.   Наследование по закону.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101.   Форма и содержание завещания.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102.   Порядок составления, изменения и отмены завещания.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103.   Общие положения о возмещении вреда.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104.   Ответственность за вред, причиненный источником повышенной опасности.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105.   Ответственность за вред, причиненный незаконными действиями должностных лиц.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106.   Возмещение вреда при повреждении здоровья и причинения смерти гражданину.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107.   Возмещение вреда, причиненного вследствие недостатков товаров, работ или услуг.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108.   Обязательства, возникающие вследствие необоснованного приобретения или сбережения имущества.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109.   Права на результаты интеллектуальной деятельности и средства индивидуализации (общие положения).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110.   Правовое регулирование авторских отношений.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111.   Права, смежные с авторскими.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112.   Патентное право.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113.   Право на селекционное достижение.</w:t>
      </w:r>
    </w:p>
    <w:p w:rsidR="006E7B63" w:rsidRDefault="006E7B63" w:rsidP="006E7B63">
      <w:pPr>
        <w:shd w:val="clear" w:color="auto" w:fill="FFFFFF"/>
        <w:autoSpaceDE w:val="0"/>
        <w:autoSpaceDN w:val="0"/>
        <w:adjustRightInd w:val="0"/>
        <w:ind w:left="180" w:hanging="360"/>
      </w:pPr>
      <w:r>
        <w:rPr>
          <w:color w:val="000000"/>
          <w:sz w:val="20"/>
          <w:szCs w:val="20"/>
        </w:rPr>
        <w:t>114.   Права на средства индивидуализации юридических лиц, товаров, работ, услуг и предприятий.</w:t>
      </w:r>
    </w:p>
    <w:p w:rsidR="006E7B63" w:rsidRDefault="006E7B63" w:rsidP="006E7B63">
      <w:pPr>
        <w:ind w:left="180" w:hanging="360"/>
      </w:pPr>
      <w:r>
        <w:rPr>
          <w:color w:val="000000"/>
          <w:sz w:val="20"/>
          <w:szCs w:val="20"/>
        </w:rPr>
        <w:t>115.   Право использования результатов интеллектуальной деятельности в составе единой технологии.</w:t>
      </w:r>
    </w:p>
    <w:p w:rsidR="00C64BFD" w:rsidRPr="006E7B63" w:rsidRDefault="00C64BFD" w:rsidP="006E7B63">
      <w:bookmarkStart w:id="0" w:name="_GoBack"/>
      <w:bookmarkEnd w:id="0"/>
    </w:p>
    <w:sectPr w:rsidR="00C64BFD" w:rsidRPr="006E7B63" w:rsidSect="00FF6723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97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723"/>
    <w:rsid w:val="00090654"/>
    <w:rsid w:val="002553E4"/>
    <w:rsid w:val="00434676"/>
    <w:rsid w:val="00505549"/>
    <w:rsid w:val="006E7B63"/>
    <w:rsid w:val="00A13F12"/>
    <w:rsid w:val="00C64BFD"/>
    <w:rsid w:val="00DC18AA"/>
    <w:rsid w:val="00F603DE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EF638-0189-40EE-A75A-59AB0E9F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 права и управления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cp:lastModifiedBy>Irina</cp:lastModifiedBy>
  <cp:revision>2</cp:revision>
  <dcterms:created xsi:type="dcterms:W3CDTF">2014-08-01T14:24:00Z</dcterms:created>
  <dcterms:modified xsi:type="dcterms:W3CDTF">2014-08-01T14:24:00Z</dcterms:modified>
</cp:coreProperties>
</file>