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A3" w:rsidRDefault="00F008A3">
      <w:pPr>
        <w:jc w:val="center"/>
        <w:rPr>
          <w:rFonts w:ascii="Bookman Old Style" w:hAnsi="Bookman Old Style"/>
          <w:i/>
          <w:sz w:val="32"/>
        </w:rPr>
      </w:pPr>
    </w:p>
    <w:p w:rsidR="00F008A3" w:rsidRDefault="00F008A3">
      <w:pPr>
        <w:jc w:val="center"/>
        <w:rPr>
          <w:rFonts w:ascii="Bookman Old Style" w:hAnsi="Bookman Old Style"/>
          <w:i/>
          <w:sz w:val="32"/>
        </w:rPr>
      </w:pPr>
      <w:r>
        <w:rPr>
          <w:rFonts w:ascii="Bookman Old Style" w:hAnsi="Bookman Old Style"/>
          <w:i/>
          <w:sz w:val="32"/>
        </w:rPr>
        <w:t>Чернышевский Николай Гаврилович.</w:t>
      </w:r>
    </w:p>
    <w:p w:rsidR="00F008A3" w:rsidRDefault="00F008A3">
      <w:pPr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>(1828-1889).</w:t>
      </w:r>
    </w:p>
    <w:p w:rsidR="00F008A3" w:rsidRDefault="00F008A3">
      <w:pPr>
        <w:pStyle w:val="a3"/>
        <w:spacing w:line="220" w:lineRule="exact"/>
        <w:ind w:left="-567" w:right="-567"/>
        <w:rPr>
          <w:i w:val="0"/>
          <w:sz w:val="26"/>
        </w:rPr>
      </w:pPr>
      <w:r>
        <w:rPr>
          <w:i w:val="0"/>
          <w:sz w:val="26"/>
        </w:rPr>
        <w:t>Публицист, литературный критик, прозаик, экономист, философ, революционный демократ.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 xml:space="preserve">Родился в семье священника. До 12 лет воспитывался и учился дома под руководством отца. </w:t>
      </w:r>
      <w:r>
        <w:rPr>
          <w:rFonts w:ascii="Arial" w:hAnsi="Arial"/>
          <w:sz w:val="22"/>
        </w:rPr>
        <w:t xml:space="preserve">В </w:t>
      </w:r>
      <w:r>
        <w:rPr>
          <w:rFonts w:ascii="Arial" w:hAnsi="Arial"/>
          <w:i/>
          <w:sz w:val="22"/>
        </w:rPr>
        <w:t>1842-1845 годах</w:t>
      </w:r>
      <w:r>
        <w:rPr>
          <w:rFonts w:ascii="Arial" w:hAnsi="Arial"/>
          <w:sz w:val="26"/>
        </w:rPr>
        <w:t xml:space="preserve"> </w:t>
      </w:r>
      <w:r>
        <w:rPr>
          <w:sz w:val="26"/>
        </w:rPr>
        <w:t xml:space="preserve">Чернышевский учился в Саратовской семинарии, где ему прочили духовную карьеру. Однако духовное поприще не влекло будущего публициста, и, не закончив семинарию, он поступил </w:t>
      </w:r>
      <w:r>
        <w:rPr>
          <w:rFonts w:ascii="Arial" w:hAnsi="Arial"/>
          <w:sz w:val="22"/>
        </w:rPr>
        <w:t xml:space="preserve">в </w:t>
      </w:r>
      <w:r>
        <w:rPr>
          <w:rFonts w:ascii="Arial" w:hAnsi="Arial"/>
          <w:i/>
          <w:sz w:val="22"/>
        </w:rPr>
        <w:t>1846 году</w:t>
      </w:r>
      <w:r>
        <w:rPr>
          <w:rFonts w:ascii="Arial" w:hAnsi="Arial"/>
          <w:sz w:val="26"/>
        </w:rPr>
        <w:t xml:space="preserve">  </w:t>
      </w:r>
      <w:r>
        <w:rPr>
          <w:sz w:val="26"/>
        </w:rPr>
        <w:t xml:space="preserve">на отделение общей словесности философского факультета </w:t>
      </w:r>
      <w:r>
        <w:rPr>
          <w:rFonts w:ascii="Courier New" w:hAnsi="Courier New"/>
          <w:sz w:val="26"/>
        </w:rPr>
        <w:t xml:space="preserve">Петербургского университета, </w:t>
      </w:r>
      <w:r>
        <w:rPr>
          <w:sz w:val="26"/>
        </w:rPr>
        <w:t>где он занимался славянской филологией.</w:t>
      </w:r>
    </w:p>
    <w:p w:rsidR="00F008A3" w:rsidRDefault="00F008A3">
      <w:pPr>
        <w:pStyle w:val="2"/>
        <w:spacing w:line="220" w:lineRule="exact"/>
        <w:ind w:left="-567" w:right="-567"/>
        <w:rPr>
          <w:sz w:val="26"/>
        </w:rPr>
      </w:pPr>
      <w:r>
        <w:rPr>
          <w:sz w:val="26"/>
        </w:rPr>
        <w:t xml:space="preserve">За годы учебы в университете </w:t>
      </w:r>
      <w:r>
        <w:rPr>
          <w:rFonts w:ascii="Arial" w:hAnsi="Arial"/>
          <w:i/>
          <w:sz w:val="22"/>
        </w:rPr>
        <w:t>(1846-1850)</w:t>
      </w:r>
      <w:r>
        <w:rPr>
          <w:sz w:val="26"/>
        </w:rPr>
        <w:t xml:space="preserve"> были выработаны основы мировоззрения. Сложившееся </w:t>
      </w:r>
      <w:r>
        <w:rPr>
          <w:rFonts w:ascii="Arial" w:hAnsi="Arial"/>
          <w:i/>
          <w:sz w:val="22"/>
        </w:rPr>
        <w:t>к 1850 году</w:t>
      </w:r>
      <w:r>
        <w:rPr>
          <w:sz w:val="26"/>
        </w:rPr>
        <w:t xml:space="preserve"> убеждение о необходимости революции в России сочеталось с трезвостью исторического мышления: «Вот мой образ мысли о России: неодолимое ожидание близкой революции и жажда ее, хоть я и знаю, что долго, может быть весьма долго, из этого ничего не выйдет хорошего. Что, может быть, надолго только увеличатся угнетение и т.д. – что нужды?.. мирное, тихое развитие невозможно».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 xml:space="preserve">Чернышевский попробовал свои силы в прозе (рассказ </w:t>
      </w:r>
      <w:r>
        <w:rPr>
          <w:i/>
          <w:sz w:val="26"/>
          <w:u w:val="single"/>
        </w:rPr>
        <w:t>о Лили и Гете</w:t>
      </w:r>
      <w:r>
        <w:rPr>
          <w:sz w:val="26"/>
        </w:rPr>
        <w:t xml:space="preserve">, повесть </w:t>
      </w:r>
      <w:r>
        <w:rPr>
          <w:i/>
          <w:sz w:val="26"/>
          <w:u w:val="single"/>
        </w:rPr>
        <w:t>о Жозефине</w:t>
      </w:r>
      <w:r>
        <w:rPr>
          <w:sz w:val="26"/>
        </w:rPr>
        <w:t xml:space="preserve">, </w:t>
      </w:r>
      <w:r>
        <w:rPr>
          <w:i/>
          <w:sz w:val="26"/>
          <w:u w:val="single"/>
        </w:rPr>
        <w:t>«Теория и практика»,</w:t>
      </w:r>
      <w:r>
        <w:rPr>
          <w:sz w:val="26"/>
        </w:rPr>
        <w:t xml:space="preserve"> </w:t>
      </w:r>
      <w:r>
        <w:rPr>
          <w:i/>
          <w:sz w:val="26"/>
          <w:u w:val="single"/>
        </w:rPr>
        <w:t>«Отрезанный ломоть</w:t>
      </w:r>
      <w:r>
        <w:rPr>
          <w:i/>
          <w:sz w:val="26"/>
        </w:rPr>
        <w:t>»</w:t>
      </w:r>
      <w:r>
        <w:rPr>
          <w:sz w:val="26"/>
        </w:rPr>
        <w:t xml:space="preserve">). Выйдя из университета кандидатом, после кратковременной работы репетитором во Втором кадетском корпусе в Петербурге, служил старшим учителем словесности в Саратовской гимназии </w:t>
      </w:r>
      <w:r>
        <w:rPr>
          <w:rFonts w:ascii="Arial" w:hAnsi="Arial"/>
          <w:i/>
        </w:rPr>
        <w:t>(1851-1853</w:t>
      </w:r>
      <w:r>
        <w:rPr>
          <w:sz w:val="26"/>
        </w:rPr>
        <w:t>), где говорил в классе «такие вещи, которые пахнут каторгой».</w:t>
      </w:r>
    </w:p>
    <w:p w:rsidR="00F008A3" w:rsidRDefault="00F008A3">
      <w:pPr>
        <w:spacing w:line="220" w:lineRule="exact"/>
        <w:ind w:left="-567" w:right="-567" w:firstLine="720"/>
        <w:jc w:val="both"/>
        <w:rPr>
          <w:rFonts w:ascii="Arial" w:hAnsi="Arial"/>
          <w:i/>
          <w:sz w:val="22"/>
        </w:rPr>
      </w:pPr>
      <w:r>
        <w:rPr>
          <w:sz w:val="26"/>
        </w:rPr>
        <w:t xml:space="preserve">Вернувшись в </w:t>
      </w:r>
      <w:r>
        <w:rPr>
          <w:rFonts w:ascii="Arial" w:hAnsi="Arial"/>
          <w:i/>
          <w:sz w:val="22"/>
        </w:rPr>
        <w:t>мае 1853 года</w:t>
      </w:r>
      <w:r>
        <w:rPr>
          <w:rFonts w:ascii="Arial" w:hAnsi="Arial"/>
          <w:i/>
          <w:sz w:val="26"/>
        </w:rPr>
        <w:t xml:space="preserve"> </w:t>
      </w:r>
      <w:r>
        <w:rPr>
          <w:sz w:val="26"/>
        </w:rPr>
        <w:t>в Петербург, Чернышевский преподавал во Втором кадетском корпусе, одновременно готовясь к экзаменам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на степень магистра и работал над диссертацией «Эстетические отношения искусства  к действительности». Диспут по представленной еще </w:t>
      </w:r>
      <w:r>
        <w:rPr>
          <w:rFonts w:ascii="Arial" w:hAnsi="Arial"/>
          <w:i/>
          <w:sz w:val="22"/>
        </w:rPr>
        <w:t>осенью 1853 года</w:t>
      </w:r>
      <w:r>
        <w:rPr>
          <w:sz w:val="26"/>
        </w:rPr>
        <w:t xml:space="preserve"> профессору Никитенко диссертации состоялся  </w:t>
      </w:r>
      <w:r>
        <w:rPr>
          <w:rFonts w:ascii="Arial" w:hAnsi="Arial"/>
          <w:i/>
          <w:sz w:val="22"/>
        </w:rPr>
        <w:t>10 мая 1855 года</w:t>
      </w:r>
      <w:r>
        <w:rPr>
          <w:sz w:val="26"/>
        </w:rPr>
        <w:t xml:space="preserve"> и явился манифестацией материалистических идей в эстетике, вызвав раздражение университетского начальства. Диссертация была официально </w:t>
      </w:r>
      <w:r>
        <w:rPr>
          <w:rFonts w:ascii="Arial" w:hAnsi="Arial"/>
          <w:sz w:val="22"/>
        </w:rPr>
        <w:t xml:space="preserve">утверждена  </w:t>
      </w:r>
      <w:r>
        <w:rPr>
          <w:rFonts w:ascii="Arial" w:hAnsi="Arial"/>
          <w:i/>
          <w:sz w:val="22"/>
        </w:rPr>
        <w:t>в январе  1859 года.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 xml:space="preserve">Параллельно шла  журнальная работа, начатая </w:t>
      </w:r>
      <w:r>
        <w:rPr>
          <w:rFonts w:ascii="Arial" w:hAnsi="Arial"/>
          <w:sz w:val="22"/>
        </w:rPr>
        <w:t>летом 1853 года</w:t>
      </w:r>
      <w:r>
        <w:rPr>
          <w:sz w:val="26"/>
        </w:rPr>
        <w:t xml:space="preserve"> рецензиями в журнале «Отечественные записки». Но </w:t>
      </w:r>
      <w:r>
        <w:rPr>
          <w:rFonts w:ascii="Arial" w:hAnsi="Arial"/>
          <w:sz w:val="22"/>
        </w:rPr>
        <w:t xml:space="preserve">с </w:t>
      </w:r>
      <w:r>
        <w:rPr>
          <w:rFonts w:ascii="Arial" w:hAnsi="Arial"/>
          <w:i/>
          <w:sz w:val="22"/>
        </w:rPr>
        <w:t>весны 1855 года</w:t>
      </w:r>
      <w:r>
        <w:rPr>
          <w:sz w:val="26"/>
        </w:rPr>
        <w:t xml:space="preserve"> Чернышевский, вышедший в отставку, занимался журнальной работой для «Современника» Н.А.Некрасова. Сотрудничество в этом журнале </w:t>
      </w:r>
      <w:r>
        <w:rPr>
          <w:rFonts w:ascii="Arial" w:hAnsi="Arial"/>
          <w:i/>
          <w:sz w:val="22"/>
        </w:rPr>
        <w:t>(1859-1861)</w:t>
      </w:r>
      <w:r>
        <w:rPr>
          <w:sz w:val="26"/>
        </w:rPr>
        <w:t xml:space="preserve"> пришлось на период общественного подъема, связанного с подготовкой крестьянской реформы. Под руководством Чернышевского и Некрасова, а позже и Добролюбова  определилось революционно-демократическое направление журнала.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rFonts w:ascii="Arial" w:hAnsi="Arial"/>
          <w:i/>
          <w:sz w:val="22"/>
        </w:rPr>
        <w:t>С 1854 года</w:t>
      </w:r>
      <w:r>
        <w:rPr>
          <w:sz w:val="26"/>
        </w:rPr>
        <w:t xml:space="preserve"> Чернышевский вел в «Современнике» отдел критики и библиографии. </w:t>
      </w:r>
      <w:r>
        <w:rPr>
          <w:rFonts w:ascii="Arial" w:hAnsi="Arial"/>
          <w:sz w:val="22"/>
        </w:rPr>
        <w:t xml:space="preserve">В конце </w:t>
      </w:r>
      <w:r>
        <w:rPr>
          <w:rFonts w:ascii="Arial" w:hAnsi="Arial"/>
          <w:i/>
          <w:sz w:val="22"/>
        </w:rPr>
        <w:t>1857 года</w:t>
      </w:r>
      <w:r>
        <w:rPr>
          <w:sz w:val="26"/>
        </w:rPr>
        <w:t xml:space="preserve"> он передал его Добролюбову и сосредоточился преимущественно на политической, экономической, философской темах. Убедившись в грабительском характере предстоящей реформы, Чернышевский бойкотирует предреформенный ажиотаж; по обнародовании манифеста </w:t>
      </w:r>
      <w:r>
        <w:rPr>
          <w:rFonts w:ascii="Arial" w:hAnsi="Arial"/>
          <w:sz w:val="22"/>
        </w:rPr>
        <w:t>19 февраля  1861 года</w:t>
      </w:r>
      <w:r>
        <w:rPr>
          <w:sz w:val="26"/>
        </w:rPr>
        <w:t xml:space="preserve"> «Современник» прямо не отозвался на него. В «Письмах без адреса»,написанных после реформы и адресованных фактически Александру</w:t>
      </w:r>
      <w:r>
        <w:rPr>
          <w:sz w:val="26"/>
          <w:lang w:val="en-US"/>
        </w:rPr>
        <w:t>II (опубликовано за</w:t>
      </w:r>
      <w:r>
        <w:rPr>
          <w:sz w:val="26"/>
        </w:rPr>
        <w:t xml:space="preserve"> границей </w:t>
      </w:r>
      <w:r>
        <w:rPr>
          <w:rFonts w:ascii="Arial" w:hAnsi="Arial"/>
          <w:i/>
          <w:sz w:val="22"/>
        </w:rPr>
        <w:t>в 1874 году</w:t>
      </w:r>
      <w:r>
        <w:rPr>
          <w:sz w:val="26"/>
        </w:rPr>
        <w:t>), Чернышевский обвинил самодержавно-бюрократический режим в ограблении крестьян. Рассчитывая на крестьянскую революцию, круг «Современника» во главе с Чернышевским прибегал к нелегальным формам борьбы. Чернышевский написал революционную прокламацию «Барским крестьянам от доброжелателей поклон».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 xml:space="preserve">В обстановке растущей пореформенной реакции внимание </w:t>
      </w:r>
      <w:r>
        <w:rPr>
          <w:sz w:val="26"/>
          <w:lang w:val="en-US"/>
        </w:rPr>
        <w:t>III</w:t>
      </w:r>
      <w:r>
        <w:rPr>
          <w:sz w:val="26"/>
        </w:rPr>
        <w:t xml:space="preserve"> отделения все более привлекает деятельность Чернышевского. С </w:t>
      </w:r>
      <w:r>
        <w:rPr>
          <w:rFonts w:ascii="Arial" w:hAnsi="Arial"/>
          <w:i/>
          <w:sz w:val="22"/>
        </w:rPr>
        <w:t>осени 1861</w:t>
      </w:r>
      <w:r>
        <w:rPr>
          <w:rFonts w:ascii="Arial" w:hAnsi="Arial"/>
          <w:sz w:val="22"/>
        </w:rPr>
        <w:t xml:space="preserve"> года</w:t>
      </w:r>
      <w:r>
        <w:rPr>
          <w:sz w:val="26"/>
        </w:rPr>
        <w:t xml:space="preserve"> за ним была установлена полицейская слежка. Но Чернышевский был умелым конспиратором, в его бумагах не находили ничего подозрительного. В </w:t>
      </w:r>
      <w:r>
        <w:rPr>
          <w:rFonts w:ascii="Arial" w:hAnsi="Arial"/>
          <w:i/>
          <w:sz w:val="22"/>
        </w:rPr>
        <w:t>июне 1862 года</w:t>
      </w:r>
      <w:r>
        <w:rPr>
          <w:sz w:val="26"/>
        </w:rPr>
        <w:t xml:space="preserve"> было запрещено на 8 месяцев издание </w:t>
      </w:r>
      <w:r>
        <w:rPr>
          <w:sz w:val="26"/>
          <w:lang w:val="en-US"/>
        </w:rPr>
        <w:t>“Современ</w:t>
      </w:r>
      <w:r>
        <w:rPr>
          <w:sz w:val="26"/>
        </w:rPr>
        <w:t>ника</w:t>
      </w:r>
      <w:r>
        <w:rPr>
          <w:sz w:val="26"/>
          <w:lang w:val="en-US"/>
        </w:rPr>
        <w:t>”</w:t>
      </w:r>
      <w:r>
        <w:rPr>
          <w:sz w:val="26"/>
        </w:rPr>
        <w:t xml:space="preserve">. 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rFonts w:ascii="Arial" w:hAnsi="Arial"/>
          <w:i/>
          <w:sz w:val="22"/>
        </w:rPr>
        <w:t>7 июля 1862 года</w:t>
      </w:r>
      <w:r>
        <w:rPr>
          <w:sz w:val="26"/>
        </w:rPr>
        <w:t xml:space="preserve"> Чернышевский был арестован. Поводом для ареста послужило перехваченное на границе письмо Герцена и Огарева, в котором предлагалось издавать </w:t>
      </w:r>
      <w:r>
        <w:rPr>
          <w:sz w:val="26"/>
          <w:lang w:val="en-US"/>
        </w:rPr>
        <w:t>“</w:t>
      </w:r>
      <w:r>
        <w:rPr>
          <w:sz w:val="26"/>
        </w:rPr>
        <w:t>Современник</w:t>
      </w:r>
      <w:r>
        <w:rPr>
          <w:sz w:val="26"/>
          <w:lang w:val="en-US"/>
        </w:rPr>
        <w:t xml:space="preserve">” в Лондоне или Женеве. В тот же день </w:t>
      </w:r>
      <w:r>
        <w:rPr>
          <w:sz w:val="26"/>
        </w:rPr>
        <w:t>Чернышевский стал узником Алексеевского равелина Петропавловской крепости,</w:t>
      </w:r>
      <w:r>
        <w:rPr>
          <w:sz w:val="26"/>
          <w:lang w:val="en-US"/>
        </w:rPr>
        <w:t xml:space="preserve"> где пробыл до вынесения приговора – гражданской казни</w:t>
      </w:r>
      <w:r>
        <w:rPr>
          <w:i/>
          <w:sz w:val="26"/>
          <w:lang w:val="en-US"/>
        </w:rPr>
        <w:t xml:space="preserve">, </w:t>
      </w:r>
      <w:r>
        <w:rPr>
          <w:rFonts w:ascii="Arial" w:hAnsi="Arial"/>
          <w:i/>
          <w:sz w:val="26"/>
          <w:lang w:val="en-US"/>
        </w:rPr>
        <w:t xml:space="preserve">состоявшейся </w:t>
      </w:r>
      <w:r>
        <w:rPr>
          <w:rFonts w:ascii="Arial" w:hAnsi="Arial"/>
          <w:i/>
          <w:sz w:val="22"/>
          <w:lang w:val="en-US"/>
        </w:rPr>
        <w:t>19 мая</w:t>
      </w:r>
      <w:r>
        <w:rPr>
          <w:rFonts w:ascii="Arial" w:hAnsi="Arial"/>
          <w:i/>
          <w:sz w:val="26"/>
          <w:lang w:val="en-US"/>
        </w:rPr>
        <w:t xml:space="preserve"> </w:t>
      </w:r>
      <w:r>
        <w:rPr>
          <w:rFonts w:ascii="Arial" w:hAnsi="Arial"/>
          <w:i/>
          <w:sz w:val="22"/>
          <w:lang w:val="en-US"/>
        </w:rPr>
        <w:t>1864 года</w:t>
      </w:r>
      <w:r>
        <w:rPr>
          <w:sz w:val="26"/>
          <w:lang w:val="en-US"/>
        </w:rPr>
        <w:t xml:space="preserve"> на Мытнинской площади. Он был лишен всех прав состояния и присужден к 14 годам к каторжной работы в рудниках, с последующим поселением в Сибири. Александр II</w:t>
      </w:r>
      <w:r>
        <w:rPr>
          <w:sz w:val="26"/>
        </w:rPr>
        <w:t xml:space="preserve"> сократил срок каторги до 7 лет. Судебный процесс по делу Чернышевского тянулся очень долго из-за отсутствия прямых улик.</w:t>
      </w:r>
    </w:p>
    <w:p w:rsidR="00F008A3" w:rsidRDefault="00F008A3">
      <w:pPr>
        <w:pStyle w:val="2"/>
        <w:spacing w:line="220" w:lineRule="exact"/>
        <w:ind w:left="-567" w:right="-567"/>
        <w:rPr>
          <w:sz w:val="26"/>
        </w:rPr>
      </w:pPr>
      <w:r>
        <w:rPr>
          <w:sz w:val="26"/>
        </w:rPr>
        <w:t xml:space="preserve">В крепости Чернышевский обратился к художественному творчеству. Здесь, </w:t>
      </w:r>
      <w:r>
        <w:rPr>
          <w:rFonts w:ascii="Arial" w:hAnsi="Arial"/>
          <w:i/>
          <w:sz w:val="22"/>
        </w:rPr>
        <w:t>с 14 декабря 1862  года по 4 апреля 1863 года</w:t>
      </w:r>
      <w:r>
        <w:rPr>
          <w:sz w:val="26"/>
        </w:rPr>
        <w:t xml:space="preserve">, был написан роман </w:t>
      </w:r>
      <w:r>
        <w:rPr>
          <w:i/>
          <w:sz w:val="26"/>
          <w:u w:val="single"/>
        </w:rPr>
        <w:t>«Что делать? Из рассказов о новых людях».</w:t>
      </w:r>
      <w:r>
        <w:rPr>
          <w:sz w:val="26"/>
        </w:rPr>
        <w:t xml:space="preserve"> За ним последовали оставшиеся незаконченными </w:t>
      </w:r>
      <w:r>
        <w:rPr>
          <w:sz w:val="26"/>
          <w:u w:val="single"/>
        </w:rPr>
        <w:t>повесть «Алферьев»</w:t>
      </w:r>
      <w:r>
        <w:rPr>
          <w:sz w:val="26"/>
        </w:rPr>
        <w:t xml:space="preserve">(1863) и роман </w:t>
      </w:r>
      <w:r>
        <w:rPr>
          <w:i/>
          <w:sz w:val="26"/>
          <w:u w:val="single"/>
        </w:rPr>
        <w:t>«Повести в повести»</w:t>
      </w:r>
      <w:r>
        <w:rPr>
          <w:sz w:val="26"/>
        </w:rPr>
        <w:t xml:space="preserve"> (1863</w:t>
      </w:r>
      <w:r>
        <w:rPr>
          <w:sz w:val="26"/>
          <w:u w:val="single"/>
        </w:rPr>
        <w:t xml:space="preserve">), </w:t>
      </w:r>
      <w:r>
        <w:rPr>
          <w:i/>
          <w:sz w:val="26"/>
          <w:u w:val="single"/>
        </w:rPr>
        <w:t>«Мелкие рассказы</w:t>
      </w:r>
      <w:r>
        <w:rPr>
          <w:sz w:val="26"/>
          <w:u w:val="single"/>
        </w:rPr>
        <w:t>»</w:t>
      </w:r>
      <w:r>
        <w:rPr>
          <w:sz w:val="26"/>
        </w:rPr>
        <w:t xml:space="preserve">(1864).  Увидел свет  лишь роман </w:t>
      </w:r>
      <w:r>
        <w:rPr>
          <w:i/>
          <w:sz w:val="26"/>
          <w:u w:val="single"/>
        </w:rPr>
        <w:t>«Что делать?».</w:t>
      </w:r>
      <w:r>
        <w:rPr>
          <w:sz w:val="26"/>
        </w:rPr>
        <w:t xml:space="preserve">  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rFonts w:ascii="Arial" w:hAnsi="Arial"/>
          <w:i/>
          <w:sz w:val="22"/>
        </w:rPr>
        <w:t>В мае 1864  года</w:t>
      </w:r>
      <w:r>
        <w:rPr>
          <w:sz w:val="26"/>
        </w:rPr>
        <w:t xml:space="preserve"> Чернышевского под конвоем отправили в  Сибирь, где он находился сначала на руднике, а с </w:t>
      </w:r>
      <w:r>
        <w:rPr>
          <w:rFonts w:ascii="Arial" w:hAnsi="Arial"/>
          <w:i/>
          <w:sz w:val="22"/>
        </w:rPr>
        <w:t>сентября 1865  года</w:t>
      </w:r>
      <w:r>
        <w:rPr>
          <w:sz w:val="26"/>
        </w:rPr>
        <w:t xml:space="preserve">  - в тюрьме Александровского завода..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 xml:space="preserve">Каторга, срок которой истек </w:t>
      </w:r>
      <w:r>
        <w:rPr>
          <w:rFonts w:ascii="Arial" w:hAnsi="Arial"/>
          <w:i/>
          <w:sz w:val="22"/>
        </w:rPr>
        <w:t>в 1871  году</w:t>
      </w:r>
      <w:r>
        <w:rPr>
          <w:sz w:val="26"/>
        </w:rPr>
        <w:t>, оказалась преддверием к худшему испытанию- поселению в Якутии, в городе Вилюйске, где тюрьма была лучшим зданием, и климат оказался губительным.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 xml:space="preserve">Здесь Чернышевский был единственным ссыльным и мог общаться только с жандармами и местным якутским населением; переписка была затруднена, а часто специально задерживалась. Только  </w:t>
      </w:r>
      <w:r>
        <w:rPr>
          <w:rFonts w:ascii="Arial" w:hAnsi="Arial"/>
          <w:i/>
          <w:sz w:val="22"/>
        </w:rPr>
        <w:t>в 1883 году</w:t>
      </w:r>
      <w:r>
        <w:rPr>
          <w:sz w:val="26"/>
        </w:rPr>
        <w:t xml:space="preserve">, при Александре </w:t>
      </w:r>
      <w:r>
        <w:rPr>
          <w:sz w:val="26"/>
          <w:lang w:val="en-US"/>
        </w:rPr>
        <w:t>III</w:t>
      </w:r>
      <w:r>
        <w:rPr>
          <w:sz w:val="26"/>
        </w:rPr>
        <w:t>, Чернышевскому  было разрешено переселиться в Астрахань. Резкая перемена климата очень повредила его здоровью.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 xml:space="preserve">Годы крепости, каторги и ссылки </w:t>
      </w:r>
      <w:r>
        <w:rPr>
          <w:rFonts w:ascii="Arial" w:hAnsi="Arial"/>
          <w:i/>
          <w:sz w:val="22"/>
        </w:rPr>
        <w:t>(1862-1883</w:t>
      </w:r>
      <w:r>
        <w:rPr>
          <w:rFonts w:ascii="Arial" w:hAnsi="Arial"/>
          <w:i/>
          <w:sz w:val="26"/>
        </w:rPr>
        <w:t>)</w:t>
      </w:r>
      <w:r>
        <w:rPr>
          <w:sz w:val="26"/>
        </w:rPr>
        <w:t xml:space="preserve"> не привели к забвению имени и сочинений Чернышевского – его слава мыслителя      и революционера росла. По приезде в Астрахань Чернышевский надеялся вернуться к активной литературной деятельности, но публикации его работ, хотя и под псевдонимом, были затруднительны.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i/>
          <w:sz w:val="26"/>
        </w:rPr>
        <w:t>В июне 1889 года</w:t>
      </w:r>
      <w:r>
        <w:rPr>
          <w:sz w:val="26"/>
        </w:rPr>
        <w:t xml:space="preserve"> Чернышевский получил разрешение вернуться на родину, в Саратов. Он строил большие планы, несмотря на резко ухудшающееся   здоровье. Умер от кровоизлияния в мозг и похоронен в Саратове.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>В разностороннем наследии Чернышевского важное место занимают работы по эстетике, литературная критика, художественное творчество. Во всех этих областях он выступил новатором, возбуждающим по сей день споры. К Чернышевскому применимы его собственные слова о Гоголе как писателе из числа тех, « любовь к которым требует одинакового с ними настроения души, потому  что их деятельность есть служение определенному направлению  нравственных стремлений».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>В романе «Что делать? Из рассказов о новых людях» Чернышевский продолжил открытую Тургеневым в «Отцах и детях» тему  нового общественного деятеля, в основном  из разночинцев, сменившего тип «лишнего человека».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>Романтический пафос произведения – в устремленности к социалистическому идеалу, будущему, когда тип «нового человека» станет «общею натурою всех людей». Прообразом будущего выступают и  личные отношения «новых людей», разрешающих конфликты на основе гуманной теории «расчета выгод», и их трудовая деятельность. Эти подробно освещенные сферы жизни «новых людей»  соотнесены с потаенным, «эзоповым» сюжетом, главным героем которого выступает профессиональный революционер Рахметов.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>Тема любви, труда, революции органично связаны  в романе, герои которого исповедуют «разумный эгоизм», стимулирующий нравственное развитие личности.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>Реалистический принцип типизации последовательнее выдержан в Рахметове, суровое мужество которого продиктовано условиями революционной борьбы начала 60-х годов. Призыв к светлому и прекрасному будущему, исторический оптимизм Чернышевского, мажорный финал сочетаются в романе с осознанием трагической судьбы его «новых людей»: «..еще немного лет, быть может и не лет, а месяцев, и станут их проклинать, и они будут согнаны со сцены, отпиханные, струнимые».</w:t>
      </w:r>
    </w:p>
    <w:p w:rsidR="00F008A3" w:rsidRDefault="00F008A3">
      <w:pPr>
        <w:spacing w:line="220" w:lineRule="exact"/>
        <w:ind w:left="-567" w:right="-567" w:firstLine="720"/>
        <w:jc w:val="both"/>
        <w:rPr>
          <w:sz w:val="26"/>
        </w:rPr>
      </w:pPr>
      <w:r>
        <w:rPr>
          <w:sz w:val="26"/>
        </w:rPr>
        <w:t>Публикация романа вызвала целую бурю в критике. На фоне многочисленных обвинений  Чернышевского  в безнравственности и прочем, выделяется серьезностью разбора статья Р.Р. Страхова «Счастливые люди». Признав жизненную основу и «напряжение   вдохновения»  автора, «органический» критик оспорил рационализм и оптимизм «новых людей» и отсутствие между ними глубоких конфликтов.</w:t>
      </w:r>
    </w:p>
    <w:p w:rsidR="00F008A3" w:rsidRDefault="00F008A3">
      <w:pPr>
        <w:spacing w:line="220" w:lineRule="exact"/>
        <w:ind w:left="-567" w:right="-567"/>
        <w:jc w:val="both"/>
        <w:rPr>
          <w:sz w:val="26"/>
        </w:rPr>
      </w:pPr>
      <w:r>
        <w:rPr>
          <w:sz w:val="26"/>
        </w:rPr>
        <w:tab/>
        <w:t>М.Е. Салтыков-Щедрин, выразив сочувствие общей идее романа, отметил, что в ее воплощении автор не мог избежать некоторой произвольной регламентации подробностей.</w:t>
      </w:r>
    </w:p>
    <w:p w:rsidR="00F008A3" w:rsidRDefault="00F008A3">
      <w:pPr>
        <w:spacing w:line="220" w:lineRule="exact"/>
        <w:ind w:left="-567" w:right="-567"/>
        <w:jc w:val="both"/>
        <w:rPr>
          <w:sz w:val="26"/>
        </w:rPr>
      </w:pPr>
      <w:r>
        <w:rPr>
          <w:sz w:val="26"/>
        </w:rPr>
        <w:t xml:space="preserve">          А  Н.Г. Чернышевский считал: «…Только те направления литературы достигают блестящего развития, которые возникают под влиянием идей сильных и  живых, которые удовлетворяют настоятельным потребностям эпохи. У каждого века есть свое историческое   дело, свои особенные стремления. Жизнь и славу нашего времени составляют два стремления, тесно связанные между собой  и служащие дополнением одно другому: гуманность и забота об улучшении человеческой жизни.»  </w:t>
      </w:r>
    </w:p>
    <w:p w:rsidR="00F008A3" w:rsidRDefault="00F008A3">
      <w:pPr>
        <w:spacing w:line="260" w:lineRule="exact"/>
        <w:ind w:firstLine="720"/>
        <w:jc w:val="both"/>
        <w:rPr>
          <w:rFonts w:ascii="Courier New" w:hAnsi="Courier New"/>
          <w:sz w:val="28"/>
        </w:rPr>
      </w:pPr>
      <w:r>
        <w:rPr>
          <w:sz w:val="28"/>
        </w:rPr>
        <w:t xml:space="preserve">                   </w:t>
      </w:r>
      <w:bookmarkStart w:id="0" w:name="_GoBack"/>
      <w:bookmarkEnd w:id="0"/>
    </w:p>
    <w:sectPr w:rsidR="00F008A3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8A3"/>
    <w:rsid w:val="0092660B"/>
    <w:rsid w:val="00CF75BC"/>
    <w:rsid w:val="00F0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12576-462A-4E5A-A8B9-C8BC5DE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i/>
      <w:sz w:val="28"/>
    </w:rPr>
  </w:style>
  <w:style w:type="paragraph" w:styleId="2">
    <w:name w:val="Body Text Indent 2"/>
    <w:basedOn w:val="a"/>
    <w:pPr>
      <w:spacing w:line="260" w:lineRule="exact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Чернышевский Николай Гаврилович</vt:lpstr>
    </vt:vector>
  </TitlesOfParts>
  <Company>MY_COMPANY</Company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Чернышевский Николай Гаврилович</dc:title>
  <dc:subject/>
  <dc:creator>Каледин Дмитрий</dc:creator>
  <cp:keywords/>
  <cp:lastModifiedBy>Irina</cp:lastModifiedBy>
  <cp:revision>2</cp:revision>
  <dcterms:created xsi:type="dcterms:W3CDTF">2014-11-01T07:21:00Z</dcterms:created>
  <dcterms:modified xsi:type="dcterms:W3CDTF">2014-11-01T07:21:00Z</dcterms:modified>
</cp:coreProperties>
</file>