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86A" w:rsidRDefault="0013786A" w:rsidP="007D1BC6">
      <w:pPr>
        <w:pStyle w:val="a4"/>
      </w:pPr>
    </w:p>
    <w:p w:rsidR="001A5F86" w:rsidRDefault="005C5E08" w:rsidP="007D1BC6">
      <w:pPr>
        <w:pStyle w:val="a4"/>
      </w:pPr>
      <w:r>
        <w:t>Содержание</w:t>
      </w:r>
    </w:p>
    <w:p w:rsidR="007D1BC6" w:rsidRPr="007D1BC6" w:rsidRDefault="007D1BC6" w:rsidP="007D1BC6">
      <w:pPr>
        <w:pStyle w:val="10"/>
        <w:tabs>
          <w:tab w:val="right" w:leader="dot" w:pos="9345"/>
        </w:tabs>
        <w:ind w:firstLine="0"/>
        <w:rPr>
          <w:b w:val="0"/>
          <w:bCs w:val="0"/>
          <w:i w:val="0"/>
          <w:iCs w:val="0"/>
          <w:noProof/>
          <w:sz w:val="28"/>
          <w:szCs w:val="28"/>
        </w:rPr>
      </w:pPr>
      <w:r w:rsidRPr="007D1BC6">
        <w:rPr>
          <w:b w:val="0"/>
          <w:i w:val="0"/>
          <w:sz w:val="28"/>
          <w:szCs w:val="28"/>
        </w:rPr>
        <w:fldChar w:fldCharType="begin"/>
      </w:r>
      <w:r w:rsidRPr="007D1BC6">
        <w:rPr>
          <w:b w:val="0"/>
          <w:i w:val="0"/>
          <w:sz w:val="28"/>
          <w:szCs w:val="28"/>
        </w:rPr>
        <w:instrText xml:space="preserve"> TOC \o "1-3" \h \z \u </w:instrText>
      </w:r>
      <w:r w:rsidRPr="007D1BC6">
        <w:rPr>
          <w:b w:val="0"/>
          <w:i w:val="0"/>
          <w:sz w:val="28"/>
          <w:szCs w:val="28"/>
        </w:rPr>
        <w:fldChar w:fldCharType="separate"/>
      </w:r>
      <w:hyperlink w:anchor="_Toc165538966" w:history="1">
        <w:r w:rsidRPr="007D1BC6">
          <w:rPr>
            <w:rStyle w:val="ab"/>
            <w:b w:val="0"/>
            <w:i w:val="0"/>
            <w:noProof/>
            <w:sz w:val="28"/>
            <w:szCs w:val="28"/>
          </w:rPr>
          <w:t>Введение</w:t>
        </w:r>
        <w:r w:rsidRPr="007D1BC6">
          <w:rPr>
            <w:b w:val="0"/>
            <w:i w:val="0"/>
            <w:noProof/>
            <w:webHidden/>
            <w:sz w:val="28"/>
            <w:szCs w:val="28"/>
          </w:rPr>
          <w:tab/>
        </w:r>
        <w:r w:rsidRPr="007D1BC6">
          <w:rPr>
            <w:b w:val="0"/>
            <w:i w:val="0"/>
            <w:noProof/>
            <w:webHidden/>
            <w:sz w:val="28"/>
            <w:szCs w:val="28"/>
          </w:rPr>
          <w:fldChar w:fldCharType="begin"/>
        </w:r>
        <w:r w:rsidRPr="007D1BC6">
          <w:rPr>
            <w:b w:val="0"/>
            <w:i w:val="0"/>
            <w:noProof/>
            <w:webHidden/>
            <w:sz w:val="28"/>
            <w:szCs w:val="28"/>
          </w:rPr>
          <w:instrText xml:space="preserve"> PAGEREF _Toc165538966 \h </w:instrText>
        </w:r>
        <w:r w:rsidRPr="007D1BC6">
          <w:rPr>
            <w:b w:val="0"/>
            <w:i w:val="0"/>
            <w:noProof/>
            <w:webHidden/>
            <w:sz w:val="28"/>
            <w:szCs w:val="28"/>
          </w:rPr>
        </w:r>
        <w:r w:rsidRPr="007D1BC6">
          <w:rPr>
            <w:b w:val="0"/>
            <w:i w:val="0"/>
            <w:noProof/>
            <w:webHidden/>
            <w:sz w:val="28"/>
            <w:szCs w:val="28"/>
          </w:rPr>
          <w:fldChar w:fldCharType="separate"/>
        </w:r>
        <w:r>
          <w:rPr>
            <w:b w:val="0"/>
            <w:i w:val="0"/>
            <w:noProof/>
            <w:webHidden/>
            <w:sz w:val="28"/>
            <w:szCs w:val="28"/>
          </w:rPr>
          <w:t>3</w:t>
        </w:r>
        <w:r w:rsidRPr="007D1BC6">
          <w:rPr>
            <w:b w:val="0"/>
            <w:i w:val="0"/>
            <w:noProof/>
            <w:webHidden/>
            <w:sz w:val="28"/>
            <w:szCs w:val="28"/>
          </w:rPr>
          <w:fldChar w:fldCharType="end"/>
        </w:r>
      </w:hyperlink>
    </w:p>
    <w:p w:rsidR="007D1BC6" w:rsidRPr="007D1BC6" w:rsidRDefault="00694BA7" w:rsidP="007D1BC6">
      <w:pPr>
        <w:pStyle w:val="10"/>
        <w:tabs>
          <w:tab w:val="right" w:leader="dot" w:pos="9345"/>
        </w:tabs>
        <w:ind w:firstLine="0"/>
        <w:rPr>
          <w:b w:val="0"/>
          <w:bCs w:val="0"/>
          <w:i w:val="0"/>
          <w:iCs w:val="0"/>
          <w:noProof/>
          <w:sz w:val="28"/>
          <w:szCs w:val="28"/>
        </w:rPr>
      </w:pPr>
      <w:hyperlink w:anchor="_Toc165538967" w:history="1">
        <w:r w:rsidR="007D1BC6" w:rsidRPr="007D1BC6">
          <w:rPr>
            <w:rStyle w:val="ab"/>
            <w:b w:val="0"/>
            <w:i w:val="0"/>
            <w:noProof/>
            <w:sz w:val="28"/>
            <w:szCs w:val="28"/>
          </w:rPr>
          <w:t>1. Понятие налогов и их сущность</w:t>
        </w:r>
        <w:r w:rsidR="007D1BC6" w:rsidRPr="007D1BC6">
          <w:rPr>
            <w:b w:val="0"/>
            <w:i w:val="0"/>
            <w:noProof/>
            <w:webHidden/>
            <w:sz w:val="28"/>
            <w:szCs w:val="28"/>
          </w:rPr>
          <w:tab/>
        </w:r>
        <w:r w:rsidR="007D1BC6" w:rsidRPr="007D1BC6">
          <w:rPr>
            <w:b w:val="0"/>
            <w:i w:val="0"/>
            <w:noProof/>
            <w:webHidden/>
            <w:sz w:val="28"/>
            <w:szCs w:val="28"/>
          </w:rPr>
          <w:fldChar w:fldCharType="begin"/>
        </w:r>
        <w:r w:rsidR="007D1BC6" w:rsidRPr="007D1BC6">
          <w:rPr>
            <w:b w:val="0"/>
            <w:i w:val="0"/>
            <w:noProof/>
            <w:webHidden/>
            <w:sz w:val="28"/>
            <w:szCs w:val="28"/>
          </w:rPr>
          <w:instrText xml:space="preserve"> PAGEREF _Toc165538967 \h </w:instrText>
        </w:r>
        <w:r w:rsidR="007D1BC6" w:rsidRPr="007D1BC6">
          <w:rPr>
            <w:b w:val="0"/>
            <w:i w:val="0"/>
            <w:noProof/>
            <w:webHidden/>
            <w:sz w:val="28"/>
            <w:szCs w:val="28"/>
          </w:rPr>
        </w:r>
        <w:r w:rsidR="007D1BC6" w:rsidRPr="007D1BC6">
          <w:rPr>
            <w:b w:val="0"/>
            <w:i w:val="0"/>
            <w:noProof/>
            <w:webHidden/>
            <w:sz w:val="28"/>
            <w:szCs w:val="28"/>
          </w:rPr>
          <w:fldChar w:fldCharType="separate"/>
        </w:r>
        <w:r w:rsidR="007D1BC6">
          <w:rPr>
            <w:b w:val="0"/>
            <w:i w:val="0"/>
            <w:noProof/>
            <w:webHidden/>
            <w:sz w:val="28"/>
            <w:szCs w:val="28"/>
          </w:rPr>
          <w:t>5</w:t>
        </w:r>
        <w:r w:rsidR="007D1BC6" w:rsidRPr="007D1BC6">
          <w:rPr>
            <w:b w:val="0"/>
            <w:i w:val="0"/>
            <w:noProof/>
            <w:webHidden/>
            <w:sz w:val="28"/>
            <w:szCs w:val="28"/>
          </w:rPr>
          <w:fldChar w:fldCharType="end"/>
        </w:r>
      </w:hyperlink>
    </w:p>
    <w:p w:rsidR="007D1BC6" w:rsidRPr="007D1BC6" w:rsidRDefault="00694BA7" w:rsidP="007D1BC6">
      <w:pPr>
        <w:pStyle w:val="20"/>
        <w:tabs>
          <w:tab w:val="right" w:leader="dot" w:pos="9345"/>
        </w:tabs>
        <w:ind w:left="0" w:firstLine="0"/>
        <w:rPr>
          <w:b w:val="0"/>
          <w:bCs w:val="0"/>
          <w:noProof/>
          <w:sz w:val="28"/>
          <w:szCs w:val="28"/>
        </w:rPr>
      </w:pPr>
      <w:hyperlink w:anchor="_Toc165538968" w:history="1">
        <w:r w:rsidR="007D1BC6" w:rsidRPr="007D1BC6">
          <w:rPr>
            <w:rStyle w:val="ab"/>
            <w:b w:val="0"/>
            <w:noProof/>
            <w:sz w:val="28"/>
            <w:szCs w:val="28"/>
          </w:rPr>
          <w:t>1.1 Сущность налога</w:t>
        </w:r>
        <w:r w:rsidR="007D1BC6" w:rsidRPr="007D1BC6">
          <w:rPr>
            <w:b w:val="0"/>
            <w:noProof/>
            <w:webHidden/>
            <w:sz w:val="28"/>
            <w:szCs w:val="28"/>
          </w:rPr>
          <w:tab/>
        </w:r>
        <w:r w:rsidR="007D1BC6" w:rsidRPr="007D1BC6">
          <w:rPr>
            <w:b w:val="0"/>
            <w:noProof/>
            <w:webHidden/>
            <w:sz w:val="28"/>
            <w:szCs w:val="28"/>
          </w:rPr>
          <w:fldChar w:fldCharType="begin"/>
        </w:r>
        <w:r w:rsidR="007D1BC6" w:rsidRPr="007D1BC6">
          <w:rPr>
            <w:b w:val="0"/>
            <w:noProof/>
            <w:webHidden/>
            <w:sz w:val="28"/>
            <w:szCs w:val="28"/>
          </w:rPr>
          <w:instrText xml:space="preserve"> PAGEREF _Toc165538968 \h </w:instrText>
        </w:r>
        <w:r w:rsidR="007D1BC6" w:rsidRPr="007D1BC6">
          <w:rPr>
            <w:b w:val="0"/>
            <w:noProof/>
            <w:webHidden/>
            <w:sz w:val="28"/>
            <w:szCs w:val="28"/>
          </w:rPr>
        </w:r>
        <w:r w:rsidR="007D1BC6" w:rsidRPr="007D1BC6">
          <w:rPr>
            <w:b w:val="0"/>
            <w:noProof/>
            <w:webHidden/>
            <w:sz w:val="28"/>
            <w:szCs w:val="28"/>
          </w:rPr>
          <w:fldChar w:fldCharType="separate"/>
        </w:r>
        <w:r w:rsidR="007D1BC6">
          <w:rPr>
            <w:b w:val="0"/>
            <w:noProof/>
            <w:webHidden/>
            <w:sz w:val="28"/>
            <w:szCs w:val="28"/>
          </w:rPr>
          <w:t>5</w:t>
        </w:r>
        <w:r w:rsidR="007D1BC6" w:rsidRPr="007D1BC6">
          <w:rPr>
            <w:b w:val="0"/>
            <w:noProof/>
            <w:webHidden/>
            <w:sz w:val="28"/>
            <w:szCs w:val="28"/>
          </w:rPr>
          <w:fldChar w:fldCharType="end"/>
        </w:r>
      </w:hyperlink>
    </w:p>
    <w:p w:rsidR="007D1BC6" w:rsidRPr="007D1BC6" w:rsidRDefault="00694BA7" w:rsidP="007D1BC6">
      <w:pPr>
        <w:pStyle w:val="20"/>
        <w:tabs>
          <w:tab w:val="right" w:leader="dot" w:pos="9345"/>
        </w:tabs>
        <w:ind w:left="0" w:firstLine="0"/>
        <w:rPr>
          <w:b w:val="0"/>
          <w:bCs w:val="0"/>
          <w:noProof/>
          <w:sz w:val="28"/>
          <w:szCs w:val="28"/>
        </w:rPr>
      </w:pPr>
      <w:hyperlink w:anchor="_Toc165538969" w:history="1">
        <w:r w:rsidR="007D1BC6" w:rsidRPr="007D1BC6">
          <w:rPr>
            <w:rStyle w:val="ab"/>
            <w:b w:val="0"/>
            <w:noProof/>
            <w:sz w:val="28"/>
            <w:szCs w:val="28"/>
          </w:rPr>
          <w:t>1.2 Функции налогов</w:t>
        </w:r>
        <w:r w:rsidR="007D1BC6" w:rsidRPr="007D1BC6">
          <w:rPr>
            <w:b w:val="0"/>
            <w:noProof/>
            <w:webHidden/>
            <w:sz w:val="28"/>
            <w:szCs w:val="28"/>
          </w:rPr>
          <w:tab/>
        </w:r>
        <w:r w:rsidR="007D1BC6" w:rsidRPr="007D1BC6">
          <w:rPr>
            <w:b w:val="0"/>
            <w:noProof/>
            <w:webHidden/>
            <w:sz w:val="28"/>
            <w:szCs w:val="28"/>
          </w:rPr>
          <w:fldChar w:fldCharType="begin"/>
        </w:r>
        <w:r w:rsidR="007D1BC6" w:rsidRPr="007D1BC6">
          <w:rPr>
            <w:b w:val="0"/>
            <w:noProof/>
            <w:webHidden/>
            <w:sz w:val="28"/>
            <w:szCs w:val="28"/>
          </w:rPr>
          <w:instrText xml:space="preserve"> PAGEREF _Toc165538969 \h </w:instrText>
        </w:r>
        <w:r w:rsidR="007D1BC6" w:rsidRPr="007D1BC6">
          <w:rPr>
            <w:b w:val="0"/>
            <w:noProof/>
            <w:webHidden/>
            <w:sz w:val="28"/>
            <w:szCs w:val="28"/>
          </w:rPr>
        </w:r>
        <w:r w:rsidR="007D1BC6" w:rsidRPr="007D1BC6">
          <w:rPr>
            <w:b w:val="0"/>
            <w:noProof/>
            <w:webHidden/>
            <w:sz w:val="28"/>
            <w:szCs w:val="28"/>
          </w:rPr>
          <w:fldChar w:fldCharType="separate"/>
        </w:r>
        <w:r w:rsidR="007D1BC6">
          <w:rPr>
            <w:b w:val="0"/>
            <w:noProof/>
            <w:webHidden/>
            <w:sz w:val="28"/>
            <w:szCs w:val="28"/>
          </w:rPr>
          <w:t>7</w:t>
        </w:r>
        <w:r w:rsidR="007D1BC6" w:rsidRPr="007D1BC6">
          <w:rPr>
            <w:b w:val="0"/>
            <w:noProof/>
            <w:webHidden/>
            <w:sz w:val="28"/>
            <w:szCs w:val="28"/>
          </w:rPr>
          <w:fldChar w:fldCharType="end"/>
        </w:r>
      </w:hyperlink>
    </w:p>
    <w:p w:rsidR="007D1BC6" w:rsidRPr="007D1BC6" w:rsidRDefault="00694BA7" w:rsidP="007D1BC6">
      <w:pPr>
        <w:pStyle w:val="20"/>
        <w:tabs>
          <w:tab w:val="right" w:leader="dot" w:pos="9345"/>
        </w:tabs>
        <w:ind w:left="0" w:firstLine="0"/>
        <w:rPr>
          <w:b w:val="0"/>
          <w:bCs w:val="0"/>
          <w:noProof/>
          <w:sz w:val="28"/>
          <w:szCs w:val="28"/>
        </w:rPr>
      </w:pPr>
      <w:hyperlink w:anchor="_Toc165538970" w:history="1">
        <w:r w:rsidR="007D1BC6" w:rsidRPr="007D1BC6">
          <w:rPr>
            <w:rStyle w:val="ab"/>
            <w:b w:val="0"/>
            <w:noProof/>
            <w:sz w:val="28"/>
            <w:szCs w:val="28"/>
          </w:rPr>
          <w:t>1.3 История налоговой системы в дореволюционной России</w:t>
        </w:r>
        <w:r w:rsidR="007D1BC6" w:rsidRPr="007D1BC6">
          <w:rPr>
            <w:b w:val="0"/>
            <w:noProof/>
            <w:webHidden/>
            <w:sz w:val="28"/>
            <w:szCs w:val="28"/>
          </w:rPr>
          <w:tab/>
        </w:r>
        <w:r w:rsidR="007D1BC6" w:rsidRPr="007D1BC6">
          <w:rPr>
            <w:b w:val="0"/>
            <w:noProof/>
            <w:webHidden/>
            <w:sz w:val="28"/>
            <w:szCs w:val="28"/>
          </w:rPr>
          <w:fldChar w:fldCharType="begin"/>
        </w:r>
        <w:r w:rsidR="007D1BC6" w:rsidRPr="007D1BC6">
          <w:rPr>
            <w:b w:val="0"/>
            <w:noProof/>
            <w:webHidden/>
            <w:sz w:val="28"/>
            <w:szCs w:val="28"/>
          </w:rPr>
          <w:instrText xml:space="preserve"> PAGEREF _Toc165538970 \h </w:instrText>
        </w:r>
        <w:r w:rsidR="007D1BC6" w:rsidRPr="007D1BC6">
          <w:rPr>
            <w:b w:val="0"/>
            <w:noProof/>
            <w:webHidden/>
            <w:sz w:val="28"/>
            <w:szCs w:val="28"/>
          </w:rPr>
        </w:r>
        <w:r w:rsidR="007D1BC6" w:rsidRPr="007D1BC6">
          <w:rPr>
            <w:b w:val="0"/>
            <w:noProof/>
            <w:webHidden/>
            <w:sz w:val="28"/>
            <w:szCs w:val="28"/>
          </w:rPr>
          <w:fldChar w:fldCharType="separate"/>
        </w:r>
        <w:r w:rsidR="007D1BC6">
          <w:rPr>
            <w:b w:val="0"/>
            <w:noProof/>
            <w:webHidden/>
            <w:sz w:val="28"/>
            <w:szCs w:val="28"/>
          </w:rPr>
          <w:t>9</w:t>
        </w:r>
        <w:r w:rsidR="007D1BC6" w:rsidRPr="007D1BC6">
          <w:rPr>
            <w:b w:val="0"/>
            <w:noProof/>
            <w:webHidden/>
            <w:sz w:val="28"/>
            <w:szCs w:val="28"/>
          </w:rPr>
          <w:fldChar w:fldCharType="end"/>
        </w:r>
      </w:hyperlink>
    </w:p>
    <w:p w:rsidR="007D1BC6" w:rsidRPr="007D1BC6" w:rsidRDefault="00694BA7" w:rsidP="007D1BC6">
      <w:pPr>
        <w:pStyle w:val="10"/>
        <w:tabs>
          <w:tab w:val="right" w:leader="dot" w:pos="9345"/>
        </w:tabs>
        <w:ind w:firstLine="0"/>
        <w:rPr>
          <w:b w:val="0"/>
          <w:bCs w:val="0"/>
          <w:i w:val="0"/>
          <w:iCs w:val="0"/>
          <w:noProof/>
          <w:sz w:val="28"/>
          <w:szCs w:val="28"/>
        </w:rPr>
      </w:pPr>
      <w:hyperlink w:anchor="_Toc165538971" w:history="1">
        <w:r w:rsidR="007D1BC6" w:rsidRPr="007D1BC6">
          <w:rPr>
            <w:rStyle w:val="ab"/>
            <w:b w:val="0"/>
            <w:i w:val="0"/>
            <w:noProof/>
            <w:sz w:val="28"/>
            <w:szCs w:val="28"/>
          </w:rPr>
          <w:t>2. Анализ Налоговой реформы 1929-1931 г.г.</w:t>
        </w:r>
        <w:r w:rsidR="007D1BC6" w:rsidRPr="007D1BC6">
          <w:rPr>
            <w:b w:val="0"/>
            <w:i w:val="0"/>
            <w:noProof/>
            <w:webHidden/>
            <w:sz w:val="28"/>
            <w:szCs w:val="28"/>
          </w:rPr>
          <w:tab/>
        </w:r>
        <w:r w:rsidR="007D1BC6" w:rsidRPr="007D1BC6">
          <w:rPr>
            <w:b w:val="0"/>
            <w:i w:val="0"/>
            <w:noProof/>
            <w:webHidden/>
            <w:sz w:val="28"/>
            <w:szCs w:val="28"/>
          </w:rPr>
          <w:fldChar w:fldCharType="begin"/>
        </w:r>
        <w:r w:rsidR="007D1BC6" w:rsidRPr="007D1BC6">
          <w:rPr>
            <w:b w:val="0"/>
            <w:i w:val="0"/>
            <w:noProof/>
            <w:webHidden/>
            <w:sz w:val="28"/>
            <w:szCs w:val="28"/>
          </w:rPr>
          <w:instrText xml:space="preserve"> PAGEREF _Toc165538971 \h </w:instrText>
        </w:r>
        <w:r w:rsidR="007D1BC6" w:rsidRPr="007D1BC6">
          <w:rPr>
            <w:b w:val="0"/>
            <w:i w:val="0"/>
            <w:noProof/>
            <w:webHidden/>
            <w:sz w:val="28"/>
            <w:szCs w:val="28"/>
          </w:rPr>
        </w:r>
        <w:r w:rsidR="007D1BC6" w:rsidRPr="007D1BC6">
          <w:rPr>
            <w:b w:val="0"/>
            <w:i w:val="0"/>
            <w:noProof/>
            <w:webHidden/>
            <w:sz w:val="28"/>
            <w:szCs w:val="28"/>
          </w:rPr>
          <w:fldChar w:fldCharType="separate"/>
        </w:r>
        <w:r w:rsidR="007D1BC6">
          <w:rPr>
            <w:b w:val="0"/>
            <w:i w:val="0"/>
            <w:noProof/>
            <w:webHidden/>
            <w:sz w:val="28"/>
            <w:szCs w:val="28"/>
          </w:rPr>
          <w:t>14</w:t>
        </w:r>
        <w:r w:rsidR="007D1BC6" w:rsidRPr="007D1BC6">
          <w:rPr>
            <w:b w:val="0"/>
            <w:i w:val="0"/>
            <w:noProof/>
            <w:webHidden/>
            <w:sz w:val="28"/>
            <w:szCs w:val="28"/>
          </w:rPr>
          <w:fldChar w:fldCharType="end"/>
        </w:r>
      </w:hyperlink>
    </w:p>
    <w:p w:rsidR="007D1BC6" w:rsidRPr="007D1BC6" w:rsidRDefault="00694BA7" w:rsidP="007D1BC6">
      <w:pPr>
        <w:pStyle w:val="20"/>
        <w:tabs>
          <w:tab w:val="right" w:leader="dot" w:pos="9345"/>
        </w:tabs>
        <w:ind w:left="0" w:firstLine="0"/>
        <w:rPr>
          <w:b w:val="0"/>
          <w:bCs w:val="0"/>
          <w:noProof/>
          <w:sz w:val="28"/>
          <w:szCs w:val="28"/>
        </w:rPr>
      </w:pPr>
      <w:hyperlink w:anchor="_Toc165538972" w:history="1">
        <w:r w:rsidR="007D1BC6" w:rsidRPr="007D1BC6">
          <w:rPr>
            <w:rStyle w:val="ab"/>
            <w:b w:val="0"/>
            <w:noProof/>
            <w:sz w:val="28"/>
            <w:szCs w:val="28"/>
          </w:rPr>
          <w:t>2.1 Основные принципы налогообложения 1929-1931 г.г.</w:t>
        </w:r>
        <w:r w:rsidR="007D1BC6" w:rsidRPr="007D1BC6">
          <w:rPr>
            <w:b w:val="0"/>
            <w:noProof/>
            <w:webHidden/>
            <w:sz w:val="28"/>
            <w:szCs w:val="28"/>
          </w:rPr>
          <w:tab/>
        </w:r>
        <w:r w:rsidR="007D1BC6" w:rsidRPr="007D1BC6">
          <w:rPr>
            <w:b w:val="0"/>
            <w:noProof/>
            <w:webHidden/>
            <w:sz w:val="28"/>
            <w:szCs w:val="28"/>
          </w:rPr>
          <w:fldChar w:fldCharType="begin"/>
        </w:r>
        <w:r w:rsidR="007D1BC6" w:rsidRPr="007D1BC6">
          <w:rPr>
            <w:b w:val="0"/>
            <w:noProof/>
            <w:webHidden/>
            <w:sz w:val="28"/>
            <w:szCs w:val="28"/>
          </w:rPr>
          <w:instrText xml:space="preserve"> PAGEREF _Toc165538972 \h </w:instrText>
        </w:r>
        <w:r w:rsidR="007D1BC6" w:rsidRPr="007D1BC6">
          <w:rPr>
            <w:b w:val="0"/>
            <w:noProof/>
            <w:webHidden/>
            <w:sz w:val="28"/>
            <w:szCs w:val="28"/>
          </w:rPr>
        </w:r>
        <w:r w:rsidR="007D1BC6" w:rsidRPr="007D1BC6">
          <w:rPr>
            <w:b w:val="0"/>
            <w:noProof/>
            <w:webHidden/>
            <w:sz w:val="28"/>
            <w:szCs w:val="28"/>
          </w:rPr>
          <w:fldChar w:fldCharType="separate"/>
        </w:r>
        <w:r w:rsidR="007D1BC6">
          <w:rPr>
            <w:b w:val="0"/>
            <w:noProof/>
            <w:webHidden/>
            <w:sz w:val="28"/>
            <w:szCs w:val="28"/>
          </w:rPr>
          <w:t>14</w:t>
        </w:r>
        <w:r w:rsidR="007D1BC6" w:rsidRPr="007D1BC6">
          <w:rPr>
            <w:b w:val="0"/>
            <w:noProof/>
            <w:webHidden/>
            <w:sz w:val="28"/>
            <w:szCs w:val="28"/>
          </w:rPr>
          <w:fldChar w:fldCharType="end"/>
        </w:r>
      </w:hyperlink>
    </w:p>
    <w:p w:rsidR="007D1BC6" w:rsidRPr="007D1BC6" w:rsidRDefault="00694BA7" w:rsidP="007D1BC6">
      <w:pPr>
        <w:pStyle w:val="20"/>
        <w:tabs>
          <w:tab w:val="right" w:leader="dot" w:pos="9345"/>
        </w:tabs>
        <w:ind w:left="0" w:firstLine="0"/>
        <w:rPr>
          <w:b w:val="0"/>
          <w:bCs w:val="0"/>
          <w:noProof/>
          <w:sz w:val="28"/>
          <w:szCs w:val="28"/>
        </w:rPr>
      </w:pPr>
      <w:hyperlink w:anchor="_Toc165538973" w:history="1">
        <w:r w:rsidR="007D1BC6" w:rsidRPr="007D1BC6">
          <w:rPr>
            <w:rStyle w:val="ab"/>
            <w:b w:val="0"/>
            <w:noProof/>
            <w:sz w:val="28"/>
            <w:szCs w:val="28"/>
          </w:rPr>
          <w:t>2.2 Значение налоговой реформы 1929-1931 г.г.</w:t>
        </w:r>
        <w:r w:rsidR="007D1BC6" w:rsidRPr="007D1BC6">
          <w:rPr>
            <w:b w:val="0"/>
            <w:noProof/>
            <w:webHidden/>
            <w:sz w:val="28"/>
            <w:szCs w:val="28"/>
          </w:rPr>
          <w:tab/>
        </w:r>
        <w:r w:rsidR="007D1BC6" w:rsidRPr="007D1BC6">
          <w:rPr>
            <w:b w:val="0"/>
            <w:noProof/>
            <w:webHidden/>
            <w:sz w:val="28"/>
            <w:szCs w:val="28"/>
          </w:rPr>
          <w:fldChar w:fldCharType="begin"/>
        </w:r>
        <w:r w:rsidR="007D1BC6" w:rsidRPr="007D1BC6">
          <w:rPr>
            <w:b w:val="0"/>
            <w:noProof/>
            <w:webHidden/>
            <w:sz w:val="28"/>
            <w:szCs w:val="28"/>
          </w:rPr>
          <w:instrText xml:space="preserve"> PAGEREF _Toc165538973 \h </w:instrText>
        </w:r>
        <w:r w:rsidR="007D1BC6" w:rsidRPr="007D1BC6">
          <w:rPr>
            <w:b w:val="0"/>
            <w:noProof/>
            <w:webHidden/>
            <w:sz w:val="28"/>
            <w:szCs w:val="28"/>
          </w:rPr>
        </w:r>
        <w:r w:rsidR="007D1BC6" w:rsidRPr="007D1BC6">
          <w:rPr>
            <w:b w:val="0"/>
            <w:noProof/>
            <w:webHidden/>
            <w:sz w:val="28"/>
            <w:szCs w:val="28"/>
          </w:rPr>
          <w:fldChar w:fldCharType="separate"/>
        </w:r>
        <w:r w:rsidR="007D1BC6">
          <w:rPr>
            <w:b w:val="0"/>
            <w:noProof/>
            <w:webHidden/>
            <w:sz w:val="28"/>
            <w:szCs w:val="28"/>
          </w:rPr>
          <w:t>17</w:t>
        </w:r>
        <w:r w:rsidR="007D1BC6" w:rsidRPr="007D1BC6">
          <w:rPr>
            <w:b w:val="0"/>
            <w:noProof/>
            <w:webHidden/>
            <w:sz w:val="28"/>
            <w:szCs w:val="28"/>
          </w:rPr>
          <w:fldChar w:fldCharType="end"/>
        </w:r>
      </w:hyperlink>
    </w:p>
    <w:p w:rsidR="007D1BC6" w:rsidRPr="007D1BC6" w:rsidRDefault="00694BA7" w:rsidP="007D1BC6">
      <w:pPr>
        <w:pStyle w:val="10"/>
        <w:tabs>
          <w:tab w:val="right" w:leader="dot" w:pos="9345"/>
        </w:tabs>
        <w:ind w:firstLine="0"/>
        <w:rPr>
          <w:b w:val="0"/>
          <w:bCs w:val="0"/>
          <w:i w:val="0"/>
          <w:iCs w:val="0"/>
          <w:noProof/>
          <w:sz w:val="28"/>
          <w:szCs w:val="28"/>
        </w:rPr>
      </w:pPr>
      <w:hyperlink w:anchor="_Toc165538974" w:history="1">
        <w:r w:rsidR="007D1BC6" w:rsidRPr="007D1BC6">
          <w:rPr>
            <w:rStyle w:val="ab"/>
            <w:b w:val="0"/>
            <w:i w:val="0"/>
            <w:noProof/>
            <w:sz w:val="28"/>
            <w:szCs w:val="28"/>
          </w:rPr>
          <w:t>3. Расчетная часть</w:t>
        </w:r>
        <w:r w:rsidR="007D1BC6" w:rsidRPr="007D1BC6">
          <w:rPr>
            <w:b w:val="0"/>
            <w:i w:val="0"/>
            <w:noProof/>
            <w:webHidden/>
            <w:sz w:val="28"/>
            <w:szCs w:val="28"/>
          </w:rPr>
          <w:tab/>
        </w:r>
        <w:r w:rsidR="007D1BC6" w:rsidRPr="007D1BC6">
          <w:rPr>
            <w:b w:val="0"/>
            <w:i w:val="0"/>
            <w:noProof/>
            <w:webHidden/>
            <w:sz w:val="28"/>
            <w:szCs w:val="28"/>
          </w:rPr>
          <w:fldChar w:fldCharType="begin"/>
        </w:r>
        <w:r w:rsidR="007D1BC6" w:rsidRPr="007D1BC6">
          <w:rPr>
            <w:b w:val="0"/>
            <w:i w:val="0"/>
            <w:noProof/>
            <w:webHidden/>
            <w:sz w:val="28"/>
            <w:szCs w:val="28"/>
          </w:rPr>
          <w:instrText xml:space="preserve"> PAGEREF _Toc165538974 \h </w:instrText>
        </w:r>
        <w:r w:rsidR="007D1BC6" w:rsidRPr="007D1BC6">
          <w:rPr>
            <w:b w:val="0"/>
            <w:i w:val="0"/>
            <w:noProof/>
            <w:webHidden/>
            <w:sz w:val="28"/>
            <w:szCs w:val="28"/>
          </w:rPr>
        </w:r>
        <w:r w:rsidR="007D1BC6" w:rsidRPr="007D1BC6">
          <w:rPr>
            <w:b w:val="0"/>
            <w:i w:val="0"/>
            <w:noProof/>
            <w:webHidden/>
            <w:sz w:val="28"/>
            <w:szCs w:val="28"/>
          </w:rPr>
          <w:fldChar w:fldCharType="separate"/>
        </w:r>
        <w:r w:rsidR="007D1BC6">
          <w:rPr>
            <w:b w:val="0"/>
            <w:i w:val="0"/>
            <w:noProof/>
            <w:webHidden/>
            <w:sz w:val="28"/>
            <w:szCs w:val="28"/>
          </w:rPr>
          <w:t>21</w:t>
        </w:r>
        <w:r w:rsidR="007D1BC6" w:rsidRPr="007D1BC6">
          <w:rPr>
            <w:b w:val="0"/>
            <w:i w:val="0"/>
            <w:noProof/>
            <w:webHidden/>
            <w:sz w:val="28"/>
            <w:szCs w:val="28"/>
          </w:rPr>
          <w:fldChar w:fldCharType="end"/>
        </w:r>
      </w:hyperlink>
    </w:p>
    <w:p w:rsidR="007D1BC6" w:rsidRPr="007D1BC6" w:rsidRDefault="00694BA7" w:rsidP="007D1BC6">
      <w:pPr>
        <w:pStyle w:val="10"/>
        <w:tabs>
          <w:tab w:val="right" w:leader="dot" w:pos="9345"/>
        </w:tabs>
        <w:ind w:firstLine="0"/>
        <w:rPr>
          <w:b w:val="0"/>
          <w:bCs w:val="0"/>
          <w:i w:val="0"/>
          <w:iCs w:val="0"/>
          <w:noProof/>
          <w:sz w:val="28"/>
          <w:szCs w:val="28"/>
        </w:rPr>
      </w:pPr>
      <w:hyperlink w:anchor="_Toc165538975" w:history="1">
        <w:r w:rsidR="007D1BC6" w:rsidRPr="007D1BC6">
          <w:rPr>
            <w:rStyle w:val="ab"/>
            <w:b w:val="0"/>
            <w:i w:val="0"/>
            <w:noProof/>
            <w:sz w:val="28"/>
            <w:szCs w:val="28"/>
          </w:rPr>
          <w:t>Заключение</w:t>
        </w:r>
        <w:r w:rsidR="007D1BC6" w:rsidRPr="007D1BC6">
          <w:rPr>
            <w:b w:val="0"/>
            <w:i w:val="0"/>
            <w:noProof/>
            <w:webHidden/>
            <w:sz w:val="28"/>
            <w:szCs w:val="28"/>
          </w:rPr>
          <w:tab/>
        </w:r>
        <w:r w:rsidR="007D1BC6" w:rsidRPr="007D1BC6">
          <w:rPr>
            <w:b w:val="0"/>
            <w:i w:val="0"/>
            <w:noProof/>
            <w:webHidden/>
            <w:sz w:val="28"/>
            <w:szCs w:val="28"/>
          </w:rPr>
          <w:fldChar w:fldCharType="begin"/>
        </w:r>
        <w:r w:rsidR="007D1BC6" w:rsidRPr="007D1BC6">
          <w:rPr>
            <w:b w:val="0"/>
            <w:i w:val="0"/>
            <w:noProof/>
            <w:webHidden/>
            <w:sz w:val="28"/>
            <w:szCs w:val="28"/>
          </w:rPr>
          <w:instrText xml:space="preserve"> PAGEREF _Toc165538975 \h </w:instrText>
        </w:r>
        <w:r w:rsidR="007D1BC6" w:rsidRPr="007D1BC6">
          <w:rPr>
            <w:b w:val="0"/>
            <w:i w:val="0"/>
            <w:noProof/>
            <w:webHidden/>
            <w:sz w:val="28"/>
            <w:szCs w:val="28"/>
          </w:rPr>
        </w:r>
        <w:r w:rsidR="007D1BC6" w:rsidRPr="007D1BC6">
          <w:rPr>
            <w:b w:val="0"/>
            <w:i w:val="0"/>
            <w:noProof/>
            <w:webHidden/>
            <w:sz w:val="28"/>
            <w:szCs w:val="28"/>
          </w:rPr>
          <w:fldChar w:fldCharType="separate"/>
        </w:r>
        <w:r w:rsidR="007D1BC6">
          <w:rPr>
            <w:b w:val="0"/>
            <w:i w:val="0"/>
            <w:noProof/>
            <w:webHidden/>
            <w:sz w:val="28"/>
            <w:szCs w:val="28"/>
          </w:rPr>
          <w:t>23</w:t>
        </w:r>
        <w:r w:rsidR="007D1BC6" w:rsidRPr="007D1BC6">
          <w:rPr>
            <w:b w:val="0"/>
            <w:i w:val="0"/>
            <w:noProof/>
            <w:webHidden/>
            <w:sz w:val="28"/>
            <w:szCs w:val="28"/>
          </w:rPr>
          <w:fldChar w:fldCharType="end"/>
        </w:r>
      </w:hyperlink>
    </w:p>
    <w:p w:rsidR="007D1BC6" w:rsidRPr="007D1BC6" w:rsidRDefault="00694BA7" w:rsidP="007D1BC6">
      <w:pPr>
        <w:pStyle w:val="10"/>
        <w:tabs>
          <w:tab w:val="right" w:leader="dot" w:pos="9345"/>
        </w:tabs>
        <w:ind w:firstLine="0"/>
        <w:rPr>
          <w:b w:val="0"/>
          <w:bCs w:val="0"/>
          <w:i w:val="0"/>
          <w:iCs w:val="0"/>
          <w:noProof/>
          <w:sz w:val="28"/>
          <w:szCs w:val="28"/>
        </w:rPr>
      </w:pPr>
      <w:hyperlink w:anchor="_Toc165538976" w:history="1">
        <w:r w:rsidR="007D1BC6" w:rsidRPr="007D1BC6">
          <w:rPr>
            <w:rStyle w:val="ab"/>
            <w:b w:val="0"/>
            <w:i w:val="0"/>
            <w:noProof/>
            <w:sz w:val="28"/>
            <w:szCs w:val="28"/>
          </w:rPr>
          <w:t>Список литературы</w:t>
        </w:r>
        <w:r w:rsidR="007D1BC6" w:rsidRPr="007D1BC6">
          <w:rPr>
            <w:b w:val="0"/>
            <w:i w:val="0"/>
            <w:noProof/>
            <w:webHidden/>
            <w:sz w:val="28"/>
            <w:szCs w:val="28"/>
          </w:rPr>
          <w:tab/>
        </w:r>
        <w:r w:rsidR="007D1BC6" w:rsidRPr="007D1BC6">
          <w:rPr>
            <w:b w:val="0"/>
            <w:i w:val="0"/>
            <w:noProof/>
            <w:webHidden/>
            <w:sz w:val="28"/>
            <w:szCs w:val="28"/>
          </w:rPr>
          <w:fldChar w:fldCharType="begin"/>
        </w:r>
        <w:r w:rsidR="007D1BC6" w:rsidRPr="007D1BC6">
          <w:rPr>
            <w:b w:val="0"/>
            <w:i w:val="0"/>
            <w:noProof/>
            <w:webHidden/>
            <w:sz w:val="28"/>
            <w:szCs w:val="28"/>
          </w:rPr>
          <w:instrText xml:space="preserve"> PAGEREF _Toc165538976 \h </w:instrText>
        </w:r>
        <w:r w:rsidR="007D1BC6" w:rsidRPr="007D1BC6">
          <w:rPr>
            <w:b w:val="0"/>
            <w:i w:val="0"/>
            <w:noProof/>
            <w:webHidden/>
            <w:sz w:val="28"/>
            <w:szCs w:val="28"/>
          </w:rPr>
        </w:r>
        <w:r w:rsidR="007D1BC6" w:rsidRPr="007D1BC6">
          <w:rPr>
            <w:b w:val="0"/>
            <w:i w:val="0"/>
            <w:noProof/>
            <w:webHidden/>
            <w:sz w:val="28"/>
            <w:szCs w:val="28"/>
          </w:rPr>
          <w:fldChar w:fldCharType="separate"/>
        </w:r>
        <w:r w:rsidR="007D1BC6">
          <w:rPr>
            <w:b w:val="0"/>
            <w:i w:val="0"/>
            <w:noProof/>
            <w:webHidden/>
            <w:sz w:val="28"/>
            <w:szCs w:val="28"/>
          </w:rPr>
          <w:t>25</w:t>
        </w:r>
        <w:r w:rsidR="007D1BC6" w:rsidRPr="007D1BC6">
          <w:rPr>
            <w:b w:val="0"/>
            <w:i w:val="0"/>
            <w:noProof/>
            <w:webHidden/>
            <w:sz w:val="28"/>
            <w:szCs w:val="28"/>
          </w:rPr>
          <w:fldChar w:fldCharType="end"/>
        </w:r>
      </w:hyperlink>
    </w:p>
    <w:p w:rsidR="007D1BC6" w:rsidRPr="007D1BC6" w:rsidRDefault="007D1BC6" w:rsidP="007D1BC6">
      <w:pPr>
        <w:ind w:firstLine="0"/>
      </w:pPr>
      <w:r w:rsidRPr="007D1BC6">
        <w:rPr>
          <w:szCs w:val="28"/>
        </w:rPr>
        <w:fldChar w:fldCharType="end"/>
      </w:r>
    </w:p>
    <w:p w:rsidR="005C5E08" w:rsidRDefault="005C5E08" w:rsidP="005C5E08">
      <w:pPr>
        <w:pStyle w:val="1"/>
      </w:pPr>
      <w:r>
        <w:br w:type="page"/>
      </w:r>
      <w:bookmarkStart w:id="0" w:name="_Toc165538966"/>
      <w:r>
        <w:t>Введение</w:t>
      </w:r>
      <w:bookmarkEnd w:id="0"/>
    </w:p>
    <w:p w:rsidR="005C5E08" w:rsidRDefault="005C5E08"/>
    <w:p w:rsidR="005C5E08" w:rsidRDefault="005C5E08" w:rsidP="005C5E08">
      <w:pPr>
        <w:rPr>
          <w:sz w:val="24"/>
          <w:szCs w:val="24"/>
        </w:rPr>
      </w:pPr>
      <w:r>
        <w:t>Начиная с 1929 г. роль и значение налогов в СССР резко уменьшаются, налоги выполняют не свойственные им функции. Налоги используются как орудие политической борьбы с кулаками и частными сельхозпроизводителями.</w:t>
      </w:r>
    </w:p>
    <w:p w:rsidR="005C5E08" w:rsidRDefault="005C5E08" w:rsidP="005C5E08">
      <w:pPr>
        <w:rPr>
          <w:sz w:val="24"/>
          <w:szCs w:val="24"/>
        </w:rPr>
      </w:pPr>
      <w:r>
        <w:t>В 1930-1932 гг. в СССР была проведена кардинальная налоговая реформа (постановление ЦИК и СНК СССР от 2 сентября 1930 г.), в результате которой была полностью упразднена система акцизов, а все налоговые платежи предприятий (около 60) были унифицированы в двух основных платежах - налоге с оборота и отчислениях от прибыли. Были объединены некоторые налоги с населения и значительное их число отменено. Вся прибыль промышленных и торговых предприятий, за исключением нормативных отчислений на формирование фондов, изымалась в доход государства. Таким образом, доход государства формировался не за счет налогов, а за счет прямых изъятий валового национального продукта, производимых на основе государственной монополии.</w:t>
      </w:r>
    </w:p>
    <w:p w:rsidR="005C5E08" w:rsidRDefault="005C5E08" w:rsidP="005C5E08">
      <w:pPr>
        <w:rPr>
          <w:sz w:val="24"/>
          <w:szCs w:val="24"/>
        </w:rPr>
      </w:pPr>
      <w:r>
        <w:t xml:space="preserve">Плательщиками налога с оборота были государственные производственные объединения, предприятия, организации, предприятия общественных и кооперативных (кроме колхозов) организаций (фабрики, заводы, фирмы, оптово-сбытовые организации, специализированные оптовые </w:t>
      </w:r>
      <w:r w:rsidR="009512BD">
        <w:t>организации</w:t>
      </w:r>
      <w:r>
        <w:t xml:space="preserve"> министерства торговли союзных республик, предприятия и </w:t>
      </w:r>
      <w:r w:rsidR="009512BD">
        <w:t>организации</w:t>
      </w:r>
      <w:r>
        <w:t xml:space="preserve"> потребительской кооперации и др.), действовавшие на основе хозрасчета, имевшие самостоятельный баланс и расчетный счет в Госбанке СССР.</w:t>
      </w:r>
    </w:p>
    <w:p w:rsidR="005C5E08" w:rsidRDefault="005C5E08" w:rsidP="005C5E08">
      <w:pPr>
        <w:rPr>
          <w:sz w:val="24"/>
          <w:szCs w:val="24"/>
        </w:rPr>
      </w:pPr>
      <w:r>
        <w:t>Налогом с оборота в СССР облагалась выручка от реализации по розничным или оптовым ценам промышленности (с налогом с оборота) товаров собственного производства или собственной закупки всем покупателям, а также при отпуске по указанным ценам отдельных товаров (растительное масло, дрожжи, ферментированный табак, ткани, вата и др.) внутри объединения, предприятия. Не включалась в облагаемый оборот выручка: от реализации товаров, по которым не установлено обложение налогом с оборота (мясомолочные товары, овощи, картофель, фрукты и др.); при отпуске товаров в установленном порядке по оптовым ценам предприятий (без налога с оборота) для экспорта внешнеторговым организациям и т.д.</w:t>
      </w:r>
    </w:p>
    <w:p w:rsidR="005C5E08" w:rsidRDefault="005C5E08" w:rsidP="005C5E08">
      <w:r>
        <w:t>В 1931 г. установлен налог с оборота кинотеатров, который в 1935 г. объединен с налогом со зрелищ. Налог с оборота кинотеатров взимался с валовой выручки от продажи билетов кинотеатров по ставке 30%.</w:t>
      </w:r>
    </w:p>
    <w:p w:rsidR="005C5E08" w:rsidRDefault="005C5E08" w:rsidP="005C5E08"/>
    <w:p w:rsidR="005C5E08" w:rsidRDefault="005C5E08" w:rsidP="005C5E08">
      <w:pPr>
        <w:pStyle w:val="1"/>
        <w:spacing w:before="0" w:after="0"/>
      </w:pPr>
      <w:r>
        <w:br w:type="page"/>
      </w:r>
      <w:bookmarkStart w:id="1" w:name="_Toc57292756"/>
      <w:bookmarkStart w:id="2" w:name="_Toc165538967"/>
      <w:r>
        <w:t>1. Понятие налогов и их сущность</w:t>
      </w:r>
      <w:bookmarkEnd w:id="1"/>
      <w:bookmarkEnd w:id="2"/>
    </w:p>
    <w:p w:rsidR="005C5E08" w:rsidRDefault="005C5E08" w:rsidP="005C5E08"/>
    <w:p w:rsidR="005C5E08" w:rsidRDefault="005C5E08" w:rsidP="005C5E08">
      <w:pPr>
        <w:pStyle w:val="2"/>
        <w:spacing w:before="0" w:after="0"/>
      </w:pPr>
      <w:bookmarkStart w:id="3" w:name="_Toc57292757"/>
      <w:bookmarkStart w:id="4" w:name="_Toc165538968"/>
      <w:r>
        <w:t>1.1 Сущность налога</w:t>
      </w:r>
      <w:bookmarkEnd w:id="3"/>
      <w:bookmarkEnd w:id="4"/>
    </w:p>
    <w:p w:rsidR="007D1BC6" w:rsidRDefault="007D1BC6" w:rsidP="005C5E08">
      <w:pPr>
        <w:rPr>
          <w:sz w:val="26"/>
        </w:rPr>
      </w:pPr>
    </w:p>
    <w:p w:rsidR="007D1BC6" w:rsidRDefault="007D1BC6" w:rsidP="007D1BC6">
      <w:pPr>
        <w:autoSpaceDE w:val="0"/>
        <w:autoSpaceDN w:val="0"/>
        <w:adjustRightInd w:val="0"/>
        <w:spacing w:line="240" w:lineRule="auto"/>
        <w:ind w:firstLine="0"/>
        <w:jc w:val="left"/>
        <w:rPr>
          <w:rFonts w:ascii="Arial" w:hAnsi="Arial" w:cs="Arial"/>
          <w:sz w:val="24"/>
          <w:szCs w:val="24"/>
        </w:rPr>
      </w:pPr>
    </w:p>
    <w:p w:rsidR="005C5E08" w:rsidRPr="007D1BC6" w:rsidRDefault="005C5E08" w:rsidP="005C5E08">
      <w:pPr>
        <w:rPr>
          <w:szCs w:val="28"/>
        </w:rPr>
      </w:pPr>
      <w:r w:rsidRPr="007D1BC6">
        <w:rPr>
          <w:szCs w:val="28"/>
        </w:rPr>
        <w:t>Прежде всего остановимся на вопросе о необходимости налогов. Как известно, налоги появились с разделением общества на классы и возникновением государства, как «взносы граждан, необходимые для содержания... публичной власти... »</w:t>
      </w:r>
      <w:r w:rsidRPr="007D1BC6">
        <w:rPr>
          <w:rStyle w:val="a5"/>
          <w:sz w:val="28"/>
          <w:szCs w:val="28"/>
        </w:rPr>
        <w:footnoteReference w:id="1"/>
      </w:r>
      <w:r w:rsidRPr="007D1BC6">
        <w:rPr>
          <w:szCs w:val="28"/>
        </w:rPr>
        <w:t xml:space="preserve">. В истории развития общества еще ни одно государство не смогло обойтись без налогов, поскольку для выполнения своих функций по удовлетворению коллективных потребностей ему требуется определенная сумма денежных средств, которые могут быть собраны только посредством налогов. Исходя из этого минимальный размер налогового бремени определяется суммой расходов государства на исполнение минимума его функций: управление, оборона, суд, охрана </w:t>
      </w:r>
      <w:r w:rsidR="009512BD" w:rsidRPr="007D1BC6">
        <w:rPr>
          <w:szCs w:val="28"/>
        </w:rPr>
        <w:t>порядка,</w:t>
      </w:r>
      <w:r w:rsidRPr="007D1BC6">
        <w:rPr>
          <w:szCs w:val="28"/>
        </w:rPr>
        <w:t xml:space="preserve"> чем больше функций возложено на государство, тем больше оно должно собирать налогов. </w:t>
      </w:r>
    </w:p>
    <w:p w:rsidR="005C5E08" w:rsidRPr="007D1BC6" w:rsidRDefault="005C5E08" w:rsidP="005C5E08">
      <w:pPr>
        <w:rPr>
          <w:szCs w:val="28"/>
        </w:rPr>
      </w:pPr>
      <w:r w:rsidRPr="007D1BC6">
        <w:rPr>
          <w:szCs w:val="28"/>
        </w:rPr>
        <w:t xml:space="preserve">Закон Российской Федерации «Об основах налоговой системы в Российской Федерации» определяет общие принципы построения налоговой системы в Российской Федерации, налога, сборы, пошлины и другие платежи, а также права, обязанности и ответственность налогоплательщиков и налоговых органов. В нем в частности говорится, что под налогами, сбором, пошлиной и другим платежом понимается обязательный взнос в бюджет соответствующего уровня или во внебюджетный фонд, осуществляемый плательщиками в порядке и на условиях, определяемыми законодательными актами. </w:t>
      </w:r>
    </w:p>
    <w:p w:rsidR="005C5E08" w:rsidRPr="007D1BC6" w:rsidRDefault="005C5E08" w:rsidP="005C5E08">
      <w:pPr>
        <w:rPr>
          <w:szCs w:val="28"/>
        </w:rPr>
      </w:pPr>
      <w:r w:rsidRPr="007D1BC6">
        <w:rPr>
          <w:szCs w:val="28"/>
        </w:rPr>
        <w:t xml:space="preserve">Таким образом, налоги выражают обязанность всех юридических и физических лиц, получающих доходы, участвовать в формировании государственных финансовых ресурсов. Поэтому налоги выступают важнейшим звеном финансовой политики государства в современных условиях. </w:t>
      </w:r>
    </w:p>
    <w:p w:rsidR="005C5E08" w:rsidRPr="007D1BC6" w:rsidRDefault="005C5E08" w:rsidP="005C5E08">
      <w:pPr>
        <w:rPr>
          <w:szCs w:val="28"/>
        </w:rPr>
      </w:pPr>
      <w:r w:rsidRPr="007D1BC6">
        <w:rPr>
          <w:szCs w:val="28"/>
        </w:rPr>
        <w:t>Закон также определяет круг налогоплательщиков: «Плательщиками налогов являются юридические лица, другие категории плательщиков и физические лица, на которых в соответствии с законодательными актами возложена обязанность уплачивать налоги»</w:t>
      </w:r>
      <w:r w:rsidRPr="007D1BC6">
        <w:rPr>
          <w:rStyle w:val="a5"/>
          <w:sz w:val="28"/>
          <w:szCs w:val="28"/>
        </w:rPr>
        <w:footnoteReference w:id="2"/>
      </w:r>
      <w:r w:rsidRPr="007D1BC6">
        <w:rPr>
          <w:szCs w:val="28"/>
        </w:rPr>
        <w:t xml:space="preserve">. </w:t>
      </w:r>
    </w:p>
    <w:p w:rsidR="005C5E08" w:rsidRPr="007D1BC6" w:rsidRDefault="005C5E08" w:rsidP="005C5E08">
      <w:pPr>
        <w:rPr>
          <w:szCs w:val="28"/>
        </w:rPr>
      </w:pPr>
      <w:r w:rsidRPr="007D1BC6">
        <w:rPr>
          <w:szCs w:val="28"/>
        </w:rPr>
        <w:t xml:space="preserve">В дополнение ко всему необходимо выделить объекты налогообложения, льготы по налогам согласно закона. </w:t>
      </w:r>
    </w:p>
    <w:p w:rsidR="005C5E08" w:rsidRPr="007D1BC6" w:rsidRDefault="005C5E08" w:rsidP="005C5E08">
      <w:pPr>
        <w:rPr>
          <w:szCs w:val="28"/>
        </w:rPr>
      </w:pPr>
      <w:r w:rsidRPr="007D1BC6">
        <w:rPr>
          <w:szCs w:val="28"/>
        </w:rPr>
        <w:t xml:space="preserve">Объектами налогообложения, согласно Закону РФ, являются доходы (прибыль), стоимость отдельных товаров, отдельные виды деятельности налогоплательщика, операции с ценными бумагами, пользование природными ресурсами, имущества юридических и физических лиц, передача имущества, добавленная стоимость продукции, работ и услуг и другие объекты, установленные законодательными актами. </w:t>
      </w:r>
    </w:p>
    <w:p w:rsidR="005C5E08" w:rsidRPr="007D1BC6" w:rsidRDefault="005C5E08" w:rsidP="005C5E08">
      <w:pPr>
        <w:rPr>
          <w:szCs w:val="28"/>
        </w:rPr>
      </w:pPr>
      <w:r w:rsidRPr="007D1BC6">
        <w:rPr>
          <w:szCs w:val="28"/>
        </w:rPr>
        <w:t xml:space="preserve">По налогам могут устанавливаться в порядке и на условиях, определяемых законодательными актами, следующая льгота: </w:t>
      </w:r>
    </w:p>
    <w:p w:rsidR="005C5E08" w:rsidRPr="007D1BC6" w:rsidRDefault="005C5E08" w:rsidP="005C5E08">
      <w:pPr>
        <w:rPr>
          <w:szCs w:val="28"/>
        </w:rPr>
      </w:pPr>
      <w:r w:rsidRPr="007D1BC6">
        <w:rPr>
          <w:szCs w:val="28"/>
        </w:rPr>
        <w:t xml:space="preserve">-необлагаемый минимум объекта налога; </w:t>
      </w:r>
    </w:p>
    <w:p w:rsidR="005C5E08" w:rsidRPr="007D1BC6" w:rsidRDefault="005C5E08" w:rsidP="005C5E08">
      <w:pPr>
        <w:rPr>
          <w:szCs w:val="28"/>
        </w:rPr>
      </w:pPr>
      <w:r w:rsidRPr="007D1BC6">
        <w:rPr>
          <w:szCs w:val="28"/>
        </w:rPr>
        <w:t xml:space="preserve">-изъятие из обложения определенных элементов объекта налога; </w:t>
      </w:r>
    </w:p>
    <w:p w:rsidR="005C5E08" w:rsidRPr="007D1BC6" w:rsidRDefault="005C5E08" w:rsidP="005C5E08">
      <w:pPr>
        <w:rPr>
          <w:szCs w:val="28"/>
        </w:rPr>
      </w:pPr>
      <w:r w:rsidRPr="007D1BC6">
        <w:rPr>
          <w:szCs w:val="28"/>
        </w:rPr>
        <w:t xml:space="preserve">-освобождение от уплаты налога отдельных лиц или категории плательщиков; </w:t>
      </w:r>
    </w:p>
    <w:p w:rsidR="005C5E08" w:rsidRPr="007D1BC6" w:rsidRDefault="005C5E08" w:rsidP="005C5E08">
      <w:pPr>
        <w:rPr>
          <w:szCs w:val="28"/>
        </w:rPr>
      </w:pPr>
      <w:r w:rsidRPr="007D1BC6">
        <w:rPr>
          <w:szCs w:val="28"/>
        </w:rPr>
        <w:t xml:space="preserve">-понижение налоговых ставок; </w:t>
      </w:r>
    </w:p>
    <w:p w:rsidR="005C5E08" w:rsidRPr="007D1BC6" w:rsidRDefault="005C5E08" w:rsidP="005C5E08">
      <w:pPr>
        <w:rPr>
          <w:szCs w:val="28"/>
        </w:rPr>
      </w:pPr>
      <w:r w:rsidRPr="007D1BC6">
        <w:rPr>
          <w:szCs w:val="28"/>
        </w:rPr>
        <w:t xml:space="preserve">-вычет из налогового оклада (налогового платежа за расчетный период); </w:t>
      </w:r>
    </w:p>
    <w:p w:rsidR="005C5E08" w:rsidRPr="007D1BC6" w:rsidRDefault="005C5E08" w:rsidP="005C5E08">
      <w:pPr>
        <w:rPr>
          <w:szCs w:val="28"/>
        </w:rPr>
      </w:pPr>
      <w:r w:rsidRPr="007D1BC6">
        <w:rPr>
          <w:szCs w:val="28"/>
        </w:rPr>
        <w:t xml:space="preserve">-целевые налоговые льготы, включая налоговые кредиты (отсрочку взимания налогов); </w:t>
      </w:r>
    </w:p>
    <w:p w:rsidR="005C5E08" w:rsidRPr="007D1BC6" w:rsidRDefault="005C5E08" w:rsidP="005C5E08">
      <w:pPr>
        <w:rPr>
          <w:szCs w:val="28"/>
        </w:rPr>
      </w:pPr>
      <w:r w:rsidRPr="007D1BC6">
        <w:rPr>
          <w:szCs w:val="28"/>
        </w:rPr>
        <w:t xml:space="preserve">-прочие налоговые льготы. </w:t>
      </w:r>
    </w:p>
    <w:p w:rsidR="005C5E08" w:rsidRPr="007D1BC6" w:rsidRDefault="005C5E08" w:rsidP="005C5E08">
      <w:pPr>
        <w:rPr>
          <w:szCs w:val="28"/>
        </w:rPr>
      </w:pPr>
      <w:r w:rsidRPr="007D1BC6">
        <w:rPr>
          <w:szCs w:val="28"/>
        </w:rPr>
        <w:t xml:space="preserve">Для более детального рассмотрения проблем налоговой системы России необходимо также рассмотреть понятие «налоговое бремя». </w:t>
      </w:r>
    </w:p>
    <w:p w:rsidR="005C5E08" w:rsidRPr="007D1BC6" w:rsidRDefault="005C5E08" w:rsidP="005C5E08">
      <w:pPr>
        <w:rPr>
          <w:szCs w:val="28"/>
        </w:rPr>
      </w:pPr>
      <w:r w:rsidRPr="007D1BC6">
        <w:rPr>
          <w:szCs w:val="28"/>
        </w:rPr>
        <w:t xml:space="preserve">Налоговое бремя - это величина налоговой суммы, взимаемой с налогоплательщика. Оно зависит прежде всего от размеров прибыли налогоплательщика. </w:t>
      </w:r>
    </w:p>
    <w:p w:rsidR="005C5E08" w:rsidRPr="007D1BC6" w:rsidRDefault="005C5E08" w:rsidP="005C5E08">
      <w:pPr>
        <w:rPr>
          <w:szCs w:val="28"/>
        </w:rPr>
      </w:pPr>
      <w:r w:rsidRPr="007D1BC6">
        <w:rPr>
          <w:szCs w:val="28"/>
        </w:rPr>
        <w:t xml:space="preserve">Итак, из всего выше сказанного можно сделать вывод, что изъятие государством в пользу общества определённой части валового внутреннего продукта (ВВП) в виде обязательного взноса, который осуществляют основные участники производства ВВП и составляет сущность налога. Экономическое содержание налогов выражается взаимоотношениями хозяйствующих субъектов и граждан, с одной стороны, и государства, с другой стороны, по поводу формирования государственных финансов. </w:t>
      </w:r>
    </w:p>
    <w:p w:rsidR="005C5E08" w:rsidRPr="007D1BC6" w:rsidRDefault="005C5E08" w:rsidP="005C5E08">
      <w:pPr>
        <w:rPr>
          <w:szCs w:val="28"/>
        </w:rPr>
      </w:pPr>
    </w:p>
    <w:p w:rsidR="005C5E08" w:rsidRDefault="005C5E08" w:rsidP="005C5E08">
      <w:pPr>
        <w:pStyle w:val="2"/>
      </w:pPr>
      <w:bookmarkStart w:id="5" w:name="_Toc57292758"/>
      <w:bookmarkStart w:id="6" w:name="_Toc165538969"/>
      <w:r w:rsidRPr="005C5E08">
        <w:t>1.2 Функции налогов</w:t>
      </w:r>
      <w:bookmarkEnd w:id="5"/>
      <w:bookmarkEnd w:id="6"/>
      <w:r w:rsidRPr="005C5E08">
        <w:t xml:space="preserve"> </w:t>
      </w:r>
    </w:p>
    <w:p w:rsidR="005C5E08" w:rsidRPr="005C5E08" w:rsidRDefault="005C5E08" w:rsidP="005C5E08"/>
    <w:p w:rsidR="005C5E08" w:rsidRPr="007D1BC6" w:rsidRDefault="005C5E08" w:rsidP="005C5E08">
      <w:pPr>
        <w:rPr>
          <w:szCs w:val="28"/>
        </w:rPr>
      </w:pPr>
      <w:r w:rsidRPr="007D1BC6">
        <w:rPr>
          <w:szCs w:val="28"/>
        </w:rPr>
        <w:t xml:space="preserve"> Налоги как стоимостная категория имеют свои отличительные признаки и функции, которые выявляют их социально-экономическую сущность и назначение. Развитие налоговых систем исторически определили три основные его функции - фискальную, стимулирующую и регулирующую. </w:t>
      </w:r>
    </w:p>
    <w:p w:rsidR="005C5E08" w:rsidRPr="007D1BC6" w:rsidRDefault="005C5E08" w:rsidP="005C5E08">
      <w:pPr>
        <w:rPr>
          <w:szCs w:val="28"/>
        </w:rPr>
      </w:pPr>
      <w:r w:rsidRPr="007D1BC6">
        <w:rPr>
          <w:szCs w:val="28"/>
        </w:rPr>
        <w:t xml:space="preserve"> В настоящее время налоговой системе России присущ преимущественно фискальный характер, что затрудняет реализацию заложенного в налоге стимулирующего и регулирующего начала. </w:t>
      </w:r>
    </w:p>
    <w:p w:rsidR="005C5E08" w:rsidRPr="007D1BC6" w:rsidRDefault="005C5E08" w:rsidP="005C5E08">
      <w:pPr>
        <w:rPr>
          <w:szCs w:val="28"/>
        </w:rPr>
      </w:pPr>
      <w:r w:rsidRPr="007D1BC6">
        <w:rPr>
          <w:szCs w:val="28"/>
        </w:rPr>
        <w:t xml:space="preserve"> Суть фискальной функции заключается в обеспечении поступления необходимых средств в бюджеты разных уровней для покрытия государственных расходов. Во всех государствах, при всех общественных формациях налоги в первую очередь выполняли фискальную функцию, т. е. обеспечивали финансирование общественных расходов, в первую очередь расходов государства. Однако это не означает, что стимулирующая и регулирующая функции менее важны. </w:t>
      </w:r>
    </w:p>
    <w:p w:rsidR="005C5E08" w:rsidRPr="007D1BC6" w:rsidRDefault="005C5E08" w:rsidP="005C5E08">
      <w:pPr>
        <w:rPr>
          <w:szCs w:val="28"/>
        </w:rPr>
      </w:pPr>
      <w:r w:rsidRPr="007D1BC6">
        <w:rPr>
          <w:szCs w:val="28"/>
        </w:rPr>
        <w:t xml:space="preserve"> Выполнение регулирующей и стимулирующей функций достигается путём участия государства в воспроизводственном процессе, но не в форме прямого директивного вмешательства, а путём управления потоками инвестиций в отдельные отрасли, усиления или ослабления процессов накопления капитала в различных сферах экономики, расширения или уменьшения платёжеспособного спроса населения. </w:t>
      </w:r>
    </w:p>
    <w:p w:rsidR="005C5E08" w:rsidRPr="007D1BC6" w:rsidRDefault="005C5E08" w:rsidP="005C5E08">
      <w:pPr>
        <w:rPr>
          <w:szCs w:val="28"/>
        </w:rPr>
      </w:pPr>
      <w:r w:rsidRPr="007D1BC6">
        <w:rPr>
          <w:szCs w:val="28"/>
        </w:rPr>
        <w:t xml:space="preserve">Однако между стимулирующей и регулирующей функциями налогов есть различия. Если регулирующее действие ориентировано на отраслевой и народнохозяйственный уровень, т. е. на макроэкономические процессы и пропорции, то стимулирующая роль более приближена к микроэкономике и учитывает интересы конкретного хозяйствующего субъекта. Регулирующая и стимулирующая роль налогов проявляется путём влияния на спрос и предложение, инвестиции и сбережения, масштабы и темпы роста производства в целом и отдельных отраслях экономики. Это воздействие достигается через изменения размеров ставок налогов, применение льгот и санкций, налоговых кредитов и отсрочек платежей, а также другие. </w:t>
      </w:r>
    </w:p>
    <w:p w:rsidR="007D1BC6" w:rsidRPr="007D1BC6" w:rsidRDefault="007D1BC6" w:rsidP="007D1BC6">
      <w:pPr>
        <w:rPr>
          <w:sz w:val="24"/>
          <w:szCs w:val="24"/>
        </w:rPr>
      </w:pPr>
      <w:r w:rsidRPr="007D1BC6">
        <w:t>Признаками налога являются:</w:t>
      </w:r>
    </w:p>
    <w:p w:rsidR="007D1BC6" w:rsidRPr="007D1BC6" w:rsidRDefault="007D1BC6" w:rsidP="007D1BC6">
      <w:pPr>
        <w:rPr>
          <w:sz w:val="24"/>
          <w:szCs w:val="24"/>
        </w:rPr>
      </w:pPr>
      <w:r w:rsidRPr="007D1BC6">
        <w:t>1) общеобязательный характер. Статья 57 Конституции РФ устанавливает, что платить законно установленные налоги и сборы обязан каждый. В соответствии с этой установкой Налоговый кодекс РФ (в ред. от 30 декабря 2004 г.) (далее - НК РФ), нормативно-правовые акты субъектов РФ и муниципальных образований закрепляют жесткий перечень налогов, начислять и уплачивать которые обязаны все налогоплательщики, определенные законом. Ни один налогоплательщик не может быть освобожден от обязанности уплачивать законно установленные налоги;</w:t>
      </w:r>
    </w:p>
    <w:p w:rsidR="007D1BC6" w:rsidRPr="007D1BC6" w:rsidRDefault="007D1BC6" w:rsidP="007D1BC6">
      <w:pPr>
        <w:rPr>
          <w:sz w:val="24"/>
          <w:szCs w:val="24"/>
        </w:rPr>
      </w:pPr>
      <w:r w:rsidRPr="007D1BC6">
        <w:t>2) индивидуальная безвозмездность. За счет налогов происходит финансирование всей деятельности государства, но при этом конкретное физическое или юридическое лицо, начисляющее и уплачивающее определенный налог, какого-либо возмещения в виде получения имущества, имущественных или неимущественных прав не получает. Именно в этом основное отличие налога от сбора: сбор уплачивается за совершение государственными органами определенного действия, таким образом лицо, уплачивающее сбор, получает вполне ощутимое возмещение оплаченной суммы в виде оказанных услуг;</w:t>
      </w:r>
    </w:p>
    <w:p w:rsidR="007D1BC6" w:rsidRPr="007D1BC6" w:rsidRDefault="007D1BC6" w:rsidP="007D1BC6">
      <w:pPr>
        <w:rPr>
          <w:sz w:val="24"/>
          <w:szCs w:val="24"/>
        </w:rPr>
      </w:pPr>
      <w:r w:rsidRPr="007D1BC6">
        <w:t>3) денежная форма. Налоги взимаются в форме денежных средств, принадлежащих организациям или физическим лицам на праве собственности, хозяйственного ведения или оперативного управления;</w:t>
      </w:r>
    </w:p>
    <w:p w:rsidR="007D1BC6" w:rsidRPr="007D1BC6" w:rsidRDefault="007D1BC6" w:rsidP="007D1BC6">
      <w:pPr>
        <w:rPr>
          <w:sz w:val="24"/>
          <w:szCs w:val="24"/>
        </w:rPr>
      </w:pPr>
      <w:r w:rsidRPr="007D1BC6">
        <w:t>4) публичный характер. В соответствии со ст. 57 Конституции РФ каждый обязан платить законно установленные налоги и сборы. Данная конституционная обязанность имеет особый, а именно публичноправовой, а не частноправовой (гражданско-правовой), характер, что обусловлено публичноправовой природой государства и государственной власти по смыслу ст. 1 (ч. 1), 3, 4 и 7 Конституции РФ;</w:t>
      </w:r>
    </w:p>
    <w:p w:rsidR="007D1BC6" w:rsidRPr="007D1BC6" w:rsidRDefault="007D1BC6" w:rsidP="007D1BC6">
      <w:pPr>
        <w:rPr>
          <w:sz w:val="26"/>
        </w:rPr>
      </w:pPr>
      <w:r w:rsidRPr="007D1BC6">
        <w:t>5) нецелевой характер. Основной целью налогообложения является обеспечение деятельности государства и (или) муниципального образования в целом. Указанный признак налогов вытекает из ст. 35 Бюджетного кодекса РФ от 31 июля 1998 г. N 145-ФЗ (с изм. и доп. от 29 декабря 2004 г.) (далее - БК РФ), в которой установлен принцип общего (совокупного) покрытия расходов. Данный принцип, в свою очередь, означает, что все расходы бюджета должны покрываться общей суммой доходов бюджета и поступлений из источников финансирования его дефицита. Доходы бюджета и поступления из источников финансирования его дефицита не могут быть увязаны с определенными расходами бюджета, за исключением доходов целевых бюджетных фондов, средств целевых иностранных кредитов, а также в случае централизации средств из бюджетов других уровней бюджетной системы Российской Федерации. В соответствии с этим налогами покрываются не какие-либо отдельные расходы государства (например, на содержание армии), а все расходы в целом.</w:t>
      </w:r>
    </w:p>
    <w:p w:rsidR="005C5E08" w:rsidRDefault="005C5E08" w:rsidP="005C5E08">
      <w:pPr>
        <w:rPr>
          <w:sz w:val="26"/>
        </w:rPr>
      </w:pPr>
    </w:p>
    <w:p w:rsidR="005C5E08" w:rsidRDefault="005C5E08" w:rsidP="005C5E08">
      <w:pPr>
        <w:pStyle w:val="2"/>
      </w:pPr>
      <w:bookmarkStart w:id="7" w:name="_Toc165538970"/>
      <w:r>
        <w:t>1.3 История налоговой системы в дореволюционной России</w:t>
      </w:r>
      <w:bookmarkEnd w:id="7"/>
    </w:p>
    <w:p w:rsidR="005C5E08" w:rsidRDefault="005C5E08" w:rsidP="005C5E08">
      <w:pPr>
        <w:rPr>
          <w:sz w:val="26"/>
        </w:rPr>
      </w:pPr>
    </w:p>
    <w:p w:rsidR="005C5E08" w:rsidRPr="005C5E08" w:rsidRDefault="005C5E08" w:rsidP="005C5E08">
      <w:pPr>
        <w:rPr>
          <w:sz w:val="24"/>
          <w:szCs w:val="24"/>
        </w:rPr>
      </w:pPr>
      <w:r w:rsidRPr="005C5E08">
        <w:t>В результате революций 1917 г. - февральской и октябрьской произошло изменение политической и государственной власти в России. С приходом к управлению страной партии большевиков начинается время военного коммунизма, которое характеризуется, в частности, отсутствием четкой налоговой системы. Характерными чертами деятельности советского правительства в финансовой сфере с 1917 г. по 1921 г. являлись:</w:t>
      </w:r>
    </w:p>
    <w:p w:rsidR="005C5E08" w:rsidRPr="005C5E08" w:rsidRDefault="005C5E08" w:rsidP="005C5E08">
      <w:pPr>
        <w:rPr>
          <w:sz w:val="24"/>
          <w:szCs w:val="24"/>
        </w:rPr>
      </w:pPr>
      <w:r w:rsidRPr="005C5E08">
        <w:t>1) использование инструментов налоговой политики не в фискальных, а в социально-политических целях (о чем было открыто заявлено в Конституции РСФСР 1918 г.);</w:t>
      </w:r>
    </w:p>
    <w:p w:rsidR="005C5E08" w:rsidRPr="005C5E08" w:rsidRDefault="005C5E08" w:rsidP="005C5E08">
      <w:pPr>
        <w:rPr>
          <w:sz w:val="24"/>
          <w:szCs w:val="24"/>
        </w:rPr>
      </w:pPr>
      <w:r w:rsidRPr="005C5E08">
        <w:t>2) стремление перевести страну на натуральное обложение;</w:t>
      </w:r>
    </w:p>
    <w:p w:rsidR="005C5E08" w:rsidRPr="005C5E08" w:rsidRDefault="005C5E08" w:rsidP="005C5E08">
      <w:pPr>
        <w:rPr>
          <w:sz w:val="24"/>
          <w:szCs w:val="24"/>
        </w:rPr>
      </w:pPr>
      <w:r w:rsidRPr="005C5E08">
        <w:t>3) постепенная отмена существовавших ранее налогов.</w:t>
      </w:r>
    </w:p>
    <w:p w:rsidR="005C5E08" w:rsidRPr="005C5E08" w:rsidRDefault="005C5E08" w:rsidP="005C5E08">
      <w:pPr>
        <w:rPr>
          <w:sz w:val="24"/>
          <w:szCs w:val="24"/>
        </w:rPr>
      </w:pPr>
      <w:r w:rsidRPr="005C5E08">
        <w:t>Основным доходом молодого советского государства выступили эмиссия денег, контрибуции и продразверстка, поэтому первые советские налоги не имели большого фискального значения, а носили ярко выраженный характер классовой борьбы. Декретом СНК от 24 октября 1917 г. "О взимании прямых налогов" был установлен единый срок для уплаты ранее введенных налогов. В то же время отменялись налоги, которые противоречили вновь изданным декретам или не устраивали власть по политическим или экономическим причинам. В связи с национализацией земель был отменен поземельный налог, а также земские и мирские сборы.</w:t>
      </w:r>
    </w:p>
    <w:p w:rsidR="005C5E08" w:rsidRPr="005C5E08" w:rsidRDefault="005C5E08" w:rsidP="005C5E08">
      <w:pPr>
        <w:rPr>
          <w:sz w:val="24"/>
          <w:szCs w:val="24"/>
        </w:rPr>
      </w:pPr>
      <w:r w:rsidRPr="005C5E08">
        <w:t>Одним из элементов налоговой политики советского государства в начальный его период является введение чрезвычайных революционных налогов. Так, Декретом о единовременном чрезвычайном десятимиллиардном революционном налоге, принятом Постановлением ВЦИК и СНК от 28 октября 1918 г., было произведено изъятие средств для нужд Красной Армии.</w:t>
      </w:r>
    </w:p>
    <w:p w:rsidR="005C5E08" w:rsidRPr="005C5E08" w:rsidRDefault="005C5E08" w:rsidP="005C5E08">
      <w:pPr>
        <w:rPr>
          <w:sz w:val="24"/>
          <w:szCs w:val="24"/>
        </w:rPr>
      </w:pPr>
      <w:r w:rsidRPr="005C5E08">
        <w:t>Например, Декретом СНК от 14 августа 1918 г. был введен единовременный сбор на обеспечение семей красноармейцев, который взимался с владельцев частных торговых предприятий, имеющих наемных работников. Кроме того, Декретом ВЦИК и СНК от 30 октября 1918 г. был введен единовременный чрезвычайный десятимиллиардный революционный налог, которым была обложена городская буржуазия и кулачество.</w:t>
      </w:r>
    </w:p>
    <w:p w:rsidR="005C5E08" w:rsidRPr="005C5E08" w:rsidRDefault="005C5E08" w:rsidP="005C5E08">
      <w:pPr>
        <w:rPr>
          <w:sz w:val="24"/>
          <w:szCs w:val="24"/>
        </w:rPr>
      </w:pPr>
      <w:r w:rsidRPr="005C5E08">
        <w:t>В 1918 г. для сельских хозяев был введен натуральный налог, который строился по принципу подоходного налога (взимался с излишков продуктов сверх потребности хозяйств и по прогрессивной системе в зависимости от количества десятин посева, численности скота в хозяйстве и с учетом количества едоков). Объектом обложения являлись посевные земельные участки всех видов и скот, имеющийся в хозяйстве. Были установлены необлагаемые минимумы. Ставки налога устанавливались в пудах ржи, но налогоплательщик мог вносить налог другими продуктами.</w:t>
      </w:r>
    </w:p>
    <w:p w:rsidR="005C5E08" w:rsidRPr="005C5E08" w:rsidRDefault="005C5E08" w:rsidP="005C5E08">
      <w:pPr>
        <w:rPr>
          <w:sz w:val="24"/>
          <w:szCs w:val="24"/>
        </w:rPr>
      </w:pPr>
      <w:r w:rsidRPr="005C5E08">
        <w:t>В 1919 г. в общегосударственном масштабе была введена продовольственная разверстка. В соответствии с ней все количество хлеба и зернового фуража, которое было необходимо для удовлетворения государственных нужд, разверстывалась для отчуждения у населения между производящими губерниями. В результате проведения продовольственной разверстки у крестьян изымались не только излишки продовольствия, но и часть необходимых самим крестьянам продуктов.</w:t>
      </w:r>
    </w:p>
    <w:p w:rsidR="005C5E08" w:rsidRPr="005C5E08" w:rsidRDefault="005C5E08" w:rsidP="005C5E08">
      <w:pPr>
        <w:rPr>
          <w:sz w:val="24"/>
          <w:szCs w:val="24"/>
        </w:rPr>
      </w:pPr>
      <w:r w:rsidRPr="005C5E08">
        <w:t>Помимо этого, советским правительством были предприняты и другие попытки налоготворчества. Особого внимания заслуживает проведенная Декретом от 21 ноября 1918 г. реформа косвенного обложения, по которой продукты, произведенные на национализированных и взятых на учет фабриках, сдавались на основании плана использования главному управлению продуктораспределения Наркомпрода. К ценам, устанавливаемым самим государством в лице так называемого "комитета цен", прибавлялись начисления в пользу государства, которым подлежало большинство продуктов. Система просуществовала немногим более года и была отменена Декретом от 17 января 1920 г., поскольку реальные поступления от начислений в бюджет за первое полугодие 1919 г. оказались меньше запланированных более чем в 27 раз. Несмотря на тот факт, что эксперимент полностью провалился, предполагалось, что надбавочная система будет использоваться и в дальнейшем в целях сокращения размеров ассигнований Компроду по его расходным сметам и, следовательно, сокращения дефицита бюджета.</w:t>
      </w:r>
    </w:p>
    <w:p w:rsidR="005C5E08" w:rsidRPr="005C5E08" w:rsidRDefault="005C5E08" w:rsidP="005C5E08">
      <w:pPr>
        <w:rPr>
          <w:sz w:val="24"/>
          <w:szCs w:val="24"/>
        </w:rPr>
      </w:pPr>
      <w:r w:rsidRPr="005C5E08">
        <w:t>В результате проводимой финансовой политики к началу 1921 г. страна была почти полностью переведена на натуральное обложение, огромная эмиссия привела к обесцениванию рубля, а следовательно, обесцениванию налогов. Циркуляром НКФ от 9 февраля 1921 г. взимание всех общегосударственных и местных налогов было приостановлено.</w:t>
      </w:r>
    </w:p>
    <w:p w:rsidR="005C5E08" w:rsidRPr="005C5E08" w:rsidRDefault="005C5E08" w:rsidP="005C5E08">
      <w:pPr>
        <w:rPr>
          <w:sz w:val="24"/>
          <w:szCs w:val="24"/>
        </w:rPr>
      </w:pPr>
      <w:r w:rsidRPr="005C5E08">
        <w:t>С переходом весной 1921 г. к новой экономической политике появилась необходимость возврата к еще недавно отмененным приемам финансовой политики. Налоговая система России 1920-х гг. была во многом идентична дореволюционной налоговой системе, в частности, в силу того обстоятельства, что многие ее создатели являлись представителями научного мира дореволюционной России с уже сформированными научными взглядами. Советским правительством предполагалось, что:</w:t>
      </w:r>
    </w:p>
    <w:p w:rsidR="005C5E08" w:rsidRPr="005C5E08" w:rsidRDefault="005C5E08" w:rsidP="005C5E08">
      <w:pPr>
        <w:rPr>
          <w:sz w:val="24"/>
          <w:szCs w:val="24"/>
        </w:rPr>
      </w:pPr>
      <w:r w:rsidRPr="005C5E08">
        <w:t>1) восстановление денежных налогов создаст спрос на деньги, увеличит значение денег в хозяйстве;</w:t>
      </w:r>
    </w:p>
    <w:p w:rsidR="005C5E08" w:rsidRPr="005C5E08" w:rsidRDefault="005C5E08" w:rsidP="005C5E08">
      <w:pPr>
        <w:rPr>
          <w:sz w:val="24"/>
          <w:szCs w:val="24"/>
        </w:rPr>
      </w:pPr>
      <w:r w:rsidRPr="005C5E08">
        <w:t>2) денежные налоги будут нести определенную социально-воспитательную роль (заставят население использовать более совершенные приемы труда и отчуждать некоторую часть своих доходов на нужды государства).</w:t>
      </w:r>
    </w:p>
    <w:p w:rsidR="005C5E08" w:rsidRPr="005C5E08" w:rsidRDefault="005C5E08" w:rsidP="005C5E08">
      <w:pPr>
        <w:rPr>
          <w:sz w:val="24"/>
          <w:szCs w:val="24"/>
        </w:rPr>
      </w:pPr>
      <w:r w:rsidRPr="005C5E08">
        <w:t>В период новой экономической политики наиболее четко просматривается роль налоговой политики в общей экономической политике страны, когда наряду с использованием других механизмов налоговая политика позволила в короткие сроки коренным образом изменить положение в сельском хозяйстве и в экономике страны в целом. Наряду с введением большого количества ставок в отношении крестьянства и коллективных хозяйств при взимании сельскохозяйственного налога широко принималась система специальных фондов финансирования сельскохозяйственных товаропроизводителей. Говоря о развитии сельскохозяйственного налога, следует отметить, что первоначально он складывался как налог, основанный на поземельном принципе, в дальнейшем с каждым годом он формировался как поземельно-поимущественный налог.</w:t>
      </w:r>
    </w:p>
    <w:p w:rsidR="005C5E08" w:rsidRPr="005C5E08" w:rsidRDefault="005C5E08" w:rsidP="005C5E08">
      <w:pPr>
        <w:rPr>
          <w:sz w:val="24"/>
          <w:szCs w:val="24"/>
        </w:rPr>
      </w:pPr>
      <w:r w:rsidRPr="005C5E08">
        <w:t>Возродив частную торговлю и промышленность и восстановив тем самым объекты обложения, правительство, несмотря на возражение, что введение налогов приведет к расширению бюрократического аппарата, приступило к формированию механизма обложения дополнительного дохода граждан.</w:t>
      </w:r>
    </w:p>
    <w:p w:rsidR="005C5E08" w:rsidRPr="005C5E08" w:rsidRDefault="005C5E08" w:rsidP="005C5E08">
      <w:pPr>
        <w:rPr>
          <w:sz w:val="24"/>
          <w:szCs w:val="24"/>
        </w:rPr>
      </w:pPr>
      <w:r w:rsidRPr="005C5E08">
        <w:t>Признавая принцип концентрации обложения как более желательный в дальнейшем, руководство страны на первом этапе пошло по пути создания достаточно разветвленной налоговой системы, постепенно отсекая те налоги, непригодность которых выявлялась в процессе развития.</w:t>
      </w:r>
    </w:p>
    <w:p w:rsidR="005C5E08" w:rsidRDefault="005C5E08" w:rsidP="005C5E08">
      <w:r w:rsidRPr="005C5E08">
        <w:t>К концу 1922 г. ее построение принципиально было закончено. Из действовавших на тот момент двадцати налогов (кроме продналога) пять были прямыми и четырнадцать - косвенными. В последующие годы было введено не так много новых налогов, поскольку основные усилия законодателей были направлены на усовершенствование уже существующих. В 1928 г. налоговая система состояла в основном из семи прямых и семнадцати косвенных налогов. Таким образом, 1922 г. можно назвать годом фактического формирования налоговой системы России.</w:t>
      </w:r>
    </w:p>
    <w:p w:rsidR="005C5E08" w:rsidRDefault="005C5E08" w:rsidP="005C5E08">
      <w:pPr>
        <w:pStyle w:val="1"/>
      </w:pPr>
      <w:r>
        <w:br w:type="page"/>
      </w:r>
      <w:bookmarkStart w:id="8" w:name="_Toc165538971"/>
      <w:r>
        <w:t>2. Анализ Налоговой реформы 1929-1931 г.г.</w:t>
      </w:r>
      <w:bookmarkEnd w:id="8"/>
    </w:p>
    <w:p w:rsidR="005C5E08" w:rsidRDefault="005C5E08" w:rsidP="005C5E08">
      <w:pPr>
        <w:rPr>
          <w:sz w:val="26"/>
        </w:rPr>
      </w:pPr>
    </w:p>
    <w:p w:rsidR="005C5E08" w:rsidRDefault="005C5E08" w:rsidP="005C5E08">
      <w:pPr>
        <w:pStyle w:val="2"/>
      </w:pPr>
      <w:bookmarkStart w:id="9" w:name="_Toc165538972"/>
      <w:r>
        <w:t>2.1 Основные принципы налогообложения 1929-1931 г.г.</w:t>
      </w:r>
      <w:bookmarkEnd w:id="9"/>
    </w:p>
    <w:p w:rsidR="005C5E08" w:rsidRDefault="005C5E08" w:rsidP="005C5E08"/>
    <w:p w:rsidR="005C5E08" w:rsidRPr="005C5E08" w:rsidRDefault="005C5E08" w:rsidP="005C5E08">
      <w:r w:rsidRPr="005C5E08">
        <w:t>В июле 1930 г. вышло постановление ЦИК и СНК СССР о завершении районирования страны, а в октябре – Основные положения о районных съездах Советов и районных исполнительных комитетах, согласно которым бюджетные права райисполкомов были расширены. Одновременно правительствам союзных республик было предоставлено право перераспределения части отчислений от прибыли местных предприятий между отдельными местными бюджетами в целях их регулирования. Республиканские бюджеты (особенно бюджет РСФСР) лишались некоторых закрепленных за ними доходов с частичной их передачей в местные бюджеты; кроме того, часть их унифицировалась в налоге с оборота и единой государственной пошлине. Подобные мероприятия ослабляли устойчивость республиканских и местных бюджетов, усиливали неравномерность доходной базы отдельных бюджетов.</w:t>
      </w:r>
    </w:p>
    <w:p w:rsidR="005C5E08" w:rsidRPr="005C5E08" w:rsidRDefault="005C5E08" w:rsidP="005C5E08">
      <w:r w:rsidRPr="005C5E08">
        <w:t xml:space="preserve">Важной вехой в истории российского налогообложения вообще и местного налогообложения в частности стала налоговая реформа 1930 г., ставшая логическим завершением периода НЭПа и отражающая экономическую основу нового этапа развития страны – индустриализации. В соответствии с генеральной линией этой реформы множество налогов как общих, так и местных, были отменены, и им на смену пришли два основных налога с государственных социалистических предприятий – налог с оборота и отчисления от прибыли, а также один универсальный – государственная пошлина. Влияние же этой реформы на местные налоги выразилось в том, что десять налогов из всего количества существовавших были включены в налог с оборота, семь – в государственную пошлину. Остались лишь следующие налоги: </w:t>
      </w:r>
    </w:p>
    <w:p w:rsidR="005C5E08" w:rsidRPr="005C5E08" w:rsidRDefault="005C5E08" w:rsidP="005C5E08">
      <w:r>
        <w:t>-</w:t>
      </w:r>
      <w:r w:rsidRPr="005C5E08">
        <w:t>налог с транспортных средств;</w:t>
      </w:r>
    </w:p>
    <w:p w:rsidR="005C5E08" w:rsidRPr="005C5E08" w:rsidRDefault="005C5E08" w:rsidP="005C5E08">
      <w:r>
        <w:t>-</w:t>
      </w:r>
      <w:r w:rsidRPr="005C5E08">
        <w:t>сбор с ресторанных счетов;</w:t>
      </w:r>
    </w:p>
    <w:p w:rsidR="005C5E08" w:rsidRPr="005C5E08" w:rsidRDefault="005C5E08" w:rsidP="005C5E08">
      <w:r>
        <w:t>-</w:t>
      </w:r>
      <w:r w:rsidRPr="005C5E08">
        <w:t>налог со скота в городских поселениях;</w:t>
      </w:r>
    </w:p>
    <w:p w:rsidR="005C5E08" w:rsidRPr="005C5E08" w:rsidRDefault="005C5E08" w:rsidP="005C5E08">
      <w:r>
        <w:t>-</w:t>
      </w:r>
      <w:r w:rsidRPr="005C5E08">
        <w:t>сбор с лиц, лишенных права быть сельскими исполнителями;</w:t>
      </w:r>
    </w:p>
    <w:p w:rsidR="005C5E08" w:rsidRPr="005C5E08" w:rsidRDefault="005C5E08" w:rsidP="005C5E08">
      <w:r>
        <w:t>-</w:t>
      </w:r>
      <w:r w:rsidRPr="005C5E08">
        <w:t>регистрационный сбор с владельцев собак;</w:t>
      </w:r>
    </w:p>
    <w:p w:rsidR="005C5E08" w:rsidRPr="005C5E08" w:rsidRDefault="005C5E08" w:rsidP="005C5E08">
      <w:r>
        <w:t>-</w:t>
      </w:r>
      <w:r w:rsidRPr="005C5E08">
        <w:t>сбор за спуск сточных вод.</w:t>
      </w:r>
    </w:p>
    <w:p w:rsidR="005C5E08" w:rsidRPr="005C5E08" w:rsidRDefault="005C5E08" w:rsidP="005C5E08">
      <w:r w:rsidRPr="005C5E08">
        <w:t>В 1931 г. СНК и ЦИК было принято Постановление «О республиканских и местных бюджетах» (21.12.31 г.), в соответствии с которым была расширена доходная база указанных бюджетов. В соответствии с этим документом закреплялись твердые доходные источники и устанавливались отчисления от налога с оборота предприятий республиканского и местного значения, а также с оборота тех предприятий общесоюзного значения, взимание налога с которых поручалось местным финансовым органам.</w:t>
      </w:r>
    </w:p>
    <w:p w:rsidR="005C5E08" w:rsidRPr="005C5E08" w:rsidRDefault="005C5E08" w:rsidP="005C5E08">
      <w:r w:rsidRPr="005C5E08">
        <w:t>В ходе реализации основных положений налоговой реформы 1930 г. была создана также единая система областных, районных и городских налоговых инспекций (в 1959 г. осуществлено их переименование соответственно в управления, отделы и инспекции государственных доходов).</w:t>
      </w:r>
    </w:p>
    <w:p w:rsidR="005C5E08" w:rsidRPr="005C5E08" w:rsidRDefault="005C5E08" w:rsidP="005C5E08">
      <w:r w:rsidRPr="005C5E08">
        <w:t>Систему местного налогообложения в СССР после налоговой реформы составляли преимущественно те налоги, которые государство не могло эффективно контролировать из единого центра. Эти налоги полностью поступали в местные бюджеты, и полномочия по их введению или не введению предоставлялись местным Советам соответствующих территорий. Общесоюзным законодательством устанавливались нормы только четырех видов местного обложения (обложение строений и земельных участков налогом со строений и земельной рентой, сбор с грузов, привозимых в города Москву и Ленинград и вывозимых из них, и с 1932 г. разовый сбор с торговли колхозников и единоличников). В отношении остальных местных налогов общесоюзная регламентация ограничивалась указанием на то, что правительства союзных республик могли предоставлять местным Советам право «устанавливать и взимать другие налоги и сборы с объектов, не облагаемых общегосударственным и местными налогами»[6]. Таким образом, местные Советы могли вводить или не вводить те налоги, которые предусмотрены в общесоюзном и республиканском законодательстве. Союзным же законодательством устанавливались предельные размеры и порядок уплаты.</w:t>
      </w:r>
    </w:p>
    <w:p w:rsidR="005C5E08" w:rsidRPr="005C5E08" w:rsidRDefault="005C5E08" w:rsidP="005C5E08">
      <w:r w:rsidRPr="005C5E08">
        <w:t xml:space="preserve">Например, дополнительным видом местного налогообложения в СССР стал косвенный налог с нетоварных операций, представлявший собой изъятие части денежных доходов государственных, кооперативных, общественных предприятий и организаций от реализации услуг и нетоварных работ (услуги транспортных предприятий, парикмахерских, предприятий стирки и крашения, ремонта вещей, по изготовлению изделий из материалов заказчика и т.п.). </w:t>
      </w:r>
    </w:p>
    <w:p w:rsidR="005C5E08" w:rsidRPr="005C5E08" w:rsidRDefault="005C5E08" w:rsidP="005C5E08">
      <w:r w:rsidRPr="005C5E08">
        <w:t>Этот налог был введен налоговой реформой 1930–1932 гг. (постановление ЦИК и СНК СССР от 3.08. 1931г.) в дополнение к налогу с оборота. Он уплачивался с полной налоговой выручки от нетоварных операций, фактически полученной в месяц. Ставка дифференцировалась от 1 до 10 % в зависимости от вида работ и услуг. Налог зачислялся в доходы местных бюджетов (с 1.01. 1958 г. налог с нетоварных операций как самостоятельный платеж отменен).</w:t>
      </w:r>
    </w:p>
    <w:p w:rsidR="005C5E08" w:rsidRPr="005C5E08" w:rsidRDefault="005C5E08" w:rsidP="005C5E08">
      <w:r w:rsidRPr="005C5E08">
        <w:t>В 1931 г. установлен налог с оборота кинотеатров, который в 1935 г. объединен с налогом со зрелищ. Налог с оборота кинотеатров взимался с валовой выручки от продажи билетов кинотеатров по ставке 30 %, как и налог со зрелищ.</w:t>
      </w:r>
    </w:p>
    <w:p w:rsidR="005C5E08" w:rsidRPr="005C5E08" w:rsidRDefault="005C5E08" w:rsidP="005C5E08">
      <w:r w:rsidRPr="005C5E08">
        <w:t>К налогам, дополнительно введенным реформой, относился также налог с совхозов. Налог с совхозов исчислялся по валовому доходу (т.е. обороту) от продажи сельскохозяйственной продукции на сторону, сдачи ее по своему объединению, тресту и т.п., а также в свои торговые и промышленные предприятия, от отпуска этой продукции своим рабочим и служащим. Была установлена единая ставка налога в размере 1 % валового дохода. Налог с совхозов, взимавшийся в совокупности с налогом с оборота, нарушал принцип однократности обложения товара: продукция, переданная в торговые предприятия совхоза (или в объединение) и уже обложенная налогом с совхозов по этой передаче, вторично облагалась налогом с оборота при реализации ее торговым предприятием (объединением).</w:t>
      </w:r>
    </w:p>
    <w:p w:rsidR="005C5E08" w:rsidRPr="005C5E08" w:rsidRDefault="005C5E08" w:rsidP="005C5E08">
      <w:r w:rsidRPr="005C5E08">
        <w:t xml:space="preserve">С учетом накопленного опыта проведения сельского обложения и его законодательного регулирования ЦИК и СНК СССР приняли постановление «О самообложении сельского населения» от 1 сентября 1937 г. Постановление предусматривало обязательность решения о самообложении для всех лиц, проживающих в данной местности, при условии, что за такое решение высказалось более половины жителей, участвовавших в собрании, посвященном самообложению, при отсутствии возражений исполкома соответствующего сельского Совета. Постановление определяло также категории лиц, подлежавших обложению и предельные его ставки. </w:t>
      </w:r>
    </w:p>
    <w:p w:rsidR="005C5E08" w:rsidRDefault="005C5E08" w:rsidP="005C5E08"/>
    <w:p w:rsidR="005C5E08" w:rsidRDefault="005C5E08" w:rsidP="005C5E08">
      <w:pPr>
        <w:pStyle w:val="2"/>
      </w:pPr>
      <w:bookmarkStart w:id="10" w:name="_Toc165538973"/>
      <w:r>
        <w:t>2.2 Значение налоговой реформы 1929-1931 г.г.</w:t>
      </w:r>
      <w:bookmarkEnd w:id="10"/>
    </w:p>
    <w:p w:rsidR="005C5E08" w:rsidRDefault="005C5E08" w:rsidP="005C5E08"/>
    <w:p w:rsidR="005C5E08" w:rsidRPr="005C5E08" w:rsidRDefault="009512BD" w:rsidP="005C5E08">
      <w:r w:rsidRPr="005C5E08">
        <w:t>Впоследствии</w:t>
      </w:r>
      <w:r w:rsidR="005C5E08" w:rsidRPr="005C5E08">
        <w:t xml:space="preserve"> практика построения местных бюджетов на основе законодательства о налоговой реформе обнаружила целый ряд весьма существенных недочетов и весьма отрицательных последствий, вытекающих из того, что новое распределение доходов было построено на слишком схематическом подходе к местному бюджету в общих цифрах по Союзу ССР, без дифференцированного его анализа. При значительной неравномерности экономического развития различных районов Союза ССР и при концентрации одного из главных источников доходов – местной промышленности – в основных промышленных районах, налоговая реформа привела к существенным территориальным изменениям в поступлении доходов: в промышленных районах она вызвала крупный прилив средств, в остальных же, наоборот, все основные местные доходы оказались поглощенными поступающим в союзный бюджет налогом с оборота, местные бюджеты в связи с этим стали дефицитными и вынужденными существовать за счет дотации центра. По РСФСР в </w:t>
      </w:r>
      <w:smartTag w:uri="urn:schemas-microsoft-com:office:smarttags" w:element="metricconverter">
        <w:smartTagPr>
          <w:attr w:name="ProductID" w:val="1931 г"/>
        </w:smartTagPr>
        <w:r w:rsidR="005C5E08" w:rsidRPr="005C5E08">
          <w:t>1931 г</w:t>
        </w:r>
      </w:smartTag>
      <w:r w:rsidR="005C5E08" w:rsidRPr="005C5E08">
        <w:t>. бюджеты всех краев и областей (кроме Московской, Ленинградской, Иваново-промышленной области и Нижегородского края) были сведены с дотацией в сумме 231 млн. руб., составляющей 17,5 % общего их объема, тогда как в 1929–1930 г. общая сумма государственных пособий не превышала 71 млн. руб. или 7,7 %. Реформа, таким образом, привела для большинства краев и областей не к усилению их собственной доходной базы и к уменьшению зависимости от центра, а как раз к обратным результатам – к ослаблению связи между местными хозяйственными планами и ходом мобилизации ресурсов на их территории.</w:t>
      </w:r>
    </w:p>
    <w:p w:rsidR="005C5E08" w:rsidRPr="005C5E08" w:rsidRDefault="005C5E08" w:rsidP="005C5E08">
      <w:r w:rsidRPr="005C5E08">
        <w:t xml:space="preserve">Еще более резкие изменения произошли в бюджетах АССР. Положением о бюджетных правах АССР за их бюджетами были закреплены все поступающие на их территории доходы, кроме общесоюзных источников, создана твердая доходная база, уменьшающая зависимость АССР от дотаций госбюджета и дающая им большую самостоятельность в построении и исполнении бюджета. С проведением налоговой реформы бюджетные права АССР в области доходов оказались фактически аннулированными и приравненными к краям и областям. Удельный вес дотаций в их бюджете достигал в среднем 37 %, вместо 15,6 % в 1923–1930 г., превысив даже удельный вес госпособий до введения положения о бюджетных правах АССР (1927/28 г. – 33,3 %.) В отдельных АССР значение дотаций поднялось до такой степени, что они стали составлять их основную доходную базу, например, в Якутской АССР – 63 %, в Чувашской – 61 %, в </w:t>
      </w:r>
      <w:r w:rsidR="009512BD" w:rsidRPr="005C5E08">
        <w:t>Бурят-монгольской</w:t>
      </w:r>
      <w:r w:rsidRPr="005C5E08">
        <w:t xml:space="preserve"> и немцев Поволжья – 50 % и т. д.; хозяйственные планы большинства АССР были поставлены еще в большей степени, чем в краях и областях, вне всякой зависимости от итогов финансовой и хозяйственной деятельности местных советов.</w:t>
      </w:r>
    </w:p>
    <w:p w:rsidR="005C5E08" w:rsidRPr="005C5E08" w:rsidRDefault="005C5E08" w:rsidP="005C5E08">
      <w:r w:rsidRPr="005C5E08">
        <w:t>Аналогичное положение создалось и внутри отдельных административно-территориальных единиц, где кроме общего увеличения в своде бюджетов значения дотаций, произошло перемещение собственных доходов в сторону повышения их в промышленных районах и городах и ослабления в сельскохозяйственных, в особенности – в национальных. Краевые исполкомы были вынуждены, путем изъятия средств из промышленных районов, увеличить в большинстве других районов роль дотаций из фондов регулирования, чем и здесь была уменьшена зависимость хозяйственных планов большинства районов от итогов деятельности по мобилизации ресурсов.</w:t>
      </w:r>
    </w:p>
    <w:p w:rsidR="005C5E08" w:rsidRPr="005C5E08" w:rsidRDefault="005C5E08" w:rsidP="005C5E08">
      <w:r w:rsidRPr="005C5E08">
        <w:t>Существовавшая до налоговой реформы система регулирования местных бюджетов строилась на началах варьирования процентных отчислений от отдельных госналогов и госдоходов между краями и областями, а внутри них между отдельными дифференцированными бюджетами. Лишь очень незначительная часть отчислений шла в фонды регулирования и распределялась в качестве дотации наименее мощным единицам, доходы которых после предоставления всех 100 % отчислений от регулирующих источников все же оставались недостаточными. Эта гибкая система позволяла производить регулирование всей системы местных бюджетов, прибегая к прямым дотациям лишь в весьма редких случаях, и тем самым сохраняла прямую заинтересованность всех местных советов в извлечении доходов государственного значения.</w:t>
      </w:r>
    </w:p>
    <w:p w:rsidR="005C5E08" w:rsidRPr="005C5E08" w:rsidRDefault="005C5E08" w:rsidP="005C5E08">
      <w:r w:rsidRPr="005C5E08">
        <w:t xml:space="preserve">С проведением налоговой реформы новое разграничение доходов между государственным и местными бюджетами резко отделило доходы местного бюджета от государственных (кроме отчислений от займов и некоторых других), местные бюджеты не принимали участия в извлечении доходов, поступавших в госбюджет, в связи с чем местные советы лишились дополнительного стимула и заинтересованности в более полном и своевременном поступлении этих доходов. </w:t>
      </w:r>
    </w:p>
    <w:p w:rsidR="005C5E08" w:rsidRPr="005C5E08" w:rsidRDefault="005C5E08" w:rsidP="005C5E08">
      <w:r w:rsidRPr="005C5E08">
        <w:t xml:space="preserve">Изучение ситуации развития правового регулирования самообложения позволяет сделать вывод, что с принятием указанных правовых актов центральная государственная власть охватила своим влиянием последнюю неурегулированную форму местного налогообложения. На этом завершился длительный исторический этап постепенного встраивания центральной власти в некогда исключительную компетенцию общины – установление и введение собственных налогов и сборов. </w:t>
      </w:r>
    </w:p>
    <w:p w:rsidR="005C5E08" w:rsidRPr="005C5E08" w:rsidRDefault="005C5E08" w:rsidP="005C5E08">
      <w:r w:rsidRPr="005C5E08">
        <w:t>В целом развитие финансовой системы, в том числе и местных финансов, в исследуемый период в силу сложившихся принципов управления подстраивалось под новую планово-директивную систему хозяйствования, аккумулируя в себе основные ее элементы в области бюджета, налогообложения, кредитования и направляя их экономический потенциал в русло первых пятилеток.</w:t>
      </w:r>
    </w:p>
    <w:p w:rsidR="005C5E08" w:rsidRDefault="005C5E08" w:rsidP="005C5E08">
      <w:pPr>
        <w:pStyle w:val="1"/>
      </w:pPr>
      <w:r>
        <w:br w:type="page"/>
      </w:r>
      <w:bookmarkStart w:id="11" w:name="_Toc165538974"/>
      <w:r>
        <w:t>3. Расчетная часть</w:t>
      </w:r>
      <w:bookmarkEnd w:id="11"/>
    </w:p>
    <w:p w:rsidR="005C5E08" w:rsidRDefault="005C5E08" w:rsidP="005C5E08">
      <w:pPr>
        <w:rPr>
          <w:color w:val="000000"/>
          <w:szCs w:val="28"/>
        </w:rPr>
      </w:pPr>
      <w:r>
        <w:rPr>
          <w:color w:val="000000"/>
          <w:szCs w:val="28"/>
        </w:rPr>
        <w:t>Задание 9. Проанализировать соотношение прямых и косвенных налогов по данным федерального бюджета на текущий год.</w:t>
      </w:r>
    </w:p>
    <w:p w:rsidR="005C5E08" w:rsidRDefault="005C5E08" w:rsidP="005C5E08">
      <w:pPr>
        <w:rPr>
          <w:color w:val="000000"/>
          <w:szCs w:val="28"/>
        </w:rPr>
      </w:pPr>
    </w:p>
    <w:p w:rsidR="005C5E08" w:rsidRDefault="005C5E08" w:rsidP="005C5E08">
      <w:pPr>
        <w:rPr>
          <w:color w:val="000000"/>
          <w:szCs w:val="28"/>
        </w:rPr>
      </w:pPr>
      <w:r>
        <w:rPr>
          <w:color w:val="000000"/>
          <w:szCs w:val="28"/>
        </w:rPr>
        <w:t>Решение:</w:t>
      </w:r>
    </w:p>
    <w:p w:rsidR="003B479E" w:rsidRPr="003B479E" w:rsidRDefault="003B479E" w:rsidP="003B479E">
      <w:pPr>
        <w:jc w:val="right"/>
      </w:pPr>
      <w:r w:rsidRPr="003B479E">
        <w:t>Таблица 1</w:t>
      </w:r>
    </w:p>
    <w:p w:rsidR="003B479E" w:rsidRPr="003B479E" w:rsidRDefault="003B479E" w:rsidP="003B479E">
      <w:pPr>
        <w:ind w:firstLine="0"/>
        <w:jc w:val="center"/>
        <w:rPr>
          <w:sz w:val="20"/>
        </w:rPr>
      </w:pPr>
      <w:r w:rsidRPr="003B479E">
        <w:rPr>
          <w:bCs/>
        </w:rPr>
        <w:t>Поступления основных налогов в бюджетную систему РФ (% ВВП)</w:t>
      </w:r>
    </w:p>
    <w:p w:rsidR="003B479E" w:rsidRDefault="003B479E" w:rsidP="003B479E">
      <w:pPr>
        <w:autoSpaceDE w:val="0"/>
        <w:autoSpaceDN w:val="0"/>
        <w:adjustRightInd w:val="0"/>
        <w:spacing w:line="240" w:lineRule="auto"/>
        <w:ind w:firstLine="0"/>
        <w:jc w:val="left"/>
        <w:rPr>
          <w:rFonts w:ascii="PragmaticaC" w:hAnsi="PragmaticaC" w:cs="PragmaticaC"/>
          <w:sz w:val="20"/>
        </w:rPr>
      </w:pPr>
    </w:p>
    <w:p w:rsidR="003B479E" w:rsidRDefault="00694BA7" w:rsidP="003B479E">
      <w:pPr>
        <w:ind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47pt">
            <v:imagedata r:id="rId7" o:title=""/>
          </v:shape>
        </w:pict>
      </w:r>
    </w:p>
    <w:p w:rsidR="003B479E" w:rsidRDefault="003B479E" w:rsidP="00230AA9"/>
    <w:p w:rsidR="003B479E" w:rsidRPr="003B479E" w:rsidRDefault="003B479E" w:rsidP="003B479E">
      <w:r w:rsidRPr="003B479E">
        <w:t xml:space="preserve">Из </w:t>
      </w:r>
      <w:r w:rsidRPr="003B479E">
        <w:rPr>
          <w:iCs/>
        </w:rPr>
        <w:t xml:space="preserve">табл. 1 </w:t>
      </w:r>
      <w:r w:rsidRPr="003B479E">
        <w:t xml:space="preserve">можно видеть, что в </w:t>
      </w:r>
      <w:smartTag w:uri="urn:schemas-microsoft-com:office:smarttags" w:element="metricconverter">
        <w:smartTagPr>
          <w:attr w:name="ProductID" w:val="2005 г"/>
        </w:smartTagPr>
        <w:r w:rsidRPr="003B479E">
          <w:t>2005 г</w:t>
        </w:r>
      </w:smartTag>
      <w:r w:rsidRPr="003B479E">
        <w:t>. объемы поступлений от различных</w:t>
      </w:r>
      <w:r>
        <w:t xml:space="preserve"> </w:t>
      </w:r>
      <w:r w:rsidRPr="003B479E">
        <w:t xml:space="preserve">налогов и сборов изменились </w:t>
      </w:r>
      <w:r w:rsidR="009512BD" w:rsidRPr="003B479E">
        <w:t>по-разному</w:t>
      </w:r>
      <w:r w:rsidRPr="003B479E">
        <w:t xml:space="preserve"> по отношению к итоговым показателям за </w:t>
      </w:r>
      <w:smartTag w:uri="urn:schemas-microsoft-com:office:smarttags" w:element="metricconverter">
        <w:smartTagPr>
          <w:attr w:name="ProductID" w:val="2004 г"/>
        </w:smartTagPr>
        <w:r w:rsidRPr="003B479E">
          <w:t>2004 г</w:t>
        </w:r>
      </w:smartTag>
      <w:r w:rsidRPr="003B479E">
        <w:t>. Так, можно видеть заметный рост доли поступлений от налога на</w:t>
      </w:r>
      <w:r>
        <w:t xml:space="preserve"> </w:t>
      </w:r>
      <w:r w:rsidRPr="003B479E">
        <w:t>прибыль организаций в ВВП на 1 п.п. до 6,2%, продолжающий тенденцию последних трех лет к постепенному повышению объема поступлений по данному</w:t>
      </w:r>
      <w:r>
        <w:t xml:space="preserve"> </w:t>
      </w:r>
      <w:r w:rsidRPr="003B479E">
        <w:t>виду налога. Рост поступлений по налогу на прибыль организаций отчасти был</w:t>
      </w:r>
      <w:r>
        <w:t xml:space="preserve"> </w:t>
      </w:r>
      <w:r w:rsidRPr="003B479E">
        <w:t>обусловлен увеличением базы налогообложения. По официальным данным</w:t>
      </w:r>
      <w:r>
        <w:t xml:space="preserve"> </w:t>
      </w:r>
      <w:r w:rsidRPr="003B479E">
        <w:t>Росстата РФ, величина сальдированного финансового результата предприятий</w:t>
      </w:r>
      <w:r>
        <w:t xml:space="preserve"> </w:t>
      </w:r>
      <w:r w:rsidRPr="003B479E">
        <w:t xml:space="preserve">и организаций РФ (суммарная прибыль минус убыток) в январе–ноябре </w:t>
      </w:r>
      <w:smartTag w:uri="urn:schemas-microsoft-com:office:smarttags" w:element="metricconverter">
        <w:smartTagPr>
          <w:attr w:name="ProductID" w:val="2005 г"/>
        </w:smartTagPr>
        <w:r w:rsidRPr="003B479E">
          <w:t>2005 г</w:t>
        </w:r>
      </w:smartTag>
      <w:r w:rsidRPr="003B479E">
        <w:t>.</w:t>
      </w:r>
      <w:r>
        <w:t xml:space="preserve"> </w:t>
      </w:r>
      <w:r w:rsidRPr="003B479E">
        <w:t xml:space="preserve">выросла на 35,2% по сравнению аналогичным показателем за </w:t>
      </w:r>
      <w:smartTag w:uri="urn:schemas-microsoft-com:office:smarttags" w:element="metricconverter">
        <w:smartTagPr>
          <w:attr w:name="ProductID" w:val="2004 г"/>
        </w:smartTagPr>
        <w:r w:rsidRPr="003B479E">
          <w:t>2004 г</w:t>
        </w:r>
      </w:smartTag>
      <w:r w:rsidRPr="003B479E">
        <w:t>. Кроме того, определенное влияние на объем поступлений могло оказать дело «ЮКОСа»,</w:t>
      </w:r>
      <w:r>
        <w:t xml:space="preserve"> </w:t>
      </w:r>
      <w:r w:rsidRPr="003B479E">
        <w:t>после которого многие предприятия и организации в меньшей степени стали</w:t>
      </w:r>
      <w:r>
        <w:t xml:space="preserve"> </w:t>
      </w:r>
      <w:r w:rsidRPr="003B479E">
        <w:t>использовать существующие недоработки в законодательстве, позволяющие</w:t>
      </w:r>
      <w:r>
        <w:t xml:space="preserve"> </w:t>
      </w:r>
      <w:r w:rsidRPr="003B479E">
        <w:t>минимизировать выплаты по налогу на прибыль.</w:t>
      </w:r>
      <w:r>
        <w:t xml:space="preserve"> </w:t>
      </w:r>
    </w:p>
    <w:p w:rsidR="003B479E" w:rsidRPr="003B479E" w:rsidRDefault="003B479E" w:rsidP="003B479E">
      <w:r w:rsidRPr="003B479E">
        <w:t>По итогам 2005 г. доля поступлений налога на доходы физических лиц</w:t>
      </w:r>
      <w:r>
        <w:t xml:space="preserve"> </w:t>
      </w:r>
      <w:r w:rsidRPr="003B479E">
        <w:t>несколько снизилась по отношению к аналогичному показателю за 2004 г.</w:t>
      </w:r>
      <w:r>
        <w:t xml:space="preserve"> </w:t>
      </w:r>
      <w:r w:rsidRPr="003B479E">
        <w:t>(3,4% ВВП) и составила 3,3% ВВП, тогда как снижение доли поступлений от</w:t>
      </w:r>
      <w:r>
        <w:t xml:space="preserve"> </w:t>
      </w:r>
      <w:r w:rsidRPr="003B479E">
        <w:t>ЕСН оказалось более существенным (с 7,3% ВВП до 5,5% ВВП). При этом, согласно данным Росстата, рост реальных денежных доходов населения в</w:t>
      </w:r>
      <w:r>
        <w:t xml:space="preserve"> </w:t>
      </w:r>
      <w:r w:rsidRPr="003B479E">
        <w:t>2005 г. составил 8,8%, а рост реальной заработной платы – 9,7%, что превосходит темпы роста ВВП в 2005 г. на 2,4 п.п. и 3,3 п.п. соответственно. Таким</w:t>
      </w:r>
      <w:r>
        <w:t xml:space="preserve"> </w:t>
      </w:r>
      <w:r w:rsidRPr="003B479E">
        <w:t>образом, в реальном выражении эффективные ставки ЕСН и налога на доходы физических лиц в 2005 г. оказываются ниже, чем в 2004 г. При этом снижение эффективной ставки ЕСН оказалось заметно более существенным.</w:t>
      </w:r>
    </w:p>
    <w:p w:rsidR="003B479E" w:rsidRPr="003B479E" w:rsidRDefault="009512BD" w:rsidP="003B479E">
      <w:r w:rsidRPr="003B479E">
        <w:t>По</w:t>
      </w:r>
      <w:r>
        <w:t>-прежнему</w:t>
      </w:r>
      <w:r w:rsidR="003B479E" w:rsidRPr="003B479E">
        <w:t xml:space="preserve"> основную долю поступлений в бюджетную систему РФ составляет налог на добавленную стоимость – около 1,47 </w:t>
      </w:r>
      <w:r w:rsidRPr="003B479E">
        <w:t>трлн.</w:t>
      </w:r>
      <w:r w:rsidR="003B479E" w:rsidRPr="003B479E">
        <w:t xml:space="preserve"> руб. или 6,8%</w:t>
      </w:r>
    </w:p>
    <w:p w:rsidR="00230AA9" w:rsidRPr="003B479E" w:rsidRDefault="003B479E" w:rsidP="003B479E">
      <w:r w:rsidRPr="003B479E">
        <w:t>ВВП за 2005 г. Для сведения, в 2004 г. доля</w:t>
      </w:r>
      <w:r>
        <w:t xml:space="preserve"> поступлений налога на добавлен</w:t>
      </w:r>
      <w:r w:rsidRPr="003B479E">
        <w:t>ную стоимость в ВВП составила 6,4%. Таким образом, доля поступлений НДС</w:t>
      </w:r>
      <w:r>
        <w:t xml:space="preserve"> </w:t>
      </w:r>
      <w:r w:rsidRPr="003B479E">
        <w:t>в ВВП по итогам 2005 г. выросла по отношению в предшествующему году, несмотря на некоторый рост объемов возмещения НДС, составивших 2,1% ВВП</w:t>
      </w:r>
      <w:r>
        <w:t xml:space="preserve"> </w:t>
      </w:r>
      <w:r w:rsidRPr="003B479E">
        <w:t>против 1,9% ВВП годом ранее. Доля поступлений от акцизов в ВВП в 2005 г.</w:t>
      </w:r>
      <w:r>
        <w:t xml:space="preserve"> </w:t>
      </w:r>
      <w:r w:rsidRPr="003B479E">
        <w:t>составила около 1,2% ВВП, что на 0,3 п.п. меньше аналогичного показателя</w:t>
      </w:r>
      <w:r>
        <w:t xml:space="preserve"> </w:t>
      </w:r>
      <w:r w:rsidRPr="003B479E">
        <w:t>за 2004 г.</w:t>
      </w:r>
      <w:r w:rsidR="00230AA9" w:rsidRPr="003B479E">
        <w:rPr>
          <w:rStyle w:val="a5"/>
        </w:rPr>
        <w:footnoteReference w:id="3"/>
      </w:r>
      <w:r w:rsidR="00230AA9" w:rsidRPr="003B479E">
        <w:t>.</w:t>
      </w:r>
    </w:p>
    <w:p w:rsidR="005C5E08" w:rsidRDefault="003B479E" w:rsidP="003B479E">
      <w:pPr>
        <w:pStyle w:val="1"/>
      </w:pPr>
      <w:r>
        <w:br w:type="page"/>
      </w:r>
      <w:bookmarkStart w:id="12" w:name="_Toc165538975"/>
      <w:r>
        <w:t>Заключение</w:t>
      </w:r>
      <w:bookmarkEnd w:id="12"/>
    </w:p>
    <w:p w:rsidR="007D1BC6" w:rsidRDefault="003B479E" w:rsidP="003B479E">
      <w:r>
        <w:t xml:space="preserve">Таким образом, реформа 1930 г. положила конец налоговой системе нэпа. </w:t>
      </w:r>
      <w:r w:rsidR="007D1BC6">
        <w:t xml:space="preserve">В </w:t>
      </w:r>
      <w:r>
        <w:t xml:space="preserve">соответствии с постановлением ЦК ВКП(б) от 5 декабря 1929 г. прекратили свое существование хозрасчетные тресты. Сверхцентрализация управления в лице  „хозрасчетных" объединений (всего их насчитывалось в 1930 г. на всю промышленность 32) делала излишней </w:t>
      </w:r>
      <w:r w:rsidR="007D1BC6">
        <w:t>сложную</w:t>
      </w:r>
      <w:r>
        <w:t xml:space="preserve"> налоговую систему взаимоотношений промышленности и торговли с бюджетом. Основные направления налоговой реформы 1930 г. сводились к следующему. </w:t>
      </w:r>
    </w:p>
    <w:p w:rsidR="003B479E" w:rsidRPr="003B479E" w:rsidRDefault="003B479E" w:rsidP="003B479E">
      <w:r>
        <w:t>Во-первых, акциз и промысловый налог сливались в единый налог с оборота (об этом шла речь выше). Во-вторых, налоги, уплачиваемые государственными предприятиями, консолидировались в единый платеж - отчисления от прибыли и этот платеж отождествлялся, сливался с ведомственным распределением прибыли, т.е, строго говоря, переставал быть налогом. Первоначально этот единый платеж пытались упорядочить, установив общую норму отчислений – 81% от прибыли, но скоро выяснилось, что централизованное распределение прибыли по своей природе качественно отлично от налогообложения и не поддается реальному нормированию. В ходе реформы 1930 г. исчезли также такие важнейшие формы налогообложения, как рента с городских земель и гербовый СБОР с внутрихозяйственных операций. Это было неизбежно, поскольку к 1930 году была ликвидирована экономическая основа для этих форм налогов. Закон о трестах 1927 г. исключил из баланса трестов, из их капиталов землю, которая до революции составляла существенную часть всех капиталов промышленности, а по закону о трестах 1923 г. включалась в баланс трестов по дореволюционной оценке (что, правда, означало занижение ее удельного веса в капиталах трестов примерно вдвое в связи с ростом общего индекса цен по сравнению с довоенным уровнем в 2 раза). Исключение земли из балансов трестов законом 1927 г. завышало рентабельность хозяйства и, главное, открывало широкий простор для хищнического использования земли и природных ресурсов. Обложение внутрихозяйственного оборота гербовым сбором теряло смысл в связи с быстро идущей бюрократизацией хозяйственной жизни, заменой рыночных форм связей, регулируемых законом, административными распоряжениями, законом не регулируемыми, спускаемыми сверху вниз. Кредитная реформа, начатая в январе 1930 г., ликвидировала такой важнейший документ внутрихозяйственного оборота, как вексель; рынок "окостеневал" и разрушался, его заменяло централизованное распределение. Прибыль перестала быть стимулом производства. Предприятия были заинтересованы в получении ассигновании, которые могли превышать прибыль.</w:t>
      </w:r>
    </w:p>
    <w:p w:rsidR="003B479E" w:rsidRDefault="003B479E" w:rsidP="003B479E">
      <w:pPr>
        <w:pStyle w:val="1"/>
      </w:pPr>
      <w:r>
        <w:br w:type="page"/>
      </w:r>
      <w:bookmarkStart w:id="13" w:name="_Toc165538976"/>
      <w:r>
        <w:t>Список литературы</w:t>
      </w:r>
      <w:bookmarkEnd w:id="13"/>
    </w:p>
    <w:p w:rsidR="007D1BC6" w:rsidRPr="007D1BC6" w:rsidRDefault="007D1BC6" w:rsidP="007D1BC6"/>
    <w:p w:rsidR="007D1BC6" w:rsidRPr="007D1BC6" w:rsidRDefault="007D1BC6" w:rsidP="007D1BC6">
      <w:pPr>
        <w:numPr>
          <w:ilvl w:val="0"/>
          <w:numId w:val="4"/>
        </w:numPr>
        <w:tabs>
          <w:tab w:val="clear" w:pos="1571"/>
          <w:tab w:val="num" w:pos="540"/>
        </w:tabs>
        <w:ind w:left="540" w:hanging="540"/>
      </w:pPr>
      <w:r w:rsidRPr="007D1BC6">
        <w:t>Сокольников Г. Я. Новая финансовая политика: на пути к твердой валюте. М.,  1991. С. 130–132.</w:t>
      </w:r>
    </w:p>
    <w:p w:rsidR="007D1BC6" w:rsidRPr="007D1BC6" w:rsidRDefault="007D1BC6" w:rsidP="007D1BC6">
      <w:pPr>
        <w:numPr>
          <w:ilvl w:val="0"/>
          <w:numId w:val="4"/>
        </w:numPr>
        <w:tabs>
          <w:tab w:val="clear" w:pos="1571"/>
          <w:tab w:val="num" w:pos="540"/>
        </w:tabs>
        <w:ind w:left="540" w:hanging="540"/>
      </w:pPr>
      <w:r w:rsidRPr="007D1BC6">
        <w:t>Местные финансы. Законодательство, циркуляры, инструкции, справочные материалы по местному бюджету и хозяйству: Сборник, составленный группой работников управлений местных финансов НКФ СССР и НКФ РСФСР при ближайшем участии М. О. Вайчушкина и Е. К. Бурцева. В 3-х ч. М., 1925; Систематический указатель постановлений и распоряжений по финансам. М., 1925.</w:t>
      </w:r>
    </w:p>
    <w:p w:rsidR="007D1BC6" w:rsidRPr="007D1BC6" w:rsidRDefault="007D1BC6" w:rsidP="007D1BC6">
      <w:pPr>
        <w:numPr>
          <w:ilvl w:val="0"/>
          <w:numId w:val="4"/>
        </w:numPr>
        <w:tabs>
          <w:tab w:val="clear" w:pos="1571"/>
          <w:tab w:val="num" w:pos="540"/>
        </w:tabs>
        <w:ind w:left="540" w:hanging="540"/>
      </w:pPr>
      <w:r w:rsidRPr="007D1BC6">
        <w:t xml:space="preserve">Систематическое собрание постановлений, циркуляров и инструкций НКФ СССР. В 3-х т. М., 1929. </w:t>
      </w:r>
    </w:p>
    <w:p w:rsidR="007D1BC6" w:rsidRPr="007D1BC6" w:rsidRDefault="007D1BC6" w:rsidP="007D1BC6">
      <w:pPr>
        <w:numPr>
          <w:ilvl w:val="0"/>
          <w:numId w:val="4"/>
        </w:numPr>
        <w:tabs>
          <w:tab w:val="clear" w:pos="1571"/>
          <w:tab w:val="num" w:pos="540"/>
        </w:tabs>
        <w:ind w:left="540" w:hanging="540"/>
      </w:pPr>
      <w:r w:rsidRPr="007D1BC6">
        <w:t>Марьяхин Г. Л. Бюджет и национальная политика СССР. М.,1938. С.59</w:t>
      </w:r>
    </w:p>
    <w:p w:rsidR="007D1BC6" w:rsidRPr="007D1BC6" w:rsidRDefault="007D1BC6" w:rsidP="007D1BC6">
      <w:pPr>
        <w:numPr>
          <w:ilvl w:val="0"/>
          <w:numId w:val="4"/>
        </w:numPr>
        <w:tabs>
          <w:tab w:val="clear" w:pos="1571"/>
          <w:tab w:val="num" w:pos="540"/>
        </w:tabs>
        <w:ind w:left="540" w:hanging="540"/>
      </w:pPr>
      <w:r w:rsidRPr="007D1BC6">
        <w:t xml:space="preserve">История народного хозяйства СССР 1917-1959 гг. М. Высшая школа, 1964. </w:t>
      </w:r>
    </w:p>
    <w:p w:rsidR="007D1BC6" w:rsidRPr="007D1BC6" w:rsidRDefault="007D1BC6" w:rsidP="007D1BC6">
      <w:pPr>
        <w:numPr>
          <w:ilvl w:val="0"/>
          <w:numId w:val="4"/>
        </w:numPr>
        <w:tabs>
          <w:tab w:val="clear" w:pos="1571"/>
          <w:tab w:val="num" w:pos="540"/>
        </w:tabs>
        <w:ind w:left="540" w:hanging="540"/>
      </w:pPr>
      <w:r w:rsidRPr="007D1BC6">
        <w:t>Гензель П. Система налогов Советской России – М., Л., : Эконом.жизнь, 1924. – с.35.</w:t>
      </w:r>
    </w:p>
    <w:p w:rsidR="003B479E" w:rsidRPr="007D1BC6" w:rsidRDefault="007D1BC6" w:rsidP="007D1BC6">
      <w:pPr>
        <w:numPr>
          <w:ilvl w:val="0"/>
          <w:numId w:val="4"/>
        </w:numPr>
        <w:tabs>
          <w:tab w:val="clear" w:pos="1571"/>
          <w:tab w:val="num" w:pos="540"/>
        </w:tabs>
        <w:ind w:left="540" w:hanging="540"/>
      </w:pPr>
      <w:r w:rsidRPr="007D1BC6">
        <w:t>Налоги в механизме хозяйствования. – М.: Наука, 1991. – с. 2</w:t>
      </w:r>
    </w:p>
    <w:p w:rsidR="007D1BC6" w:rsidRPr="007D1BC6" w:rsidRDefault="007D1BC6" w:rsidP="007D1BC6">
      <w:pPr>
        <w:numPr>
          <w:ilvl w:val="0"/>
          <w:numId w:val="4"/>
        </w:numPr>
        <w:tabs>
          <w:tab w:val="clear" w:pos="1571"/>
          <w:tab w:val="num" w:pos="540"/>
        </w:tabs>
        <w:ind w:left="540" w:hanging="540"/>
        <w:rPr>
          <w:szCs w:val="28"/>
        </w:rPr>
      </w:pPr>
      <w:r w:rsidRPr="007D1BC6">
        <w:rPr>
          <w:szCs w:val="28"/>
        </w:rPr>
        <w:t>Дмитриева Н. Г.  Налоги и налогообложение. Ростов.: Феникс,2005. –С. 46</w:t>
      </w:r>
    </w:p>
    <w:p w:rsidR="007D1BC6" w:rsidRPr="007D1BC6" w:rsidRDefault="007D1BC6" w:rsidP="007D1BC6">
      <w:pPr>
        <w:numPr>
          <w:ilvl w:val="0"/>
          <w:numId w:val="4"/>
        </w:numPr>
        <w:tabs>
          <w:tab w:val="clear" w:pos="1571"/>
          <w:tab w:val="num" w:pos="540"/>
        </w:tabs>
        <w:ind w:left="540" w:hanging="540"/>
        <w:rPr>
          <w:szCs w:val="28"/>
        </w:rPr>
      </w:pPr>
      <w:r w:rsidRPr="007D1BC6">
        <w:rPr>
          <w:szCs w:val="28"/>
        </w:rPr>
        <w:t>Петрова Г.В. Налоговое право: учебник для вузов. – 2-ое изд. – М.: Норма. – 2003. – 272с.</w:t>
      </w:r>
    </w:p>
    <w:p w:rsidR="007D1BC6" w:rsidRPr="007D1BC6" w:rsidRDefault="007D1BC6" w:rsidP="007D1BC6">
      <w:pPr>
        <w:numPr>
          <w:ilvl w:val="0"/>
          <w:numId w:val="4"/>
        </w:numPr>
        <w:tabs>
          <w:tab w:val="clear" w:pos="1571"/>
          <w:tab w:val="num" w:pos="540"/>
        </w:tabs>
        <w:ind w:left="540" w:hanging="540"/>
        <w:rPr>
          <w:szCs w:val="28"/>
        </w:rPr>
      </w:pPr>
      <w:r w:rsidRPr="007D1BC6">
        <w:rPr>
          <w:szCs w:val="28"/>
        </w:rPr>
        <w:t xml:space="preserve">Юткина Т.Ф. Налоги и налогообложение: Учебник. Изд. 2-ое, перераб. И доп. – М.: ИНФРА-М. – 2003. – 576с. </w:t>
      </w:r>
    </w:p>
    <w:p w:rsidR="007D1BC6" w:rsidRPr="007D1BC6" w:rsidRDefault="007D1BC6" w:rsidP="007D1BC6">
      <w:pPr>
        <w:numPr>
          <w:ilvl w:val="0"/>
          <w:numId w:val="4"/>
        </w:numPr>
        <w:tabs>
          <w:tab w:val="clear" w:pos="1571"/>
          <w:tab w:val="num" w:pos="540"/>
        </w:tabs>
        <w:ind w:left="540" w:hanging="540"/>
        <w:rPr>
          <w:szCs w:val="28"/>
        </w:rPr>
      </w:pPr>
      <w:r w:rsidRPr="007D1BC6">
        <w:rPr>
          <w:szCs w:val="28"/>
        </w:rPr>
        <w:t>Кучерявенко Н.П. Основы налогового права. - Харьков, 2001. С.60.</w:t>
      </w:r>
    </w:p>
    <w:p w:rsidR="007D1BC6" w:rsidRPr="007D1BC6" w:rsidRDefault="007D1BC6" w:rsidP="007D1BC6">
      <w:pPr>
        <w:numPr>
          <w:ilvl w:val="0"/>
          <w:numId w:val="4"/>
        </w:numPr>
        <w:tabs>
          <w:tab w:val="clear" w:pos="1571"/>
          <w:tab w:val="num" w:pos="540"/>
        </w:tabs>
        <w:ind w:left="540" w:hanging="540"/>
        <w:rPr>
          <w:szCs w:val="28"/>
        </w:rPr>
      </w:pPr>
      <w:r w:rsidRPr="007D1BC6">
        <w:rPr>
          <w:szCs w:val="28"/>
        </w:rPr>
        <w:t>Кучеров И.И. Налоговое право России. - М., 2001. - С.38, 39.</w:t>
      </w:r>
    </w:p>
    <w:p w:rsidR="007D1BC6" w:rsidRPr="007D1BC6" w:rsidRDefault="007D1BC6" w:rsidP="007D1BC6">
      <w:pPr>
        <w:numPr>
          <w:ilvl w:val="0"/>
          <w:numId w:val="4"/>
        </w:numPr>
        <w:tabs>
          <w:tab w:val="clear" w:pos="1571"/>
          <w:tab w:val="num" w:pos="540"/>
        </w:tabs>
        <w:ind w:left="540" w:hanging="540"/>
        <w:rPr>
          <w:szCs w:val="28"/>
        </w:rPr>
      </w:pPr>
      <w:r w:rsidRPr="007D1BC6">
        <w:rPr>
          <w:szCs w:val="28"/>
        </w:rPr>
        <w:t>Юткина Т.Ф. Налоги и налогообложение: Учебник. - М., 2001. С.103.</w:t>
      </w:r>
    </w:p>
    <w:p w:rsidR="007D1BC6" w:rsidRPr="007D1BC6" w:rsidRDefault="007D1BC6" w:rsidP="007D1BC6">
      <w:pPr>
        <w:numPr>
          <w:ilvl w:val="0"/>
          <w:numId w:val="4"/>
        </w:numPr>
        <w:tabs>
          <w:tab w:val="clear" w:pos="1571"/>
          <w:tab w:val="num" w:pos="540"/>
        </w:tabs>
        <w:ind w:left="540" w:hanging="540"/>
        <w:rPr>
          <w:szCs w:val="28"/>
        </w:rPr>
      </w:pPr>
      <w:r w:rsidRPr="007D1BC6">
        <w:rPr>
          <w:szCs w:val="28"/>
        </w:rPr>
        <w:t>Винницкий Д.В. Налоги и сборы: Понятие. Юридические признаки. Генезис. - М. - 2002. - С.53.</w:t>
      </w:r>
    </w:p>
    <w:p w:rsidR="007D1BC6" w:rsidRDefault="007D1BC6" w:rsidP="007D1BC6">
      <w:pPr>
        <w:numPr>
          <w:ilvl w:val="0"/>
          <w:numId w:val="4"/>
        </w:numPr>
        <w:tabs>
          <w:tab w:val="clear" w:pos="1571"/>
          <w:tab w:val="num" w:pos="540"/>
        </w:tabs>
        <w:ind w:left="540" w:hanging="540"/>
        <w:rPr>
          <w:szCs w:val="28"/>
        </w:rPr>
      </w:pPr>
      <w:r w:rsidRPr="007D1BC6">
        <w:rPr>
          <w:szCs w:val="28"/>
        </w:rPr>
        <w:t>Бродский Г.М. Право и экономика налогообложения. СПб., 2000. - С.69, 70.</w:t>
      </w:r>
    </w:p>
    <w:p w:rsidR="007D1BC6" w:rsidRDefault="007D1BC6" w:rsidP="007D1BC6">
      <w:pPr>
        <w:numPr>
          <w:ilvl w:val="0"/>
          <w:numId w:val="4"/>
        </w:numPr>
        <w:tabs>
          <w:tab w:val="clear" w:pos="1571"/>
          <w:tab w:val="num" w:pos="540"/>
        </w:tabs>
        <w:ind w:left="540" w:hanging="540"/>
        <w:rPr>
          <w:szCs w:val="28"/>
        </w:rPr>
      </w:pPr>
      <w:r w:rsidRPr="005F01A6">
        <w:rPr>
          <w:szCs w:val="28"/>
        </w:rPr>
        <w:t>Малис Н.И. Поступление налогов в 2005 году.//Финансы. – 2005. - №12. – С.25-28.</w:t>
      </w:r>
    </w:p>
    <w:p w:rsidR="007D1BC6" w:rsidRPr="007D1BC6" w:rsidRDefault="007D1BC6" w:rsidP="007D1BC6">
      <w:pPr>
        <w:numPr>
          <w:ilvl w:val="0"/>
          <w:numId w:val="4"/>
        </w:numPr>
        <w:tabs>
          <w:tab w:val="clear" w:pos="1571"/>
          <w:tab w:val="num" w:pos="540"/>
        </w:tabs>
        <w:ind w:left="540" w:hanging="540"/>
        <w:rPr>
          <w:szCs w:val="28"/>
        </w:rPr>
      </w:pPr>
      <w:r w:rsidRPr="005F01A6">
        <w:rPr>
          <w:szCs w:val="28"/>
        </w:rPr>
        <w:t>Ильин А.В. Современное российское законодательство о налогах и сборах.// Финансы. – 2005. - №7. – С.21-25</w:t>
      </w:r>
    </w:p>
    <w:p w:rsidR="007D1BC6" w:rsidRPr="005C5E08" w:rsidRDefault="007D1BC6" w:rsidP="007D1BC6">
      <w:pPr>
        <w:ind w:firstLine="0"/>
      </w:pPr>
      <w:bookmarkStart w:id="14" w:name="_GoBack"/>
      <w:bookmarkEnd w:id="14"/>
    </w:p>
    <w:sectPr w:rsidR="007D1BC6" w:rsidRPr="005C5E08" w:rsidSect="005C5E08">
      <w:footerReference w:type="even" r:id="rId8"/>
      <w:footerReference w:type="default" r:id="rId9"/>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C34" w:rsidRDefault="00E31C34">
      <w:r>
        <w:separator/>
      </w:r>
    </w:p>
  </w:endnote>
  <w:endnote w:type="continuationSeparator" w:id="0">
    <w:p w:rsidR="00E31C34" w:rsidRDefault="00E31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PragmaticaC">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E08" w:rsidRDefault="005C5E08" w:rsidP="00473779">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C5E08" w:rsidRDefault="005C5E0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E08" w:rsidRDefault="005C5E08" w:rsidP="00473779">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9512BD">
      <w:rPr>
        <w:rStyle w:val="a8"/>
        <w:noProof/>
      </w:rPr>
      <w:t>25</w:t>
    </w:r>
    <w:r>
      <w:rPr>
        <w:rStyle w:val="a8"/>
      </w:rPr>
      <w:fldChar w:fldCharType="end"/>
    </w:r>
  </w:p>
  <w:p w:rsidR="005C5E08" w:rsidRDefault="005C5E0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C34" w:rsidRDefault="00E31C34">
      <w:r>
        <w:separator/>
      </w:r>
    </w:p>
  </w:footnote>
  <w:footnote w:type="continuationSeparator" w:id="0">
    <w:p w:rsidR="00E31C34" w:rsidRDefault="00E31C34">
      <w:r>
        <w:continuationSeparator/>
      </w:r>
    </w:p>
  </w:footnote>
  <w:footnote w:id="1">
    <w:p w:rsidR="005C5E08" w:rsidRDefault="005C5E08" w:rsidP="005C5E08">
      <w:pPr>
        <w:pStyle w:val="a6"/>
        <w:rPr>
          <w:rFonts w:ascii="Times New Roman CYR" w:hAnsi="Times New Roman CYR"/>
        </w:rPr>
      </w:pPr>
      <w:r>
        <w:rPr>
          <w:rStyle w:val="a5"/>
          <w:rFonts w:ascii="Times New Roman CYR" w:hAnsi="Times New Roman CYR"/>
        </w:rPr>
        <w:footnoteRef/>
      </w:r>
      <w:r>
        <w:rPr>
          <w:rFonts w:ascii="Times New Roman CYR" w:hAnsi="Times New Roman CYR"/>
        </w:rPr>
        <w:t xml:space="preserve"> Маркс К., Энгельс Ф. Соч., 2-е изд., т. 21, с. 171</w:t>
      </w:r>
    </w:p>
  </w:footnote>
  <w:footnote w:id="2">
    <w:p w:rsidR="005C5E08" w:rsidRDefault="005C5E08" w:rsidP="005C5E08">
      <w:pPr>
        <w:pStyle w:val="a6"/>
        <w:rPr>
          <w:rFonts w:ascii="Times New Roman CYR" w:hAnsi="Times New Roman CYR"/>
        </w:rPr>
      </w:pPr>
      <w:r>
        <w:rPr>
          <w:rStyle w:val="a5"/>
          <w:rFonts w:ascii="Times New Roman CYR" w:hAnsi="Times New Roman CYR"/>
        </w:rPr>
        <w:footnoteRef/>
      </w:r>
      <w:r>
        <w:rPr>
          <w:rFonts w:ascii="Times New Roman CYR" w:hAnsi="Times New Roman CYR"/>
        </w:rPr>
        <w:t xml:space="preserve"> Закон РФ «Об основах налоговой системы в Российской Федерации». С изменениями и дополнениями на 21 июля 1997 года. Глава 1, статья 3</w:t>
      </w:r>
    </w:p>
  </w:footnote>
  <w:footnote w:id="3">
    <w:p w:rsidR="00230AA9" w:rsidRDefault="00230AA9" w:rsidP="00230AA9">
      <w:pPr>
        <w:pStyle w:val="a6"/>
      </w:pPr>
      <w:r>
        <w:rPr>
          <w:rStyle w:val="a5"/>
        </w:rPr>
        <w:footnoteRef/>
      </w:r>
      <w:r>
        <w:t xml:space="preserve"> </w:t>
      </w:r>
      <w:r w:rsidRPr="00BA1E62">
        <w:rPr>
          <w:sz w:val="24"/>
          <w:szCs w:val="24"/>
        </w:rPr>
        <w:t>Малис Н.И. Поступление налогов в 2005 году.//Финансы. – 2005. - №12. – С.2</w:t>
      </w:r>
      <w:r>
        <w:rPr>
          <w:sz w:val="24"/>
          <w:szCs w:val="24"/>
        </w:rPr>
        <w:t>6</w:t>
      </w:r>
      <w:r w:rsidRPr="00BA1E62">
        <w:rPr>
          <w:sz w:val="24"/>
          <w:szCs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DF6CBB"/>
    <w:multiLevelType w:val="multilevel"/>
    <w:tmpl w:val="065C6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317AA8"/>
    <w:multiLevelType w:val="hybridMultilevel"/>
    <w:tmpl w:val="C778D7DC"/>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2">
    <w:nsid w:val="761901DC"/>
    <w:multiLevelType w:val="hybridMultilevel"/>
    <w:tmpl w:val="293C4178"/>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
    <w:nsid w:val="7FD274F9"/>
    <w:multiLevelType w:val="hybridMultilevel"/>
    <w:tmpl w:val="83746862"/>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5E08"/>
    <w:rsid w:val="0013786A"/>
    <w:rsid w:val="001A5F86"/>
    <w:rsid w:val="00230AA9"/>
    <w:rsid w:val="003B479E"/>
    <w:rsid w:val="00473779"/>
    <w:rsid w:val="00586FA9"/>
    <w:rsid w:val="005C5E08"/>
    <w:rsid w:val="00694BA7"/>
    <w:rsid w:val="007D1BC6"/>
    <w:rsid w:val="009512BD"/>
    <w:rsid w:val="00972E88"/>
    <w:rsid w:val="00DF24CC"/>
    <w:rsid w:val="00E31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9A477F45-9F63-4EF8-8002-DA8216AC5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5F86"/>
    <w:pPr>
      <w:spacing w:line="360" w:lineRule="auto"/>
      <w:ind w:firstLine="851"/>
      <w:jc w:val="both"/>
    </w:pPr>
    <w:rPr>
      <w:sz w:val="28"/>
    </w:rPr>
  </w:style>
  <w:style w:type="paragraph" w:styleId="1">
    <w:name w:val="heading 1"/>
    <w:basedOn w:val="a"/>
    <w:next w:val="a"/>
    <w:qFormat/>
    <w:rsid w:val="001A5F86"/>
    <w:pPr>
      <w:keepNext/>
      <w:spacing w:before="120" w:after="120"/>
      <w:ind w:firstLine="0"/>
      <w:jc w:val="center"/>
      <w:outlineLvl w:val="0"/>
    </w:pPr>
    <w:rPr>
      <w:b/>
      <w:kern w:val="28"/>
      <w:sz w:val="36"/>
    </w:rPr>
  </w:style>
  <w:style w:type="paragraph" w:styleId="2">
    <w:name w:val="heading 2"/>
    <w:basedOn w:val="a"/>
    <w:next w:val="a"/>
    <w:qFormat/>
    <w:rsid w:val="005C5E08"/>
    <w:pPr>
      <w:keepNext/>
      <w:spacing w:before="120" w:after="120"/>
      <w:jc w:val="left"/>
      <w:outlineLvl w:val="1"/>
    </w:pPr>
    <w:rPr>
      <w:b/>
    </w:rPr>
  </w:style>
  <w:style w:type="paragraph" w:styleId="3">
    <w:name w:val="heading 3"/>
    <w:basedOn w:val="a"/>
    <w:next w:val="a"/>
    <w:qFormat/>
    <w:rsid w:val="001A5F86"/>
    <w:pPr>
      <w:keepNext/>
      <w:spacing w:before="60" w:after="60"/>
      <w:jc w:val="left"/>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rsid w:val="001A5F86"/>
    <w:pPr>
      <w:spacing w:before="120"/>
      <w:jc w:val="left"/>
    </w:pPr>
    <w:rPr>
      <w:b/>
      <w:bCs/>
      <w:i/>
      <w:iCs/>
      <w:sz w:val="24"/>
      <w:szCs w:val="24"/>
    </w:rPr>
  </w:style>
  <w:style w:type="paragraph" w:styleId="20">
    <w:name w:val="toc 2"/>
    <w:basedOn w:val="a"/>
    <w:next w:val="a"/>
    <w:autoRedefine/>
    <w:semiHidden/>
    <w:rsid w:val="001A5F86"/>
    <w:pPr>
      <w:spacing w:before="120"/>
      <w:ind w:left="280"/>
      <w:jc w:val="left"/>
    </w:pPr>
    <w:rPr>
      <w:b/>
      <w:bCs/>
      <w:sz w:val="22"/>
      <w:szCs w:val="22"/>
    </w:rPr>
  </w:style>
  <w:style w:type="paragraph" w:styleId="30">
    <w:name w:val="toc 3"/>
    <w:basedOn w:val="a"/>
    <w:next w:val="a"/>
    <w:autoRedefine/>
    <w:semiHidden/>
    <w:rsid w:val="001A5F86"/>
    <w:pPr>
      <w:ind w:left="560"/>
      <w:jc w:val="left"/>
    </w:pPr>
    <w:rPr>
      <w:sz w:val="20"/>
    </w:rPr>
  </w:style>
  <w:style w:type="paragraph" w:customStyle="1" w:styleId="a3">
    <w:name w:val="Рисунок"/>
    <w:basedOn w:val="a"/>
    <w:next w:val="a"/>
    <w:rsid w:val="001A5F86"/>
    <w:pPr>
      <w:ind w:firstLine="0"/>
      <w:jc w:val="center"/>
    </w:pPr>
    <w:rPr>
      <w:rFonts w:ascii="Arial" w:hAnsi="Arial"/>
      <w:b/>
      <w:sz w:val="24"/>
    </w:rPr>
  </w:style>
  <w:style w:type="paragraph" w:customStyle="1" w:styleId="a4">
    <w:name w:val="Содержание"/>
    <w:basedOn w:val="a"/>
    <w:next w:val="a"/>
    <w:rsid w:val="001A5F86"/>
    <w:pPr>
      <w:spacing w:before="120" w:after="120"/>
      <w:ind w:firstLine="0"/>
      <w:jc w:val="center"/>
    </w:pPr>
    <w:rPr>
      <w:b/>
      <w:sz w:val="36"/>
    </w:rPr>
  </w:style>
  <w:style w:type="character" w:styleId="a5">
    <w:name w:val="footnote reference"/>
    <w:basedOn w:val="a0"/>
    <w:semiHidden/>
    <w:rsid w:val="005C5E08"/>
    <w:rPr>
      <w:sz w:val="20"/>
      <w:vertAlign w:val="superscript"/>
    </w:rPr>
  </w:style>
  <w:style w:type="paragraph" w:styleId="a6">
    <w:name w:val="footnote text"/>
    <w:basedOn w:val="a"/>
    <w:semiHidden/>
    <w:rsid w:val="005C5E08"/>
    <w:pPr>
      <w:widowControl w:val="0"/>
      <w:spacing w:line="240" w:lineRule="auto"/>
      <w:ind w:firstLine="0"/>
      <w:jc w:val="left"/>
    </w:pPr>
    <w:rPr>
      <w:sz w:val="20"/>
    </w:rPr>
  </w:style>
  <w:style w:type="paragraph" w:styleId="a7">
    <w:name w:val="footer"/>
    <w:basedOn w:val="a"/>
    <w:rsid w:val="005C5E08"/>
    <w:pPr>
      <w:tabs>
        <w:tab w:val="center" w:pos="4677"/>
        <w:tab w:val="right" w:pos="9355"/>
      </w:tabs>
    </w:pPr>
  </w:style>
  <w:style w:type="character" w:styleId="a8">
    <w:name w:val="page number"/>
    <w:basedOn w:val="a0"/>
    <w:rsid w:val="005C5E08"/>
  </w:style>
  <w:style w:type="paragraph" w:styleId="a9">
    <w:name w:val="Normal (Web)"/>
    <w:basedOn w:val="a"/>
    <w:rsid w:val="005C5E08"/>
    <w:pPr>
      <w:spacing w:before="100" w:beforeAutospacing="1" w:after="100" w:afterAutospacing="1" w:line="240" w:lineRule="auto"/>
      <w:ind w:firstLine="0"/>
      <w:jc w:val="left"/>
    </w:pPr>
    <w:rPr>
      <w:sz w:val="24"/>
      <w:szCs w:val="24"/>
    </w:rPr>
  </w:style>
  <w:style w:type="table" w:styleId="aa">
    <w:name w:val="Table Grid"/>
    <w:basedOn w:val="a1"/>
    <w:rsid w:val="00230AA9"/>
    <w:pPr>
      <w:widowControl w:val="0"/>
      <w:spacing w:line="360" w:lineRule="auto"/>
      <w:ind w:firstLine="851"/>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toc 4"/>
    <w:basedOn w:val="a"/>
    <w:next w:val="a"/>
    <w:autoRedefine/>
    <w:semiHidden/>
    <w:rsid w:val="007D1BC6"/>
    <w:pPr>
      <w:ind w:left="840"/>
      <w:jc w:val="left"/>
    </w:pPr>
    <w:rPr>
      <w:sz w:val="20"/>
    </w:rPr>
  </w:style>
  <w:style w:type="paragraph" w:styleId="5">
    <w:name w:val="toc 5"/>
    <w:basedOn w:val="a"/>
    <w:next w:val="a"/>
    <w:autoRedefine/>
    <w:semiHidden/>
    <w:rsid w:val="007D1BC6"/>
    <w:pPr>
      <w:ind w:left="1120"/>
      <w:jc w:val="left"/>
    </w:pPr>
    <w:rPr>
      <w:sz w:val="20"/>
    </w:rPr>
  </w:style>
  <w:style w:type="paragraph" w:styleId="6">
    <w:name w:val="toc 6"/>
    <w:basedOn w:val="a"/>
    <w:next w:val="a"/>
    <w:autoRedefine/>
    <w:semiHidden/>
    <w:rsid w:val="007D1BC6"/>
    <w:pPr>
      <w:ind w:left="1400"/>
      <w:jc w:val="left"/>
    </w:pPr>
    <w:rPr>
      <w:sz w:val="20"/>
    </w:rPr>
  </w:style>
  <w:style w:type="paragraph" w:styleId="7">
    <w:name w:val="toc 7"/>
    <w:basedOn w:val="a"/>
    <w:next w:val="a"/>
    <w:autoRedefine/>
    <w:semiHidden/>
    <w:rsid w:val="007D1BC6"/>
    <w:pPr>
      <w:ind w:left="1680"/>
      <w:jc w:val="left"/>
    </w:pPr>
    <w:rPr>
      <w:sz w:val="20"/>
    </w:rPr>
  </w:style>
  <w:style w:type="paragraph" w:styleId="8">
    <w:name w:val="toc 8"/>
    <w:basedOn w:val="a"/>
    <w:next w:val="a"/>
    <w:autoRedefine/>
    <w:semiHidden/>
    <w:rsid w:val="007D1BC6"/>
    <w:pPr>
      <w:ind w:left="1960"/>
      <w:jc w:val="left"/>
    </w:pPr>
    <w:rPr>
      <w:sz w:val="20"/>
    </w:rPr>
  </w:style>
  <w:style w:type="paragraph" w:styleId="9">
    <w:name w:val="toc 9"/>
    <w:basedOn w:val="a"/>
    <w:next w:val="a"/>
    <w:autoRedefine/>
    <w:semiHidden/>
    <w:rsid w:val="007D1BC6"/>
    <w:pPr>
      <w:ind w:left="2240"/>
      <w:jc w:val="left"/>
    </w:pPr>
    <w:rPr>
      <w:sz w:val="20"/>
    </w:rPr>
  </w:style>
  <w:style w:type="character" w:styleId="ab">
    <w:name w:val="Hyperlink"/>
    <w:basedOn w:val="a0"/>
    <w:rsid w:val="007D1B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88637">
      <w:bodyDiv w:val="1"/>
      <w:marLeft w:val="0"/>
      <w:marRight w:val="0"/>
      <w:marTop w:val="0"/>
      <w:marBottom w:val="0"/>
      <w:divBdr>
        <w:top w:val="none" w:sz="0" w:space="0" w:color="auto"/>
        <w:left w:val="none" w:sz="0" w:space="0" w:color="auto"/>
        <w:bottom w:val="none" w:sz="0" w:space="0" w:color="auto"/>
        <w:right w:val="none" w:sz="0" w:space="0" w:color="auto"/>
      </w:divBdr>
    </w:div>
    <w:div w:id="1681854901">
      <w:bodyDiv w:val="1"/>
      <w:marLeft w:val="0"/>
      <w:marRight w:val="0"/>
      <w:marTop w:val="0"/>
      <w:marBottom w:val="0"/>
      <w:divBdr>
        <w:top w:val="none" w:sz="0" w:space="0" w:color="auto"/>
        <w:left w:val="none" w:sz="0" w:space="0" w:color="auto"/>
        <w:bottom w:val="none" w:sz="0" w:space="0" w:color="auto"/>
        <w:right w:val="none" w:sz="0" w:space="0" w:color="auto"/>
      </w:divBdr>
    </w:div>
    <w:div w:id="209997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5491</Words>
  <Characters>31303</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iservice</Company>
  <LinksUpToDate>false</LinksUpToDate>
  <CharactersWithSpaces>36721</CharactersWithSpaces>
  <SharedDoc>false</SharedDoc>
  <HLinks>
    <vt:vector size="66" baseType="variant">
      <vt:variant>
        <vt:i4>1769534</vt:i4>
      </vt:variant>
      <vt:variant>
        <vt:i4>62</vt:i4>
      </vt:variant>
      <vt:variant>
        <vt:i4>0</vt:i4>
      </vt:variant>
      <vt:variant>
        <vt:i4>5</vt:i4>
      </vt:variant>
      <vt:variant>
        <vt:lpwstr/>
      </vt:variant>
      <vt:variant>
        <vt:lpwstr>_Toc165538976</vt:lpwstr>
      </vt:variant>
      <vt:variant>
        <vt:i4>1769534</vt:i4>
      </vt:variant>
      <vt:variant>
        <vt:i4>56</vt:i4>
      </vt:variant>
      <vt:variant>
        <vt:i4>0</vt:i4>
      </vt:variant>
      <vt:variant>
        <vt:i4>5</vt:i4>
      </vt:variant>
      <vt:variant>
        <vt:lpwstr/>
      </vt:variant>
      <vt:variant>
        <vt:lpwstr>_Toc165538975</vt:lpwstr>
      </vt:variant>
      <vt:variant>
        <vt:i4>1769534</vt:i4>
      </vt:variant>
      <vt:variant>
        <vt:i4>50</vt:i4>
      </vt:variant>
      <vt:variant>
        <vt:i4>0</vt:i4>
      </vt:variant>
      <vt:variant>
        <vt:i4>5</vt:i4>
      </vt:variant>
      <vt:variant>
        <vt:lpwstr/>
      </vt:variant>
      <vt:variant>
        <vt:lpwstr>_Toc165538974</vt:lpwstr>
      </vt:variant>
      <vt:variant>
        <vt:i4>1769534</vt:i4>
      </vt:variant>
      <vt:variant>
        <vt:i4>44</vt:i4>
      </vt:variant>
      <vt:variant>
        <vt:i4>0</vt:i4>
      </vt:variant>
      <vt:variant>
        <vt:i4>5</vt:i4>
      </vt:variant>
      <vt:variant>
        <vt:lpwstr/>
      </vt:variant>
      <vt:variant>
        <vt:lpwstr>_Toc165538973</vt:lpwstr>
      </vt:variant>
      <vt:variant>
        <vt:i4>1769534</vt:i4>
      </vt:variant>
      <vt:variant>
        <vt:i4>38</vt:i4>
      </vt:variant>
      <vt:variant>
        <vt:i4>0</vt:i4>
      </vt:variant>
      <vt:variant>
        <vt:i4>5</vt:i4>
      </vt:variant>
      <vt:variant>
        <vt:lpwstr/>
      </vt:variant>
      <vt:variant>
        <vt:lpwstr>_Toc165538972</vt:lpwstr>
      </vt:variant>
      <vt:variant>
        <vt:i4>1769534</vt:i4>
      </vt:variant>
      <vt:variant>
        <vt:i4>32</vt:i4>
      </vt:variant>
      <vt:variant>
        <vt:i4>0</vt:i4>
      </vt:variant>
      <vt:variant>
        <vt:i4>5</vt:i4>
      </vt:variant>
      <vt:variant>
        <vt:lpwstr/>
      </vt:variant>
      <vt:variant>
        <vt:lpwstr>_Toc165538971</vt:lpwstr>
      </vt:variant>
      <vt:variant>
        <vt:i4>1769534</vt:i4>
      </vt:variant>
      <vt:variant>
        <vt:i4>26</vt:i4>
      </vt:variant>
      <vt:variant>
        <vt:i4>0</vt:i4>
      </vt:variant>
      <vt:variant>
        <vt:i4>5</vt:i4>
      </vt:variant>
      <vt:variant>
        <vt:lpwstr/>
      </vt:variant>
      <vt:variant>
        <vt:lpwstr>_Toc165538970</vt:lpwstr>
      </vt:variant>
      <vt:variant>
        <vt:i4>1703998</vt:i4>
      </vt:variant>
      <vt:variant>
        <vt:i4>20</vt:i4>
      </vt:variant>
      <vt:variant>
        <vt:i4>0</vt:i4>
      </vt:variant>
      <vt:variant>
        <vt:i4>5</vt:i4>
      </vt:variant>
      <vt:variant>
        <vt:lpwstr/>
      </vt:variant>
      <vt:variant>
        <vt:lpwstr>_Toc165538969</vt:lpwstr>
      </vt:variant>
      <vt:variant>
        <vt:i4>1703998</vt:i4>
      </vt:variant>
      <vt:variant>
        <vt:i4>14</vt:i4>
      </vt:variant>
      <vt:variant>
        <vt:i4>0</vt:i4>
      </vt:variant>
      <vt:variant>
        <vt:i4>5</vt:i4>
      </vt:variant>
      <vt:variant>
        <vt:lpwstr/>
      </vt:variant>
      <vt:variant>
        <vt:lpwstr>_Toc165538968</vt:lpwstr>
      </vt:variant>
      <vt:variant>
        <vt:i4>1703998</vt:i4>
      </vt:variant>
      <vt:variant>
        <vt:i4>8</vt:i4>
      </vt:variant>
      <vt:variant>
        <vt:i4>0</vt:i4>
      </vt:variant>
      <vt:variant>
        <vt:i4>5</vt:i4>
      </vt:variant>
      <vt:variant>
        <vt:lpwstr/>
      </vt:variant>
      <vt:variant>
        <vt:lpwstr>_Toc165538967</vt:lpwstr>
      </vt:variant>
      <vt:variant>
        <vt:i4>1703998</vt:i4>
      </vt:variant>
      <vt:variant>
        <vt:i4>2</vt:i4>
      </vt:variant>
      <vt:variant>
        <vt:i4>0</vt:i4>
      </vt:variant>
      <vt:variant>
        <vt:i4>5</vt:i4>
      </vt:variant>
      <vt:variant>
        <vt:lpwstr/>
      </vt:variant>
      <vt:variant>
        <vt:lpwstr>_Toc165538966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Irina</cp:lastModifiedBy>
  <cp:revision>2</cp:revision>
  <dcterms:created xsi:type="dcterms:W3CDTF">2014-08-14T17:26:00Z</dcterms:created>
  <dcterms:modified xsi:type="dcterms:W3CDTF">2014-08-14T17:26:00Z</dcterms:modified>
</cp:coreProperties>
</file>