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8B" w:rsidRDefault="003C078B">
      <w:pPr>
        <w:spacing w:line="360" w:lineRule="auto"/>
        <w:jc w:val="center"/>
        <w:rPr>
          <w:b/>
          <w:bCs/>
          <w:lang w:val="uk-UA"/>
        </w:rPr>
      </w:pPr>
    </w:p>
    <w:p w:rsidR="003C078B" w:rsidRDefault="003C078B">
      <w:pPr>
        <w:pStyle w:val="2"/>
        <w:rPr>
          <w:sz w:val="28"/>
        </w:rPr>
      </w:pPr>
    </w:p>
    <w:p w:rsidR="003C078B" w:rsidRDefault="003C078B">
      <w:pPr>
        <w:numPr>
          <w:ilvl w:val="12"/>
          <w:numId w:val="0"/>
        </w:numPr>
        <w:ind w:right="1043"/>
        <w:jc w:val="center"/>
        <w:rPr>
          <w:b/>
        </w:rPr>
      </w:pPr>
    </w:p>
    <w:p w:rsidR="003C078B" w:rsidRDefault="003C078B">
      <w:pPr>
        <w:numPr>
          <w:ilvl w:val="12"/>
          <w:numId w:val="0"/>
        </w:numPr>
        <w:ind w:right="1043"/>
        <w:jc w:val="center"/>
        <w:rPr>
          <w:b/>
        </w:rPr>
      </w:pPr>
    </w:p>
    <w:p w:rsidR="003C078B" w:rsidRDefault="003C078B">
      <w:pPr>
        <w:numPr>
          <w:ilvl w:val="12"/>
          <w:numId w:val="0"/>
        </w:numPr>
        <w:ind w:right="1043"/>
        <w:jc w:val="center"/>
        <w:rPr>
          <w:b/>
        </w:rPr>
      </w:pPr>
    </w:p>
    <w:p w:rsidR="003C078B" w:rsidRDefault="003C078B">
      <w:pPr>
        <w:numPr>
          <w:ilvl w:val="12"/>
          <w:numId w:val="0"/>
        </w:numPr>
        <w:ind w:right="1043"/>
        <w:jc w:val="center"/>
        <w:rPr>
          <w:b/>
          <w:lang w:val="en-US"/>
        </w:rPr>
      </w:pPr>
    </w:p>
    <w:p w:rsidR="003C078B" w:rsidRDefault="003C078B">
      <w:pPr>
        <w:numPr>
          <w:ilvl w:val="12"/>
          <w:numId w:val="0"/>
        </w:numPr>
        <w:ind w:right="1043"/>
        <w:jc w:val="center"/>
        <w:rPr>
          <w:b/>
          <w:lang w:val="en-US"/>
        </w:rPr>
      </w:pPr>
    </w:p>
    <w:p w:rsidR="003C078B" w:rsidRDefault="003C078B">
      <w:pPr>
        <w:numPr>
          <w:ilvl w:val="12"/>
          <w:numId w:val="0"/>
        </w:numPr>
        <w:ind w:right="1043"/>
        <w:jc w:val="center"/>
        <w:rPr>
          <w:b/>
          <w:lang w:val="en-US"/>
        </w:rPr>
      </w:pPr>
    </w:p>
    <w:p w:rsidR="003C078B" w:rsidRDefault="003C078B">
      <w:pPr>
        <w:numPr>
          <w:ilvl w:val="12"/>
          <w:numId w:val="0"/>
        </w:numPr>
        <w:ind w:right="1043"/>
        <w:jc w:val="center"/>
        <w:rPr>
          <w:b/>
          <w:lang w:val="en-US"/>
        </w:rPr>
      </w:pPr>
    </w:p>
    <w:p w:rsidR="003C078B" w:rsidRDefault="003C078B">
      <w:pPr>
        <w:numPr>
          <w:ilvl w:val="12"/>
          <w:numId w:val="0"/>
        </w:numPr>
        <w:ind w:right="1043"/>
        <w:jc w:val="center"/>
        <w:rPr>
          <w:b/>
        </w:rPr>
      </w:pPr>
    </w:p>
    <w:p w:rsidR="003C078B" w:rsidRDefault="00174DF8">
      <w:pPr>
        <w:pStyle w:val="1"/>
        <w:jc w:val="center"/>
        <w:rPr>
          <w:rFonts w:ascii="Arial" w:hAnsi="Arial" w:cs="Arial"/>
          <w:sz w:val="96"/>
        </w:rPr>
      </w:pPr>
      <w:r>
        <w:rPr>
          <w:rFonts w:ascii="Arial" w:hAnsi="Arial" w:cs="Arial"/>
          <w:sz w:val="96"/>
        </w:rPr>
        <w:t>РЕФЕРАТ</w:t>
      </w:r>
    </w:p>
    <w:p w:rsidR="003C078B" w:rsidRDefault="003C078B">
      <w:pPr>
        <w:pStyle w:val="1"/>
        <w:jc w:val="center"/>
      </w:pPr>
    </w:p>
    <w:p w:rsidR="003C078B" w:rsidRDefault="00174DF8">
      <w:pPr>
        <w:pStyle w:val="1"/>
        <w:jc w:val="center"/>
        <w:rPr>
          <w:i/>
          <w:iCs/>
          <w:sz w:val="40"/>
        </w:rPr>
      </w:pPr>
      <w:r>
        <w:rPr>
          <w:i/>
          <w:iCs/>
          <w:sz w:val="40"/>
        </w:rPr>
        <w:t xml:space="preserve"> на тему :</w:t>
      </w:r>
    </w:p>
    <w:p w:rsidR="003C078B" w:rsidRDefault="003C078B">
      <w:pPr>
        <w:rPr>
          <w:rFonts w:ascii="UkrPresentum" w:hAnsi="UkrPresentum"/>
          <w:iCs/>
          <w:sz w:val="64"/>
          <w:lang w:val="uk-UA"/>
        </w:rPr>
      </w:pPr>
    </w:p>
    <w:p w:rsidR="003C078B" w:rsidRDefault="00174DF8">
      <w:pPr>
        <w:pStyle w:val="a5"/>
        <w:rPr>
          <w:rFonts w:ascii="UkrWindCTT" w:hAnsi="UkrWindCTT"/>
          <w:iCs/>
          <w:sz w:val="64"/>
          <w:u w:val="none"/>
        </w:rPr>
      </w:pPr>
      <w:r>
        <w:rPr>
          <w:rFonts w:ascii="UkrPresentum" w:hAnsi="UkrPresentum"/>
          <w:iCs/>
          <w:sz w:val="64"/>
          <w:u w:val="none"/>
        </w:rPr>
        <w:t xml:space="preserve">  </w:t>
      </w:r>
      <w:r>
        <w:rPr>
          <w:rFonts w:ascii="UkrWindCTT" w:hAnsi="UkrWindCTT"/>
          <w:iCs/>
          <w:sz w:val="64"/>
          <w:u w:val="none"/>
        </w:rPr>
        <w:t xml:space="preserve">ШКІДЛИВІСТЬ     </w:t>
      </w:r>
    </w:p>
    <w:p w:rsidR="003C078B" w:rsidRDefault="00174DF8">
      <w:pPr>
        <w:pStyle w:val="a5"/>
        <w:rPr>
          <w:rFonts w:ascii="UkrWindCTT" w:hAnsi="UkrWindCTT"/>
          <w:iCs/>
          <w:sz w:val="64"/>
          <w:u w:val="none"/>
        </w:rPr>
      </w:pPr>
      <w:r>
        <w:rPr>
          <w:rFonts w:ascii="UkrWindCTT" w:hAnsi="UkrWindCTT"/>
          <w:iCs/>
          <w:sz w:val="64"/>
          <w:u w:val="none"/>
        </w:rPr>
        <w:t xml:space="preserve">   НІКОТИНУ НА </w:t>
      </w:r>
    </w:p>
    <w:p w:rsidR="003C078B" w:rsidRDefault="00174DF8">
      <w:pPr>
        <w:pStyle w:val="a5"/>
        <w:rPr>
          <w:rFonts w:ascii="UkrWindCTT" w:hAnsi="UkrWindCTT"/>
          <w:i/>
        </w:rPr>
      </w:pPr>
      <w:r>
        <w:rPr>
          <w:rFonts w:ascii="UkrWindCTT" w:hAnsi="UkrWindCTT"/>
          <w:iCs/>
          <w:sz w:val="64"/>
          <w:u w:val="none"/>
        </w:rPr>
        <w:t xml:space="preserve">   ОРГАНІЗМ ЛЮДИНИ</w:t>
      </w:r>
    </w:p>
    <w:p w:rsidR="003C078B" w:rsidRDefault="003C078B">
      <w:pPr>
        <w:pStyle w:val="a4"/>
      </w:pPr>
    </w:p>
    <w:p w:rsidR="003C078B" w:rsidRDefault="003C078B">
      <w:pPr>
        <w:pStyle w:val="a4"/>
      </w:pPr>
    </w:p>
    <w:p w:rsidR="003C078B" w:rsidRDefault="003C078B">
      <w:pPr>
        <w:pStyle w:val="a4"/>
      </w:pP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br w:type="page"/>
        <w:t>Справді тютюн родом з Америки. І хоча на старовинних китайських вазах трапляються малюнки із зображенням курців, проте до Колумбового відкриття тютюну в Старому Світі не знали.</w:t>
      </w:r>
    </w:p>
    <w:p w:rsidR="003C078B" w:rsidRDefault="00174DF8">
      <w:pPr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>Історія прилучення європейців до куріння почалася так.</w:t>
      </w:r>
    </w:p>
    <w:p w:rsidR="003C078B" w:rsidRDefault="00174DF8">
      <w:pPr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>12 жовтня 1492 року матрос Родріго Тріана з корабля “Пінта” славнозвісної флотилії Христофора Колумба вигукнув: “Попереду земля!”</w:t>
      </w: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>Прогримів гарматний салют. Матроси згорнули вітрила, і кораблі повільно рухалися до невідомої землі. Колумб вважав, що перед ним — східний берег казкової Індії. Місцеві мешканці називали свою землю, що виявилася островом, Гуанахані. Колумб дав їй нове ім’я — Сан – Сальвадор. Ця назва відтоді лишилася за одним з Багамських островів.</w:t>
      </w: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>Серед подарунків, що принесли остров’яни Колумбові, було сушене листя рослини “петум”. Це згорнуте в трубочку листя вони курили.</w:t>
      </w: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>У пошуках золота Колумб поплив далі на південь і 28 жовтня 1492 року зійшов на берег Куби. Мешканці зустрічали прибулих з головешками в руках і з травою для куріння, яку вони називали “сигаро”. Дим цієї трави, за образним висловом Колумба, вони “пили”.</w:t>
      </w: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>25 грудня 1492 року корабель “Санта - Марія” зазнала аварії. Людей, цінний вантаж і гармати пощастило врятувати, але найменший уцілілий корабель “Нінья” (“Дитинка”) не міг умістити екіпаж двох кораблів. (Третій корабель “Пінта”, яким керував Матрін Пінсон, покинув Колумба). Не побудованому з уламків “Санта - Марії” форті “Навідад”, що означало “Різдво”, улаштувалися іспанці, Колумб з частиною екіпажу відплив до Європи, лишивши як свого заступника ченця Фра Романе Пано. Залишені матроси були першими європейцями, які навчилися курити від остров’ян. І хоч в уявленні побожних іспанців пускати дим з ніздрів могли тільки чорти, багато матросів і сам адмірал втяглися у це заняття.</w:t>
      </w: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>Таку притягальну силу мав тютюн. І рослина почала свій переможний хід по країнах  і континентах. Після другого плавання Христофора Колумба (1493-1496рр.) насіння тютюну завезли до Іспанії. Потім воно потрапило до сусідніх європейських країн, і в період великих географічних відкриттів морськими та караванними шляхами його доставали практично в усі куточки земної кулі.</w:t>
      </w:r>
    </w:p>
    <w:p w:rsidR="003C078B" w:rsidRDefault="003C078B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</w:p>
    <w:p w:rsidR="003C078B" w:rsidRDefault="00174DF8">
      <w:pPr>
        <w:pStyle w:val="3"/>
        <w:rPr>
          <w:rFonts w:ascii="Arial" w:hAnsi="Arial" w:cs="Arial"/>
          <w:i/>
          <w:iCs/>
          <w:sz w:val="30"/>
        </w:rPr>
      </w:pPr>
      <w:r>
        <w:rPr>
          <w:rFonts w:ascii="Arial" w:hAnsi="Arial" w:cs="Arial"/>
          <w:i/>
          <w:iCs/>
          <w:sz w:val="30"/>
        </w:rPr>
        <w:t>Чому люди курять</w:t>
      </w:r>
    </w:p>
    <w:p w:rsidR="003C078B" w:rsidRDefault="003C078B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>На основі статистичних даних різних країн можна зробити висновок, що тепер на нашій планеті до 60 % чоловіків і 20 % жінок систематично курять, тобто 40 % дорослого населення світу — курці. Як не згадати Карла Піннея, який одного разу на запитання, як би він визначив у своїй системі людину, відповів: “Тварина двонога, без пір’я і курить”.</w:t>
      </w:r>
    </w:p>
    <w:p w:rsidR="003C078B" w:rsidRDefault="003C078B">
      <w:pPr>
        <w:ind w:firstLine="360"/>
        <w:jc w:val="center"/>
        <w:rPr>
          <w:rFonts w:ascii="Arial" w:hAnsi="Arial" w:cs="Arial"/>
          <w:b/>
          <w:i/>
          <w:iCs/>
          <w:sz w:val="30"/>
          <w:u w:val="single"/>
          <w:lang w:val="uk-UA"/>
        </w:rPr>
      </w:pPr>
    </w:p>
    <w:p w:rsidR="003C078B" w:rsidRDefault="00174DF8">
      <w:pPr>
        <w:ind w:firstLine="360"/>
        <w:jc w:val="center"/>
        <w:rPr>
          <w:rFonts w:ascii="Arial" w:hAnsi="Arial" w:cs="Arial"/>
          <w:b/>
          <w:i/>
          <w:iCs/>
          <w:sz w:val="30"/>
          <w:u w:val="single"/>
          <w:lang w:val="uk-UA"/>
        </w:rPr>
      </w:pPr>
      <w:r>
        <w:rPr>
          <w:rFonts w:ascii="Arial" w:hAnsi="Arial" w:cs="Arial"/>
          <w:b/>
          <w:i/>
          <w:iCs/>
          <w:sz w:val="30"/>
          <w:u w:val="single"/>
          <w:lang w:val="uk-UA"/>
        </w:rPr>
        <w:t>Чому ж люди починають курити?</w:t>
      </w: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>Одна з головних причин — цікавість. За даними опитування учнів старших класів середніх шкіл, ПТУ і студентів молодших курсів інститутів, курити з цікавості почали до 25 %. Друга причина початку куріння в молодшому віці — наслідування дорослих. У родинах некурців  стають курцями не більш як 25 % дітей, а в родинах курців кількість дітей, що прилучилися до сигарети, становить понад 50 %. Багато дітей починає курити, наслідуючи в цьому товаришів або героїв кіно.</w:t>
      </w: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>У поширенні цієї шкідливої звички певну роль відіграє і своєрідне змушування дітей до куріння курцями. У школах курці вважають некурців боягузами, несамостійними “маминими синками”, які не вийшли з-під опіки батьків. щоб позбутися такої думки товаришів, поставити себе нарівні з курцями, діти вдаються до сигарети. Незалежно від причин, які штовхнули на куріння, воно як правило, повторюється. Бажання покурити, вдихнути аромат тютюнового диму і затягнутися приходить непомітно, але на жаль, стає дедалі сильнішим.</w:t>
      </w: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>Психологію потягу дівчат до куріння тонко описує Є. І. Руденко. Дівчину цікавить не так сам акт куріння, як уся ця процедура, що набуває характеру своєрідного ритуалу. У ньому неквапливе розпечатування сигаретної пачки, виймання з неї сигарети, задумливе розминання її відманікюреними пальчиками, закурювання від полум’я гарної запальнички або манірно піднесеного сірника і вже, нарешті, саме куріння з плавними рухами руки, у якій димить сигарета, до попільнички, струшування попелу вишуканим постукуванням пальця по сигареті, уміле пускання димових кілець — незаперечне свідчення досконалого володіння технікою куріння. Ось арсенал засобів моди, що дає право дівчині, яка оволоділа ним, вважатися цілком “сучасною”.</w:t>
      </w:r>
    </w:p>
    <w:p w:rsidR="003C078B" w:rsidRDefault="003C078B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</w:p>
    <w:p w:rsidR="003C078B" w:rsidRDefault="00174DF8">
      <w:pPr>
        <w:ind w:firstLine="360"/>
        <w:jc w:val="center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b/>
          <w:i/>
          <w:iCs/>
          <w:sz w:val="30"/>
          <w:u w:val="single"/>
          <w:lang w:val="uk-UA"/>
        </w:rPr>
        <w:t>Як діє нікотин</w:t>
      </w:r>
    </w:p>
    <w:p w:rsidR="003C078B" w:rsidRDefault="003C078B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>Головний дійовий компонент тютюну — нікотин. Це алкалоїд уперше виділили в чистому вигляді учені Посельт і Рейман  у 1828 році. Вміст нікотину в тютюновому листі коливається звичайно від 1 до 1,5 %, але в деяких сортах досягає 6 – 8 %. В одній сигареті масою 1г міститься 10 – 15 мг нікотину, а в сигарі масою 10г – до 150мг речовини.</w:t>
      </w: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>У хімічно чистому вигляді нікотин являє собою прозору маслянисту пекучу рідину. Саме такий смак відчуває курець, коли докурює недокурок, де осідає нікотин. У фільтрі сигарети може скупчитися така кількість  нікотину, якої досить, що убити мишу. Фактично нікотин токсичний тою ж мірою, що й синильна кислота. Тому в незвичної до куріння людини велика кількість викурених сигарет спричиняє  тяжке отруєння, а іноді й смерть.</w:t>
      </w: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>Нікотин — надзвичайно сильна отрута, яка діє переважно на нервову систему, травлення, а також на дихальну і серцево – судинну системи. Експерименти на тваринах іще в минулому столітті показали безперечний вплив нікотину на нервові реакції. Наприклад, якщо на оголену тканину нерва накласти ватку з нікотином, то для його подразнення потрібна значно менша сила струму, ніж на контролі. Ставили досліди із собаками, у яких знімали черепну коробку і нікотин наносили на різні ділянки мозку. І в цих випадках реакція, наприклад, у вигляді м’язових рухів була значно швидша і від меншої сили струму, ніж до застосування нікотину. більше того, висока концентрація розчину нікотину зумовлювала судорожні скорочення тієї групи м’язів, яка перебувала під контролем даної ділянки мозкової речовини. Без будь – якої додаткової дії струмом! При цьому приступи не виникали після кількох повторень нікотинового подразнення. Виявляється, до нікотину можна звикнути.</w:t>
      </w: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>Куріння — суха термічна перегонка тютюну (і паперу) під впливом високої температури, яка на запаленому кінці сигарети чи в люльці досягає 300оС. Дим, що його втягує курець, сублімує нікотин з тютюнового листя . Нікотин швидко розчиняється у воді, тому легко всмоктується крізь слизові оболонки рота, носа, бронхів, а потрапляючи із слиною до шлунка, — і крізь стінки шлунково – кишкового тракту.</w:t>
      </w:r>
    </w:p>
    <w:p w:rsidR="003C078B" w:rsidRDefault="003C078B">
      <w:pPr>
        <w:ind w:firstLine="360"/>
        <w:jc w:val="center"/>
        <w:rPr>
          <w:rFonts w:ascii="Arial" w:hAnsi="Arial" w:cs="Arial"/>
          <w:b/>
          <w:i/>
          <w:iCs/>
          <w:sz w:val="30"/>
          <w:u w:val="single"/>
          <w:lang w:val="uk-UA"/>
        </w:rPr>
      </w:pPr>
    </w:p>
    <w:p w:rsidR="003C078B" w:rsidRDefault="00174DF8">
      <w:pPr>
        <w:ind w:firstLine="360"/>
        <w:jc w:val="center"/>
        <w:rPr>
          <w:rFonts w:ascii="Arial" w:hAnsi="Arial" w:cs="Arial"/>
          <w:b/>
          <w:i/>
          <w:iCs/>
          <w:sz w:val="30"/>
          <w:u w:val="single"/>
          <w:lang w:val="uk-UA"/>
        </w:rPr>
      </w:pPr>
      <w:r>
        <w:rPr>
          <w:rFonts w:ascii="Arial" w:hAnsi="Arial" w:cs="Arial"/>
          <w:b/>
          <w:i/>
          <w:iCs/>
          <w:sz w:val="30"/>
          <w:u w:val="single"/>
          <w:lang w:val="uk-UA"/>
        </w:rPr>
        <w:t>Куріння і рак.</w:t>
      </w:r>
    </w:p>
    <w:p w:rsidR="003C078B" w:rsidRDefault="00174DF8">
      <w:pPr>
        <w:pStyle w:val="21"/>
        <w:rPr>
          <w:rFonts w:ascii="Arial" w:hAnsi="Arial" w:cs="Arial"/>
          <w:i/>
          <w:iCs/>
          <w:sz w:val="30"/>
        </w:rPr>
      </w:pPr>
      <w:r>
        <w:rPr>
          <w:rFonts w:ascii="Arial" w:hAnsi="Arial" w:cs="Arial"/>
          <w:i/>
          <w:iCs/>
          <w:sz w:val="30"/>
        </w:rPr>
        <w:t>Одного разу в університеті студенти робили розтин легенів курця. Вони були попелясто-сірі, а місцями ніби обвуглились, мали вкраплення справжнього вугілля. Розрізаючи ці легені секційний ніж страшенно скреготів, неначе натикався на каміння – це була склерозована тканина бронхів і бронхіол.</w:t>
      </w:r>
    </w:p>
    <w:p w:rsidR="003C078B" w:rsidRDefault="003C078B">
      <w:pPr>
        <w:ind w:firstLine="360"/>
        <w:jc w:val="center"/>
        <w:rPr>
          <w:rFonts w:ascii="Arial" w:hAnsi="Arial" w:cs="Arial"/>
          <w:b/>
          <w:i/>
          <w:iCs/>
          <w:sz w:val="30"/>
          <w:u w:val="single"/>
          <w:lang w:val="uk-UA"/>
        </w:rPr>
      </w:pPr>
    </w:p>
    <w:p w:rsidR="003C078B" w:rsidRDefault="003C078B">
      <w:pPr>
        <w:ind w:firstLine="360"/>
        <w:jc w:val="center"/>
        <w:rPr>
          <w:rFonts w:ascii="Arial" w:hAnsi="Arial" w:cs="Arial"/>
          <w:b/>
          <w:i/>
          <w:iCs/>
          <w:sz w:val="30"/>
          <w:u w:val="single"/>
          <w:lang w:val="uk-UA"/>
        </w:rPr>
      </w:pPr>
    </w:p>
    <w:p w:rsidR="003C078B" w:rsidRDefault="00174DF8">
      <w:pPr>
        <w:ind w:firstLine="360"/>
        <w:jc w:val="center"/>
        <w:rPr>
          <w:rFonts w:ascii="Arial" w:hAnsi="Arial" w:cs="Arial"/>
          <w:b/>
          <w:i/>
          <w:iCs/>
          <w:sz w:val="30"/>
          <w:u w:val="single"/>
          <w:lang w:val="uk-UA"/>
        </w:rPr>
      </w:pPr>
      <w:r>
        <w:rPr>
          <w:rFonts w:ascii="Arial" w:hAnsi="Arial" w:cs="Arial"/>
          <w:b/>
          <w:i/>
          <w:iCs/>
          <w:sz w:val="30"/>
          <w:u w:val="single"/>
          <w:lang w:val="uk-UA"/>
        </w:rPr>
        <w:t>Тютюн і серце.</w:t>
      </w: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>Серцево-судинні хвороби відіграють основну роль у захворюванні і смертності, населення особливо в економічно розвинутих країнах. Причини їх зростання різні, але одним з найвизначніших факторів куріння. Це означає, що ризик захворіти і померти у людини яка курить більший, ніж у людини яка не курить.</w:t>
      </w: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>Яким чином тютюн може впливати на серцево-судинну систему?</w:t>
      </w:r>
    </w:p>
    <w:p w:rsidR="003C078B" w:rsidRDefault="00174DF8">
      <w:pPr>
        <w:pStyle w:val="a3"/>
        <w:rPr>
          <w:rFonts w:ascii="Arial" w:hAnsi="Arial" w:cs="Arial"/>
          <w:i/>
          <w:iCs/>
          <w:sz w:val="30"/>
        </w:rPr>
      </w:pPr>
      <w:r>
        <w:rPr>
          <w:rFonts w:ascii="Arial" w:hAnsi="Arial" w:cs="Arial"/>
          <w:i/>
          <w:iCs/>
          <w:sz w:val="30"/>
        </w:rPr>
        <w:t>Нікотин у першій фазі свого впливу збуджує судино-руховий і дихальний центри, а в другій фазі навпаки, пригнічує їх. Якщо простежити за пульсом курця, то можна помітити, що після першої затяжки він сповільнюється, а потім серце починає битися частіше. Одночасно з цим підвищується артеріальний тиск, що обумовлено звуженням периферичних судин. До того ж оксид вуглецю, якщо надходить із сигарет, підвищує вміст холестерину в крові і зумовлює розвиток атеросклерозу. В цілому куріння негативно впливає на серце: для курця можливість інфаркту в двічі вища, ніж для не курця.</w:t>
      </w:r>
    </w:p>
    <w:p w:rsidR="003C078B" w:rsidRDefault="003C078B">
      <w:pPr>
        <w:ind w:firstLine="360"/>
        <w:jc w:val="center"/>
        <w:rPr>
          <w:rFonts w:ascii="Arial" w:hAnsi="Arial" w:cs="Arial"/>
          <w:b/>
          <w:i/>
          <w:iCs/>
          <w:sz w:val="30"/>
          <w:u w:val="single"/>
          <w:lang w:val="uk-UA"/>
        </w:rPr>
      </w:pPr>
    </w:p>
    <w:p w:rsidR="003C078B" w:rsidRDefault="00174DF8">
      <w:pPr>
        <w:ind w:firstLine="360"/>
        <w:jc w:val="center"/>
        <w:rPr>
          <w:rFonts w:ascii="Arial" w:hAnsi="Arial" w:cs="Arial"/>
          <w:b/>
          <w:i/>
          <w:iCs/>
          <w:sz w:val="30"/>
          <w:u w:val="single"/>
          <w:lang w:val="uk-UA"/>
        </w:rPr>
      </w:pPr>
      <w:r>
        <w:rPr>
          <w:rFonts w:ascii="Arial" w:hAnsi="Arial" w:cs="Arial"/>
          <w:b/>
          <w:i/>
          <w:iCs/>
          <w:sz w:val="30"/>
          <w:u w:val="single"/>
          <w:lang w:val="uk-UA"/>
        </w:rPr>
        <w:t>Куріння і потомство.</w:t>
      </w: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 xml:space="preserve">Доведено вплив нікотину на статеві залози. Якщо самцеві кроля вводити в організм нікотин, то у нього зменшується розмір яєчок виникають порушення статевих клітинок (сперматозоїда). Такі самі явища можуть спостерігатися у чоловіків, які тривалий час курять: у них передчасно згасає статева функція. </w:t>
      </w: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>За спостереженнями спеціалістів не менше як у 10% випадків причиною статевого безсилля виявляється куріння. Припинення нікотинової інтоксикації веде до відновлення статевих функцій.</w:t>
      </w: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>Курці жінки, як правило, рано стають, у них передчасно припиняються статеві функції. Тютюн впливає і на вагітність.</w:t>
      </w:r>
    </w:p>
    <w:p w:rsidR="003C078B" w:rsidRDefault="003C078B">
      <w:pPr>
        <w:ind w:firstLine="360"/>
        <w:jc w:val="center"/>
        <w:rPr>
          <w:rFonts w:ascii="Arial" w:hAnsi="Arial" w:cs="Arial"/>
          <w:b/>
          <w:i/>
          <w:iCs/>
          <w:sz w:val="30"/>
          <w:u w:val="single"/>
          <w:lang w:val="uk-UA"/>
        </w:rPr>
      </w:pPr>
    </w:p>
    <w:p w:rsidR="003C078B" w:rsidRDefault="00174DF8">
      <w:pPr>
        <w:ind w:firstLine="360"/>
        <w:jc w:val="center"/>
        <w:rPr>
          <w:rFonts w:ascii="Arial" w:hAnsi="Arial" w:cs="Arial"/>
          <w:b/>
          <w:i/>
          <w:iCs/>
          <w:sz w:val="30"/>
          <w:u w:val="single"/>
          <w:lang w:val="uk-UA"/>
        </w:rPr>
      </w:pPr>
      <w:r>
        <w:rPr>
          <w:rFonts w:ascii="Arial" w:hAnsi="Arial" w:cs="Arial"/>
          <w:b/>
          <w:i/>
          <w:iCs/>
          <w:sz w:val="30"/>
          <w:u w:val="single"/>
          <w:lang w:val="uk-UA"/>
        </w:rPr>
        <w:t>Як кинути курити.</w:t>
      </w:r>
    </w:p>
    <w:p w:rsidR="003C078B" w:rsidRDefault="00174DF8">
      <w:pPr>
        <w:ind w:firstLine="360"/>
        <w:jc w:val="both"/>
        <w:rPr>
          <w:rFonts w:ascii="Arial" w:hAnsi="Arial" w:cs="Arial"/>
          <w:i/>
          <w:iCs/>
          <w:sz w:val="30"/>
          <w:lang w:val="uk-UA"/>
        </w:rPr>
      </w:pPr>
      <w:r>
        <w:rPr>
          <w:rFonts w:ascii="Arial" w:hAnsi="Arial" w:cs="Arial"/>
          <w:i/>
          <w:iCs/>
          <w:sz w:val="30"/>
          <w:lang w:val="uk-UA"/>
        </w:rPr>
        <w:t xml:space="preserve">Кинути куріння може кожен. Не всі, мабуть, з цим погодитися бо вже бралися це зробити і не змогли, але чи пробували вони розібратися в причинах невдачі? Зрив, як правило буває через непродумане до кінця рішення покінчити з курінням і через відсутність підтримки навколишніх, які іноді навіть засуджують ці спроби. То ж як мають діяти ті, хто вирішив жити без сигарет? </w:t>
      </w:r>
    </w:p>
    <w:p w:rsidR="003C078B" w:rsidRDefault="00174DF8">
      <w:pPr>
        <w:pStyle w:val="a3"/>
        <w:rPr>
          <w:rFonts w:ascii="Arial" w:hAnsi="Arial" w:cs="Arial"/>
          <w:i/>
          <w:iCs/>
          <w:sz w:val="30"/>
        </w:rPr>
      </w:pPr>
      <w:r>
        <w:rPr>
          <w:rFonts w:ascii="Arial" w:hAnsi="Arial" w:cs="Arial"/>
          <w:i/>
          <w:iCs/>
          <w:sz w:val="30"/>
        </w:rPr>
        <w:t xml:space="preserve">Насамперед треба чітко обгрунтувати для себе причину, яка підштовхнула до такого рішення. Це може бути прагнення зберегти і зміцнити здоров’я, підвищити працездатність, бажання звільнити навколишніх від шкідливого диму, нарешті прагнення прилучитися до спорту. </w:t>
      </w:r>
      <w:bookmarkStart w:id="0" w:name="_GoBack"/>
      <w:bookmarkEnd w:id="0"/>
    </w:p>
    <w:sectPr w:rsidR="003C078B">
      <w:footerReference w:type="even" r:id="rId6"/>
      <w:footerReference w:type="default" r:id="rId7"/>
      <w:pgSz w:w="11906" w:h="16838"/>
      <w:pgMar w:top="851" w:right="851" w:bottom="907" w:left="794" w:header="709" w:footer="709" w:gutter="0"/>
      <w:pgBorders w:display="firstPage"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78B" w:rsidRDefault="00174DF8">
      <w:r>
        <w:separator/>
      </w:r>
    </w:p>
  </w:endnote>
  <w:endnote w:type="continuationSeparator" w:id="0">
    <w:p w:rsidR="003C078B" w:rsidRDefault="0017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krSkazka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Presentum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UkrWindCTT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8B" w:rsidRDefault="00174DF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078B" w:rsidRDefault="003C07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8B" w:rsidRDefault="00174DF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C078B" w:rsidRDefault="003C07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78B" w:rsidRDefault="00174DF8">
      <w:r>
        <w:separator/>
      </w:r>
    </w:p>
  </w:footnote>
  <w:footnote w:type="continuationSeparator" w:id="0">
    <w:p w:rsidR="003C078B" w:rsidRDefault="00174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DF8"/>
    <w:rsid w:val="00174DF8"/>
    <w:rsid w:val="003C078B"/>
    <w:rsid w:val="00E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E51CD-7F5E-4CED-A09A-31F39155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pPr>
      <w:keepNext/>
      <w:ind w:firstLine="360"/>
      <w:jc w:val="center"/>
      <w:outlineLvl w:val="2"/>
    </w:pPr>
    <w:rPr>
      <w:b/>
      <w:sz w:val="28"/>
      <w:u w:val="single"/>
      <w:lang w:val="uk-UA"/>
    </w:rPr>
  </w:style>
  <w:style w:type="paragraph" w:styleId="5">
    <w:name w:val="heading 5"/>
    <w:basedOn w:val="a"/>
    <w:next w:val="a"/>
    <w:qFormat/>
    <w:pPr>
      <w:keepNext/>
      <w:spacing w:line="360" w:lineRule="auto"/>
      <w:ind w:left="5760" w:firstLine="567"/>
      <w:outlineLvl w:val="4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60"/>
      <w:jc w:val="both"/>
    </w:pPr>
    <w:rPr>
      <w:sz w:val="28"/>
      <w:lang w:val="uk-UA"/>
    </w:rPr>
  </w:style>
  <w:style w:type="paragraph" w:styleId="a4">
    <w:name w:val="Title"/>
    <w:basedOn w:val="a"/>
    <w:qFormat/>
    <w:pPr>
      <w:widowControl w:val="0"/>
      <w:spacing w:line="400" w:lineRule="exact"/>
      <w:ind w:right="-7" w:firstLine="567"/>
      <w:jc w:val="center"/>
    </w:pPr>
    <w:rPr>
      <w:b/>
      <w:snapToGrid w:val="0"/>
      <w:sz w:val="28"/>
      <w:lang w:val="uk-UA" w:eastAsia="en-US"/>
    </w:rPr>
  </w:style>
  <w:style w:type="paragraph" w:styleId="20">
    <w:name w:val="Body Text 2"/>
    <w:basedOn w:val="a"/>
    <w:semiHidden/>
    <w:pPr>
      <w:numPr>
        <w:ilvl w:val="12"/>
      </w:numPr>
      <w:ind w:right="1043"/>
      <w:jc w:val="center"/>
    </w:pPr>
    <w:rPr>
      <w:b/>
      <w:sz w:val="32"/>
      <w:lang w:val="uk-UA" w:eastAsia="en-US"/>
    </w:rPr>
  </w:style>
  <w:style w:type="paragraph" w:styleId="a5">
    <w:name w:val="Body Text"/>
    <w:basedOn w:val="a"/>
    <w:semiHidden/>
    <w:pPr>
      <w:numPr>
        <w:ilvl w:val="12"/>
      </w:numPr>
      <w:ind w:right="1043"/>
      <w:jc w:val="center"/>
    </w:pPr>
    <w:rPr>
      <w:sz w:val="40"/>
      <w:u w:val="single"/>
      <w:lang w:val="uk-UA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21">
    <w:name w:val="Body Text Indent 2"/>
    <w:basedOn w:val="a"/>
    <w:semiHidden/>
    <w:pPr>
      <w:ind w:firstLine="360"/>
      <w:jc w:val="both"/>
    </w:pPr>
    <w:rPr>
      <w:rFonts w:ascii="UkrSkazka" w:hAnsi="UkrSkazka"/>
      <w:sz w:val="32"/>
      <w:lang w:val="uk-UA"/>
    </w:rPr>
  </w:style>
  <w:style w:type="paragraph" w:customStyle="1" w:styleId="a8">
    <w:name w:val="Формула"/>
    <w:basedOn w:val="a"/>
    <w:next w:val="a"/>
    <w:pPr>
      <w:tabs>
        <w:tab w:val="center" w:pos="4820"/>
        <w:tab w:val="right" w:pos="9639"/>
      </w:tabs>
      <w:ind w:firstLine="567"/>
      <w:jc w:val="both"/>
    </w:pPr>
    <w:rPr>
      <w:sz w:val="28"/>
      <w:szCs w:val="20"/>
      <w:lang w:val="uk-UA"/>
    </w:rPr>
  </w:style>
  <w:style w:type="paragraph" w:styleId="a9">
    <w:name w:val="Subtitle"/>
    <w:basedOn w:val="a"/>
    <w:qFormat/>
    <w:pPr>
      <w:spacing w:line="360" w:lineRule="auto"/>
      <w:ind w:left="4956" w:firstLine="708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8938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2001-05-29T12:19:00Z</cp:lastPrinted>
  <dcterms:created xsi:type="dcterms:W3CDTF">2014-04-05T16:05:00Z</dcterms:created>
  <dcterms:modified xsi:type="dcterms:W3CDTF">2014-04-05T16:05:00Z</dcterms:modified>
  <cp:category>Медицина. Безпека життєдіяльності</cp:category>
</cp:coreProperties>
</file>