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C2" w:rsidRDefault="00843DC2" w:rsidP="00843DC2">
      <w:pPr>
        <w:pStyle w:val="a4"/>
        <w:widowControl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СОДЕРЖАНИЕ</w:t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r w:rsidRPr="008C36B2">
        <w:rPr>
          <w:b w:val="0"/>
          <w:sz w:val="18"/>
          <w:szCs w:val="18"/>
        </w:rPr>
        <w:t>Введение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_Toc220312341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3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Глава 1. Теоретические и методологические аспекты определения показателей налогового бремени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_Toc220312342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8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1.1. Экономическое содержание налогового бремени и подходы к ее оценке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_Toc220312343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8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1.2. Особенности налогообложения коммерческих банков в современных условиях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_Toc220312344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19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1.3. Анализ и классификация методологий расчета налоговой нагрузки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_Toc220312345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34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2. Анализ действующей системы налогообложения коммерческих банков в Российской Федерации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_Toc220312346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44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2.1. Организационно-экономическая характеристика Акционерного коммерческого банка «Инвестторгбанк» (ОАО)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_Toc220312347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44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2.2. Анализ структуры и динамики налоговых платежей Акционерного коммерческого банка «Инвестторгбанк» (ОАО)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_Toc220312348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49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2.3. Расчет и оценка уровня налоговой нагрузки в ОАО Инвестторгбанк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_Toc220312349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72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2.4. Методика оценки эффективности налогового менеджмента Акционерного коммерческого банка «Инвестторгбанк» (ОАО)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_Toc220312350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76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3. Основные направления совершенствования налогообложения коммерческих банков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_Toc220312351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87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3.1. Развитие системы налогообложения банковской деятельности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_Toc220312352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87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3.2. Совершенствование налогового контроля за деятельностью коммерческих банков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_Toc220312353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93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Заключение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_Toc220312354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101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Список использованных источников и литературы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_Toc220312355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105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1"/>
        <w:rPr>
          <w:b w:val="0"/>
          <w:sz w:val="24"/>
          <w:szCs w:val="24"/>
        </w:rPr>
      </w:pPr>
      <w:r w:rsidRPr="008C36B2">
        <w:rPr>
          <w:b w:val="0"/>
          <w:sz w:val="18"/>
          <w:szCs w:val="18"/>
        </w:rPr>
        <w:t>Приложения</w:t>
      </w:r>
      <w:r w:rsidRPr="008C36B2">
        <w:rPr>
          <w:b w:val="0"/>
          <w:webHidden/>
          <w:sz w:val="18"/>
          <w:szCs w:val="18"/>
        </w:rPr>
        <w:tab/>
      </w:r>
      <w:r w:rsidRPr="008C36B2">
        <w:rPr>
          <w:b w:val="0"/>
          <w:webHidden/>
          <w:sz w:val="18"/>
          <w:szCs w:val="18"/>
        </w:rPr>
        <w:fldChar w:fldCharType="begin"/>
      </w:r>
      <w:r w:rsidRPr="008C36B2">
        <w:rPr>
          <w:b w:val="0"/>
          <w:webHidden/>
          <w:sz w:val="18"/>
          <w:szCs w:val="18"/>
        </w:rPr>
        <w:instrText xml:space="preserve"> PAGEREF _Toc220312356 \h </w:instrText>
      </w:r>
      <w:r w:rsidRPr="008C36B2">
        <w:rPr>
          <w:b w:val="0"/>
          <w:webHidden/>
          <w:sz w:val="18"/>
          <w:szCs w:val="18"/>
        </w:rPr>
      </w:r>
      <w:r w:rsidRPr="008C36B2">
        <w:rPr>
          <w:b w:val="0"/>
          <w:webHidden/>
          <w:sz w:val="18"/>
          <w:szCs w:val="18"/>
        </w:rPr>
        <w:fldChar w:fldCharType="separate"/>
      </w:r>
      <w:r w:rsidRPr="008C36B2">
        <w:rPr>
          <w:b w:val="0"/>
          <w:webHidden/>
          <w:sz w:val="18"/>
          <w:szCs w:val="18"/>
        </w:rPr>
        <w:t>111</w:t>
      </w:r>
      <w:r w:rsidRPr="008C36B2">
        <w:rPr>
          <w:b w:val="0"/>
          <w:webHidden/>
          <w:sz w:val="18"/>
          <w:szCs w:val="18"/>
        </w:rPr>
        <w:fldChar w:fldCharType="end"/>
      </w: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fldChar w:fldCharType="end"/>
      </w:r>
      <w:bookmarkStart w:id="0" w:name="_Toc193730561"/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b w:val="0"/>
          <w:color w:val="000000"/>
          <w:sz w:val="28"/>
          <w:szCs w:val="28"/>
        </w:rPr>
      </w:pPr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bookmarkStart w:id="1" w:name="_Toc220312341"/>
    </w:p>
    <w:p w:rsidR="00843DC2" w:rsidRDefault="00843DC2" w:rsidP="00843DC2">
      <w:pPr>
        <w:pStyle w:val="1"/>
        <w:keepNext w:val="0"/>
        <w:widowControl w:val="0"/>
        <w:spacing w:before="0" w:after="0" w:line="36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bookmarkEnd w:id="0"/>
      <w:bookmarkEnd w:id="1"/>
    </w:p>
    <w:p w:rsidR="00843DC2" w:rsidRDefault="00843DC2" w:rsidP="00843DC2">
      <w:pPr>
        <w:tabs>
          <w:tab w:val="left" w:leader="dot" w:pos="9072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Коммерческие банки выступают, прежде всего, как специфические учреждения, которые, с одной стороны, привлекают временно свободные  средства, а с другой – удовлетворяют за счет этих привлеченных средств разнообразные потребности предприятий, организаций и населения.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 исследования обусловлена ролью банков в системе экономических отношений и их воздействием на макроэкономические процессы рыночной экономики. В ситуации, когда наблюдается снижение доходности и финансовой устойчивости коммерческих банков, появляется необходимость исследования экономических отношений, связанных с финансовой стабильностью как коммерческого банка, так и самого государства. Речь идет прежде всего о проблемах в сфере налогообложения коммерческих банков.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Налогообложение коммерческих банков − проблема чрезвычайно сложная, поскольку коммерческие банки являются не только крупными налогоплательщиками, но и экономическими субъектами, платежеспособность которых имеет большое общественное значение. С банковских счетов хозяйствующие субъекты в безналичном порядке рассчитываются за купленные товары, произведенные работы, оказанные услуги, осуществляют платежи в бюджет, на банковских счетах находятся безналичные денежные средства организаций, с банковских счетов осуществляется выплата заработной платы, банки осуществляют кредитование организаций и населения, в банках находятся вклады граждан. Неплатежеспособность коммерческих банков чревата экономическими затруднениями для их многочисленных клиентов, задержкой выплаты заработной платы, возрастанием социальной напряженности, что особенно ярко проявилось во время банковского кризиса в августе 1998 года. Вопрос надежности и ликвидности коммерческих банков − это не только атрибут современной политики их выживания, но и стратегия развития коммерческих банков.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того, как будут развиваться и функционировать коммерческие банки, во многом зависит их прибыль, а значит и увеличение доходов федерального, региональных и местных бюджетов.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Банки должны принимать реальные меры по поддержанию экономики, стимулированию развития ее отдельных отраслей, улучшению режима возврата ссуд, организации нормальных взаимоотношений с клиентами, вести грамотный экономический анализ кредитных вложений, что неизменно отразится на формировании их налоговой базы.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возникает необходимость формирования такой системы налогообложения банков, которая стимулировала бы деятельность коммерческих банков в направлении увеличения вложений средств в реальный сектор экономики, позволила бы увеличить их доходы, а, следовательно, балансовую прибыль, способствовала бы увеличению суммы уплачиваемых налогов, поступающих в бюджеты разных уровней. Необходимо продумать систему льготного налогообложения прибыли банков, полученную от кредитования малого бизнеса, сельского хозяйства, отраслей реального сектора экономики, наукоемких отраслей экономики и других.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система налогообложения должна рассматриваться не только как средство изъятия в бюджет денежных средств, а как способ регулирования деятельности коммерческих банков. Нельзя забывать, что бесперебойное функционирование банковской системы имеет принципиальное значение для экономики в целом. Цель налогообложения коммерческих банков должна состоять в том, чтобы они оставались крупными, экономически сильными налогоплательщиками, надежным источником доходов бюджета.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вышеизложенным вопрос о снижении налогового бремени на коммерческие банки является чрезвычайно актуальным.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 исследования заключается еще и в том, что проблему налогового регулирования деятельности коммерческих банков необходимо рассматривать как с позиции обеспечения устойчивости и стабильности банковской системы в целом, так и с позиции влияния банков на основные направления и темпы экономического развития страны. Здесь роль налогового регулирования деятельности банков особенно значительна в направлении поощрения осуществления банками финансовых операций с точки зрения их соответствия проводимой государством экономической политики.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годы функционирования системы налогообложения банков российская налоговая система во многом приобрела признаки европейских налоговых систем, так как создавалась в основном на базе зарубежного опыта, но с учетом специфики развития российской экономики.</w:t>
      </w:r>
    </w:p>
    <w:p w:rsidR="00843DC2" w:rsidRDefault="00843DC2" w:rsidP="00843DC2">
      <w:pPr>
        <w:keepNext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Степень разработанности проблемы.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Вопросам налогообложения организаций финансового сектора экономики посвящены труды таких зарубежных и российских ученых, как С.В. Барулин, М.Л. Бутыльков, Л.И. Гончаренко, М.П. Девере, Б.М. Митин, Я.М. Миркин, В.Г. Пансков, В.В. Семенихин, А.В. Толкушкин, Д.Г. Черник, Т.В. Юткина и др. </w:t>
      </w:r>
    </w:p>
    <w:p w:rsidR="00843DC2" w:rsidRDefault="00843DC2" w:rsidP="00843DC2">
      <w:pPr>
        <w:keepNext/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Проблемы налогообложения банков в России также раскрыты в работах отечественных экономистов-практиков: Е.А. Архиповой, Л.М. Архипцевой, М.Е. Капитана, Е.В. Лазориной, Н.В. Плугарь, Т.И. Селюжицкой, И.Б. Туруева, Л.П. Хабаровой и др. 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Недостаточная степень разработанности вопросов налогообложения коммерческих банков обусловили выбор темы, цель и задачи исследования.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 дипломной работы заключается в разработке теоретических  рекомендаций и предложений по проблемам совершенствования налогообложения коммерческих банков в Российской Федерации и снижения их налоговой нагрузки.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Исходя из намеченной цели, решены следующие основные задачи:</w:t>
      </w:r>
    </w:p>
    <w:p w:rsidR="00843DC2" w:rsidRDefault="00843DC2" w:rsidP="00843DC2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раскрыто понятие налоговой нагрузки и рассмотрена методология исчисления ее показателей;</w:t>
      </w:r>
    </w:p>
    <w:p w:rsidR="00843DC2" w:rsidRDefault="00843DC2" w:rsidP="00843DC2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выявлены особенности коммерческого банка как субъекта налоговых и экономических отношений;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раскрыта специфика налогообложения коммерческих банков в Российской Федерации, 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проведен анализ налогообложения коммерческого банка АКБ «Инвестторгбанк» (ОАО);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предложена методика оценки эффективности налогового менеджмента банка.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проанализировано развитие системы налогообложения банковской деятельности;</w:t>
      </w:r>
    </w:p>
    <w:p w:rsidR="00843DC2" w:rsidRDefault="00843DC2" w:rsidP="00843DC2">
      <w:pPr>
        <w:spacing w:line="360" w:lineRule="auto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7) определены пути и способы совершенствования налогового контроля за деятельностью коммерческих банков.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является совокупность экономических и правовых отношений, складывающихся в процессе налогообложения коммерческих банков. 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исследования является процесс налогообложения в АКБ «Инвестторгбанк» (ОАО).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работы применялись общенаучные методы и приемы:  принцип исторического, логического и системного анализа и синтеза, методы сравнительного анализа. </w:t>
      </w:r>
    </w:p>
    <w:p w:rsidR="00843DC2" w:rsidRDefault="00843DC2" w:rsidP="00843DC2">
      <w:pPr>
        <w:shd w:val="clear" w:color="auto" w:fill="FFFFFF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Теоретической и методологической основой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диссертационного исследования</w:t>
      </w:r>
      <w:r>
        <w:rPr>
          <w:sz w:val="28"/>
          <w:szCs w:val="28"/>
        </w:rPr>
        <w:t xml:space="preserve"> послужили труды отечественных авторов, посвященные вопросам налогового менеджмента, организации управления, оценки его эффективности и результативности, приемам и методам анализа, налоговым рискам: Альгина А.П., Балабанова И.Т., Бланка И.А., Бутылькова М.Л., Галимзянова Р.Ф., Грохотовой Н.В., Евстигнеева Е.Н., Макашиной О.В., Мельника Д.Ю., Поршнева А.Г., Романовой М.В. </w:t>
      </w:r>
    </w:p>
    <w:p w:rsidR="00843DC2" w:rsidRDefault="00843DC2" w:rsidP="00843DC2">
      <w:pPr>
        <w:shd w:val="clear" w:color="auto" w:fill="FFFFFF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были использованы материалы исследований зарубежных авторов: Адизеса И., Ван Хорна Дж. К., Горана Н., Дафта Р., Друкера П., Каплана Р., Караяна Дж. Е., Лафта Дж. К., Нортона Д., Нивена П., Файоля А.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дипломной работе применялись экономико-математические и статистические методы исследования, системный подход, методы анализа исторических аналогий и экспертной оценки количественных и качественных показателей.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Правовой основой написания данной работы явились законодательные и нормативные акты Российской Федерации по вопросам налогообложения; нормативные акты, инструкции, письма, разъяснения Министерства Российской Федерации по налогам и сборам, Министерства финансов России, Центрального Банка России, а также данные бухгалтерского учета и отчетности АКБ «Инвестторгбанк» (ОАО).</w:t>
      </w:r>
    </w:p>
    <w:p w:rsidR="00843DC2" w:rsidRDefault="00843DC2" w:rsidP="00843DC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Объект, предмет, цель и задачи исследования предопределили структуру работы. Она состоит из введения, трех глав основного содержания, заключения, списка использованной литературы и приложений.</w:t>
      </w:r>
    </w:p>
    <w:p w:rsidR="00C0277C" w:rsidRPr="00B823AF" w:rsidRDefault="00C0277C" w:rsidP="00C0277C">
      <w:pPr>
        <w:spacing w:line="48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823AF">
        <w:rPr>
          <w:sz w:val="28"/>
          <w:szCs w:val="28"/>
        </w:rPr>
        <w:t>СПИСОК ИСПОЛЬЗОВАННОЙ ЛИТЕРАТУРЫ</w:t>
      </w:r>
    </w:p>
    <w:p w:rsidR="00C0277C" w:rsidRPr="00823B82" w:rsidRDefault="00C0277C" w:rsidP="00C0277C">
      <w:pPr>
        <w:spacing w:line="480" w:lineRule="auto"/>
        <w:ind w:firstLine="284"/>
        <w:jc w:val="center"/>
        <w:rPr>
          <w:sz w:val="28"/>
          <w:szCs w:val="28"/>
        </w:rPr>
      </w:pPr>
      <w:r w:rsidRPr="00823B82">
        <w:rPr>
          <w:sz w:val="28"/>
          <w:szCs w:val="28"/>
        </w:rPr>
        <w:t>Норматив</w:t>
      </w:r>
      <w:r>
        <w:rPr>
          <w:sz w:val="28"/>
          <w:szCs w:val="28"/>
        </w:rPr>
        <w:t>но-правовые акты</w:t>
      </w:r>
    </w:p>
    <w:p w:rsidR="00C0277C" w:rsidRPr="004B4D15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bCs/>
          <w:sz w:val="28"/>
          <w:szCs w:val="28"/>
        </w:rPr>
      </w:pPr>
      <w:r w:rsidRPr="004B4D15">
        <w:rPr>
          <w:bCs/>
          <w:sz w:val="28"/>
          <w:szCs w:val="28"/>
        </w:rPr>
        <w:t xml:space="preserve">Гражданский Кодекс РФ (часть </w:t>
      </w:r>
      <w:r>
        <w:rPr>
          <w:bCs/>
          <w:sz w:val="28"/>
          <w:szCs w:val="28"/>
        </w:rPr>
        <w:t>первая</w:t>
      </w:r>
      <w:r w:rsidRPr="004B4D15">
        <w:rPr>
          <w:bCs/>
          <w:sz w:val="28"/>
          <w:szCs w:val="28"/>
        </w:rPr>
        <w:t>) от 18.12.2006 № 230-ФЗ (ред. от 01.12.2007).</w:t>
      </w:r>
    </w:p>
    <w:p w:rsidR="00C0277C" w:rsidRPr="004B4D15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bCs/>
          <w:sz w:val="28"/>
          <w:szCs w:val="28"/>
        </w:rPr>
      </w:pPr>
      <w:r w:rsidRPr="004B4D15">
        <w:rPr>
          <w:bCs/>
          <w:sz w:val="28"/>
          <w:szCs w:val="28"/>
        </w:rPr>
        <w:t xml:space="preserve">Гражданский Кодекс РФ (часть </w:t>
      </w:r>
      <w:r>
        <w:rPr>
          <w:bCs/>
          <w:sz w:val="28"/>
          <w:szCs w:val="28"/>
        </w:rPr>
        <w:t>вторая</w:t>
      </w:r>
      <w:r w:rsidRPr="004B4D15">
        <w:rPr>
          <w:bCs/>
          <w:sz w:val="28"/>
          <w:szCs w:val="28"/>
        </w:rPr>
        <w:t>) от 18.12.2006 № 230-ФЗ (ред. от 01.12.2007).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bCs/>
          <w:sz w:val="28"/>
          <w:szCs w:val="28"/>
        </w:rPr>
      </w:pPr>
      <w:r w:rsidRPr="004B4D15">
        <w:rPr>
          <w:bCs/>
          <w:sz w:val="28"/>
          <w:szCs w:val="28"/>
        </w:rPr>
        <w:t>Налоговый Кодекс РФ (часть первая) от 31.07.1998 № 146-ФЗ (с изм. и. доп. от 17.05.2007).</w:t>
      </w:r>
    </w:p>
    <w:p w:rsidR="00C0277C" w:rsidRPr="004B4D15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bCs/>
          <w:sz w:val="28"/>
          <w:szCs w:val="28"/>
        </w:rPr>
      </w:pPr>
      <w:r w:rsidRPr="004B4D15">
        <w:rPr>
          <w:bCs/>
          <w:sz w:val="28"/>
          <w:szCs w:val="28"/>
        </w:rPr>
        <w:t>Налоговый Кодекс РФ (часть вторая) от 05.08.2000 № 117-ФЗ (с изм. и. доп. от 16.12.2007).</w:t>
      </w:r>
    </w:p>
    <w:p w:rsidR="00C0277C" w:rsidRPr="00B823AF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823AF">
        <w:rPr>
          <w:sz w:val="28"/>
          <w:szCs w:val="28"/>
        </w:rPr>
        <w:t xml:space="preserve">Федеральный закон от 2 декабря </w:t>
      </w:r>
      <w:smartTag w:uri="urn:schemas-microsoft-com:office:smarttags" w:element="metricconverter">
        <w:smartTagPr>
          <w:attr w:name="ProductID" w:val="1990 г"/>
        </w:smartTagPr>
        <w:r w:rsidRPr="00B823AF">
          <w:rPr>
            <w:sz w:val="28"/>
            <w:szCs w:val="28"/>
          </w:rPr>
          <w:t>1990 г</w:t>
        </w:r>
      </w:smartTag>
      <w:r w:rsidRPr="00B823AF">
        <w:rPr>
          <w:sz w:val="28"/>
          <w:szCs w:val="28"/>
        </w:rPr>
        <w:t>. № 395-1 «О банках и банковской деятельности» // СЗ РФ. 5.02.1996 г.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B823AF">
        <w:rPr>
          <w:sz w:val="28"/>
          <w:szCs w:val="28"/>
        </w:rPr>
        <w:t>Федеральный закон «О валютном регулировании и валютном контроле» от 10.12.2003 г. № 173-ФЗ // Собрание законодательства РФ, 15.12.2003 г., № 50, ст. 4859.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Указание ЦБ РФ от 16.01.2004 г. № 1376-У (в ред. от 18.06.2007 г.) «О перечне, формах и порядке составления и представления форм отчетности кредитных организаций в Центральный Банк Российской Федерации» // Вестник Банка России. № 12-13. 12.02.2004 г.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397CF6">
        <w:rPr>
          <w:sz w:val="28"/>
          <w:szCs w:val="28"/>
        </w:rPr>
        <w:t>Указание Банка</w:t>
      </w:r>
      <w:r>
        <w:rPr>
          <w:sz w:val="28"/>
          <w:szCs w:val="28"/>
        </w:rPr>
        <w:t xml:space="preserve"> России от 16.01.2004 N 1379-У «</w:t>
      </w:r>
      <w:r w:rsidRPr="00397CF6">
        <w:rPr>
          <w:sz w:val="28"/>
          <w:szCs w:val="28"/>
        </w:rPr>
        <w:t>Об оценке финансовой устойчивости банка в целях признания ее достаточной для участия в систем</w:t>
      </w:r>
      <w:r>
        <w:rPr>
          <w:sz w:val="28"/>
          <w:szCs w:val="28"/>
        </w:rPr>
        <w:t>е страхования вкладов».</w:t>
      </w:r>
    </w:p>
    <w:p w:rsidR="00C0277C" w:rsidRDefault="00C0277C" w:rsidP="00C0277C">
      <w:pPr>
        <w:pStyle w:val="10"/>
        <w:widowControl/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Инструкция</w:t>
      </w:r>
      <w:r w:rsidRPr="003E11F6">
        <w:rPr>
          <w:sz w:val="28"/>
          <w:szCs w:val="28"/>
        </w:rPr>
        <w:t xml:space="preserve"> ЦБ РФ от 30.03.2004 </w:t>
      </w:r>
      <w:r>
        <w:rPr>
          <w:sz w:val="28"/>
          <w:szCs w:val="28"/>
        </w:rPr>
        <w:t>г. №</w:t>
      </w:r>
      <w:r w:rsidRPr="003E11F6">
        <w:rPr>
          <w:sz w:val="28"/>
          <w:szCs w:val="28"/>
        </w:rPr>
        <w:t xml:space="preserve"> 111-И (ред. от 2</w:t>
      </w:r>
      <w:r>
        <w:rPr>
          <w:sz w:val="28"/>
          <w:szCs w:val="28"/>
        </w:rPr>
        <w:t>9.03.2006 г.) «</w:t>
      </w:r>
      <w:r w:rsidRPr="003E11F6">
        <w:rPr>
          <w:sz w:val="28"/>
          <w:szCs w:val="28"/>
        </w:rPr>
        <w:t>Об обязательной продаже части валютной выручки на внутреннем валю</w:t>
      </w:r>
      <w:r>
        <w:rPr>
          <w:sz w:val="28"/>
          <w:szCs w:val="28"/>
        </w:rPr>
        <w:t>тном рынке Российской Федерации» //</w:t>
      </w:r>
      <w:r w:rsidRPr="003E11F6">
        <w:t xml:space="preserve"> </w:t>
      </w:r>
      <w:r w:rsidRPr="003E11F6">
        <w:rPr>
          <w:sz w:val="28"/>
          <w:szCs w:val="28"/>
        </w:rPr>
        <w:t xml:space="preserve">Вестник Банка России. 2004. </w:t>
      </w:r>
      <w:r>
        <w:rPr>
          <w:sz w:val="28"/>
          <w:szCs w:val="28"/>
        </w:rPr>
        <w:t>№</w:t>
      </w:r>
      <w:r w:rsidRPr="003E11F6">
        <w:rPr>
          <w:sz w:val="28"/>
          <w:szCs w:val="28"/>
        </w:rPr>
        <w:t xml:space="preserve"> 29.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950A75">
        <w:rPr>
          <w:sz w:val="28"/>
          <w:szCs w:val="28"/>
        </w:rPr>
        <w:t>Инструкци</w:t>
      </w:r>
      <w:r>
        <w:rPr>
          <w:sz w:val="28"/>
          <w:szCs w:val="28"/>
        </w:rPr>
        <w:t>я</w:t>
      </w:r>
      <w:r w:rsidRPr="00950A75">
        <w:rPr>
          <w:sz w:val="28"/>
          <w:szCs w:val="28"/>
        </w:rPr>
        <w:t xml:space="preserve"> ЦБ</w:t>
      </w:r>
      <w:r>
        <w:rPr>
          <w:sz w:val="28"/>
          <w:szCs w:val="28"/>
        </w:rPr>
        <w:t xml:space="preserve"> </w:t>
      </w:r>
      <w:r w:rsidRPr="00950A75">
        <w:rPr>
          <w:sz w:val="28"/>
          <w:szCs w:val="28"/>
        </w:rPr>
        <w:t>Р</w:t>
      </w:r>
      <w:r>
        <w:rPr>
          <w:sz w:val="28"/>
          <w:szCs w:val="28"/>
        </w:rPr>
        <w:t>Ф</w:t>
      </w:r>
      <w:r w:rsidRPr="00950A75">
        <w:rPr>
          <w:sz w:val="28"/>
          <w:szCs w:val="28"/>
        </w:rPr>
        <w:t xml:space="preserve"> № 113-И от 28.04.2004 г. «О порядке открытия, закрытия, организации работы обменных пунктов и порядке осуществления уполномоченными банками отдельных видов банковских операций и иных сделок с наличной иностранной валютой и валютой Российской Федерации, чеками (в том числе дорожными чеками), номинальная стоимость которых указана в иностранной валюте, с участием физических лиц»</w:t>
      </w:r>
      <w:r>
        <w:rPr>
          <w:sz w:val="28"/>
          <w:szCs w:val="28"/>
        </w:rPr>
        <w:t xml:space="preserve"> // Вестник Банка России, № 33 от 09.06.2004 г.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ЦБ РФ от 15.06.2004 г. № 117-И (ред. от 20.07.2007 г.) «О порядке представления резидентами и нерезидентами уполномоченным банкам документов и информации при осуществлении валютных операций, порядке учета уполномоченными банками валютных операций и оформления паспортов сделок» // Вестник Банка России. № 36. 18.06.2004 г.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ЦБ РФ от 15 июля 2005 года № 124-И «Об установлении размеров (лимитов) открытых валютных позиций, методике их расчета и особенностях осуществления надзора за их соблюдением кредитными организациями» // Вестник Банка России от 19 августа 2005 года № 44.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Положение ЦБ РФ от 01.06.2004 г. № 258-П «О порядке представления резидентами уполномоченным банкам подтверждающих документов и информации, связанных с проведением валютных операций с нерезидентами по внешнеторговым сделкам, и осуществления уполномоченными банками контроля за проведением валютных операций» // Вестник Банка России. № 35. 17.06.2004 г.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Указание ЦБ РФ от 16.01.2004 г. № 1376-У (в ред. от 18.06.2007 г.) «О перечне, формах и порядке составления и представления форм отчетности кредитных организаций в Центральный Банк Российской Федерации» // Вестник Банка России. № 12-13. 12.02.2004 г.</w:t>
      </w:r>
    </w:p>
    <w:p w:rsidR="00C0277C" w:rsidRDefault="00C0277C" w:rsidP="00C0277C">
      <w:pPr>
        <w:pStyle w:val="10"/>
        <w:widowControl/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Указание</w:t>
      </w:r>
      <w:r w:rsidRPr="003E11F6">
        <w:rPr>
          <w:sz w:val="28"/>
          <w:szCs w:val="28"/>
        </w:rPr>
        <w:t xml:space="preserve"> Ц</w:t>
      </w:r>
      <w:r>
        <w:rPr>
          <w:sz w:val="28"/>
          <w:szCs w:val="28"/>
        </w:rPr>
        <w:t>Б</w:t>
      </w:r>
      <w:r w:rsidRPr="003E11F6">
        <w:rPr>
          <w:sz w:val="28"/>
          <w:szCs w:val="28"/>
        </w:rPr>
        <w:t xml:space="preserve"> РФ от 28 апреля </w:t>
      </w:r>
      <w:smartTag w:uri="urn:schemas-microsoft-com:office:smarttags" w:element="metricconverter">
        <w:smartTagPr>
          <w:attr w:name="ProductID" w:val="2004 г"/>
        </w:smartTagPr>
        <w:r w:rsidRPr="003E11F6"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1425-У «</w:t>
      </w:r>
      <w:r w:rsidRPr="003E11F6">
        <w:rPr>
          <w:sz w:val="28"/>
          <w:szCs w:val="28"/>
        </w:rPr>
        <w:t>О порядке осуществления валютных операций по сделка</w:t>
      </w:r>
      <w:r>
        <w:rPr>
          <w:sz w:val="28"/>
          <w:szCs w:val="28"/>
        </w:rPr>
        <w:t>м между уполномоченными банками» //</w:t>
      </w:r>
      <w:r w:rsidRPr="003E11F6">
        <w:t xml:space="preserve"> </w:t>
      </w:r>
      <w:r>
        <w:rPr>
          <w:sz w:val="28"/>
          <w:szCs w:val="28"/>
        </w:rPr>
        <w:t>Вестник Банка России. 2004. №</w:t>
      </w:r>
      <w:r w:rsidRPr="003E11F6">
        <w:rPr>
          <w:sz w:val="28"/>
          <w:szCs w:val="28"/>
        </w:rPr>
        <w:t xml:space="preserve"> 33.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Указание ЦБ РФ от 11.06.2004 г. № 1446-У «О порядке бухгалтерского учета уполномоченными банками отдельных операций и иных сделок с наличной иностранной валютой и валютой Российской Федерации, чеками (в том числе дорожными чеками), номинальная стоимость которых указана в иностранной валюте, с участием физических лиц» // Вестник Банка России. № 36. 18.06.2004 г.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Указание ЦБ РФ от 15.06.2004 г. № 1451-У (в ред. от 04.05.2005 г.) «Об упорядочении отдельных актов Банка России» // Вестник Банка России. № 35. 17.06.2004 г.</w:t>
      </w:r>
    </w:p>
    <w:p w:rsidR="00C0277C" w:rsidRDefault="00C0277C" w:rsidP="00C0277C">
      <w:pPr>
        <w:tabs>
          <w:tab w:val="left" w:pos="1080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0277C" w:rsidRPr="00A663CC" w:rsidRDefault="00C0277C" w:rsidP="00C0277C">
      <w:pPr>
        <w:tabs>
          <w:tab w:val="num" w:pos="-180"/>
          <w:tab w:val="num" w:pos="0"/>
          <w:tab w:val="left" w:pos="900"/>
          <w:tab w:val="left" w:pos="1080"/>
          <w:tab w:val="left" w:pos="1440"/>
        </w:tabs>
        <w:spacing w:line="480" w:lineRule="auto"/>
        <w:ind w:firstLine="360"/>
        <w:jc w:val="center"/>
        <w:rPr>
          <w:sz w:val="28"/>
          <w:szCs w:val="28"/>
        </w:rPr>
      </w:pPr>
      <w:r w:rsidRPr="00A663CC">
        <w:rPr>
          <w:sz w:val="28"/>
          <w:szCs w:val="28"/>
        </w:rPr>
        <w:t>Учебно-методическая литература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Агарков М.М. Избранные труды по гражданскому праву: В 2 т. - М.: ЦентрЮрИнфор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Астахов В.П. Бухгалтерский (финансовый учет): Учебное пособие. - Ростов-на-Дону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</w:t>
      </w:r>
      <w:r w:rsidRPr="00C4537F">
        <w:rPr>
          <w:color w:val="000000"/>
          <w:sz w:val="28"/>
          <w:szCs w:val="28"/>
        </w:rPr>
        <w:t>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Бухгалтерская (финансовая) отчетность: Учебное пособие / Под ред. В.Д. Новодворского. – М.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</w:t>
      </w:r>
      <w:r w:rsidRPr="00C4537F">
        <w:rPr>
          <w:color w:val="000000"/>
          <w:sz w:val="28"/>
          <w:szCs w:val="28"/>
        </w:rPr>
        <w:t>2003.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Волошин И.В. Анализ денежных потоков коммерческого банка. – М.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2004.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Гончаренко Л.И. Налогообложение организаций финансового сектора экономики. - М.: Финансы и статистика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2005.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Дадашев А.З. Налогообложение коммерческих банков в Российской Федерации. – М.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2008.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 xml:space="preserve">Ефимова О.В. Финансовый анализ 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</w:t>
      </w:r>
      <w:r w:rsidRPr="00C4537F">
        <w:rPr>
          <w:color w:val="000000"/>
          <w:sz w:val="28"/>
          <w:szCs w:val="28"/>
        </w:rPr>
        <w:t>М.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</w:t>
      </w:r>
      <w:r w:rsidRPr="00C4537F">
        <w:rPr>
          <w:color w:val="000000"/>
          <w:sz w:val="28"/>
          <w:szCs w:val="28"/>
        </w:rPr>
        <w:t>2001.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Ичникова А.В., Маркова О.М., Стародубцева Е.Б. Банковские операции. – М.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2005.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Кабушкин С.Н. Управление банковским кредитным риском.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М.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2004.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Клочков И.А., Терехов А.Г. Управленческий учет в коммерческом банке. - М.: ФБК-Пресс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Коробова Г.Г. Банковское дело. - М.: Юристъ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Костерина Т.М. Банковское дело. - М.: МаркетДС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2003.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Котляров С.А. Управление затратами. - СПб.: Питер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Крохина Ю.А. Финансовое право России. - М.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 2004.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Куницына Н.Н. Бизнес-планирование в коммерческом банке. - М.: Финансы и статистика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4537F">
        <w:rPr>
          <w:sz w:val="28"/>
          <w:szCs w:val="28"/>
        </w:rPr>
        <w:t xml:space="preserve">  2001.</w:t>
      </w:r>
    </w:p>
    <w:p w:rsidR="00C0277C" w:rsidRPr="00C4537F" w:rsidRDefault="00C0277C" w:rsidP="00C0277C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 xml:space="preserve">Кучеров И.И., Судаков О.Ю., Орешкин И.А. Налоговый контроль и ответственность за нарушения законодательства о налогах и сборах.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4537F">
        <w:rPr>
          <w:rFonts w:ascii="Times New Roman" w:hAnsi="Times New Roman" w:cs="Times New Roman"/>
          <w:sz w:val="28"/>
          <w:szCs w:val="28"/>
        </w:rPr>
        <w:t xml:space="preserve"> М.: ЦентрЮрИнформ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523763">
        <w:rPr>
          <w:rFonts w:ascii="Times New Roman" w:hAnsi="Times New Roman" w:cs="Times New Roman"/>
          <w:sz w:val="28"/>
          <w:szCs w:val="28"/>
        </w:rPr>
        <w:t xml:space="preserve">–  </w:t>
      </w:r>
      <w:r w:rsidRPr="00C4537F">
        <w:rPr>
          <w:rFonts w:ascii="Times New Roman" w:hAnsi="Times New Roman" w:cs="Times New Roman"/>
          <w:sz w:val="28"/>
          <w:szCs w:val="28"/>
        </w:rPr>
        <w:t>2001.</w:t>
      </w:r>
    </w:p>
    <w:p w:rsidR="00C0277C" w:rsidRPr="00C4537F" w:rsidRDefault="00C0277C" w:rsidP="00C0277C">
      <w:pPr>
        <w:pStyle w:val="ConsPlusNormal"/>
        <w:widowControl/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Лаврушина О.И. Банковское дело. - М.: Финансы и статистика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523763">
        <w:rPr>
          <w:rFonts w:ascii="Times New Roman" w:hAnsi="Times New Roman" w:cs="Times New Roman"/>
          <w:sz w:val="28"/>
          <w:szCs w:val="28"/>
        </w:rPr>
        <w:t xml:space="preserve">– </w:t>
      </w:r>
      <w:r w:rsidRPr="00C4537F">
        <w:rPr>
          <w:rFonts w:ascii="Times New Roman" w:hAnsi="Times New Roman" w:cs="Times New Roman"/>
          <w:sz w:val="28"/>
          <w:szCs w:val="28"/>
        </w:rPr>
        <w:t>2004.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Лаврушина О.И. Банковские риски. -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2007.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Любушин Н.П., Лещева В.Б., Дьякова В.Г. Анализ финансово-экономической деятельности предприятия. –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2003.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Макарьева В.И., Андреева Л.В. Анализ финансово-хозяйственной деятельности организации. – М.: Финансы и статистика</w:t>
      </w:r>
      <w:r>
        <w:rPr>
          <w:color w:val="000000"/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2004.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Муравлева Т.В. Налогообложение банков. –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2005.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Муравьева Г.А. Банковское дело. - М.: Финансы и статистика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2006.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Панова Г.С. Анализ финансового состояния коммерческого банка. -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1996.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Савицкая Г.В. Анализ хозяйственной деятельности предприятия. - М: ИНФРА-М</w:t>
      </w:r>
      <w:r>
        <w:rPr>
          <w:color w:val="000000"/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Сорокина Е.М. Анализ денежных потоков предприятия, теория и практика в условиях реформирования российской экономики. – М.: Финансы и статистика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2003.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Смирнов А.В. Управление ресурсами и финансово-аналитическая работа в коммерческом банке. – М., 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Стоянова Е.С. Финансовый менеджмент: российская практика. -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2003.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Суханов М. Деньги, кредит, банки. -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2005.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Управление финансами (Финансы предприятий) / Под ред. А.А. Володина. - М.: ИНФРА-М</w:t>
      </w:r>
      <w:r>
        <w:rPr>
          <w:sz w:val="28"/>
          <w:szCs w:val="28"/>
        </w:rPr>
        <w:t xml:space="preserve">. </w:t>
      </w:r>
      <w:r w:rsidRPr="00C4537F">
        <w:rPr>
          <w:sz w:val="28"/>
          <w:szCs w:val="28"/>
        </w:rPr>
        <w:t>– 2006.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Усатова Л.В., Серошан М.С., Арская Е.В. Бухгалтерский учет в коммерческих банках. –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2006.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Финансовый учет: Учебник / Под ред. В.Г. Гетьмана. - М.: Финансы и статистика</w:t>
      </w:r>
      <w:r>
        <w:rPr>
          <w:color w:val="000000"/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Финансовый менеджмент: теория и практика / Под ред. Е.С. Стояновой. –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2001.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Черкасов В.Е. Банковские операции: финансовый анализ. - М., 2001.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Шеремет А.Д. Теория экономического анализа: Учебник. – М.: ИНФРА-М</w:t>
      </w:r>
      <w:r>
        <w:rPr>
          <w:color w:val="000000"/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2002.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Шеремет А.Д., Сайфулин Р.С., Негашев Е.В. Методика финансового анализа. – М.: ИНФРА-М</w:t>
      </w:r>
      <w:r>
        <w:rPr>
          <w:color w:val="000000"/>
          <w:sz w:val="28"/>
          <w:szCs w:val="28"/>
        </w:rPr>
        <w:t>.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2001.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color w:val="000000"/>
          <w:sz w:val="28"/>
          <w:szCs w:val="28"/>
        </w:rPr>
      </w:pPr>
      <w:r w:rsidRPr="00C4537F">
        <w:rPr>
          <w:color w:val="000000"/>
          <w:sz w:val="28"/>
          <w:szCs w:val="28"/>
        </w:rPr>
        <w:t>Шеремет А.Д. Анализ активов организации. – М.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2004.</w:t>
      </w:r>
    </w:p>
    <w:p w:rsidR="00C0277C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Щербакова Г.Н. Анализ и оценка банковской деятельности (на основе отчетности, составленной по российским и международным стандартам). – М., 2005.</w:t>
      </w:r>
    </w:p>
    <w:p w:rsidR="00C0277C" w:rsidRDefault="00C0277C" w:rsidP="00C0277C">
      <w:pPr>
        <w:pStyle w:val="ConsPlusNormal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0277C" w:rsidRPr="00DA0505" w:rsidRDefault="00C0277C" w:rsidP="00C0277C">
      <w:pPr>
        <w:pStyle w:val="ConsPlusNormal"/>
        <w:spacing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A0505">
        <w:rPr>
          <w:rFonts w:ascii="Times New Roman" w:hAnsi="Times New Roman" w:cs="Times New Roman"/>
          <w:sz w:val="28"/>
          <w:szCs w:val="28"/>
        </w:rPr>
        <w:t>Статьи из периодических изданий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>Алексеева Д.Г. Банковские счета резидентов и нерезидентов // Закон</w:t>
      </w:r>
      <w:r>
        <w:rPr>
          <w:sz w:val="28"/>
          <w:szCs w:val="28"/>
        </w:rPr>
        <w:t>.</w:t>
      </w:r>
      <w:r w:rsidRPr="00E002F2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 2005</w:t>
      </w:r>
      <w:r>
        <w:rPr>
          <w:sz w:val="28"/>
          <w:szCs w:val="28"/>
        </w:rPr>
        <w:t>.</w:t>
      </w:r>
      <w:r w:rsidRPr="00C4537F">
        <w:rPr>
          <w:sz w:val="28"/>
          <w:szCs w:val="28"/>
        </w:rPr>
        <w:t>– № 4. – Справочно-правовая система ГАРАНТ. Платформа.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 xml:space="preserve">Анищенко Е.В. Основные направления совершенствования налогообложения коммерческих банков </w:t>
      </w:r>
      <w:r>
        <w:rPr>
          <w:sz w:val="28"/>
          <w:szCs w:val="28"/>
        </w:rPr>
        <w:t>/</w:t>
      </w:r>
      <w:r w:rsidRPr="00C4537F">
        <w:rPr>
          <w:sz w:val="28"/>
          <w:szCs w:val="28"/>
        </w:rPr>
        <w:t>/ Налоги</w:t>
      </w:r>
      <w:r>
        <w:rPr>
          <w:sz w:val="28"/>
          <w:szCs w:val="28"/>
        </w:rPr>
        <w:t>. –</w:t>
      </w:r>
      <w:r w:rsidRPr="00C4537F">
        <w:rPr>
          <w:sz w:val="28"/>
          <w:szCs w:val="28"/>
        </w:rPr>
        <w:t xml:space="preserve"> 2007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№ 4. – Справочно-правовая система ГАРАНТ. Платформа.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clear" w:pos="720"/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color w:val="000000"/>
          <w:sz w:val="28"/>
          <w:szCs w:val="28"/>
        </w:rPr>
        <w:t>Булатов М.А. Перспективы изменения налогового законодательства в части налога на прибыль // Налогообложение, учет и отчетность в коммерческом банке</w:t>
      </w:r>
      <w:r>
        <w:rPr>
          <w:color w:val="000000"/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2006</w:t>
      </w:r>
      <w:r>
        <w:rPr>
          <w:color w:val="000000"/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 xml:space="preserve">– </w:t>
      </w:r>
      <w:r w:rsidRPr="00C4537F">
        <w:rPr>
          <w:color w:val="000000"/>
          <w:sz w:val="28"/>
          <w:szCs w:val="28"/>
        </w:rPr>
        <w:t>№8.</w:t>
      </w:r>
      <w:r w:rsidRPr="00C4537F">
        <w:rPr>
          <w:sz w:val="28"/>
          <w:szCs w:val="28"/>
        </w:rPr>
        <w:t xml:space="preserve"> – Справочно-правовая система ГАРАНТ. Платформа.</w:t>
      </w:r>
    </w:p>
    <w:p w:rsidR="00C0277C" w:rsidRPr="00C4537F" w:rsidRDefault="00C0277C" w:rsidP="00C0277C">
      <w:pPr>
        <w:numPr>
          <w:ilvl w:val="0"/>
          <w:numId w:val="1"/>
        </w:numPr>
        <w:tabs>
          <w:tab w:val="left" w:pos="108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C4537F">
        <w:rPr>
          <w:sz w:val="28"/>
          <w:szCs w:val="28"/>
        </w:rPr>
        <w:t xml:space="preserve">Магомедов В.Н. Пути совершенствования системы налогообложения коммерческих банков </w:t>
      </w:r>
      <w:r>
        <w:rPr>
          <w:sz w:val="28"/>
          <w:szCs w:val="28"/>
        </w:rPr>
        <w:t>// Налоги.</w:t>
      </w:r>
      <w:r w:rsidRPr="00E002F2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 2007</w:t>
      </w:r>
      <w:r>
        <w:rPr>
          <w:sz w:val="28"/>
          <w:szCs w:val="28"/>
        </w:rPr>
        <w:t>.</w:t>
      </w:r>
      <w:r w:rsidRPr="00523763">
        <w:rPr>
          <w:sz w:val="28"/>
          <w:szCs w:val="28"/>
        </w:rPr>
        <w:t xml:space="preserve"> </w:t>
      </w:r>
      <w:r w:rsidRPr="00C4537F">
        <w:rPr>
          <w:sz w:val="28"/>
          <w:szCs w:val="28"/>
        </w:rPr>
        <w:t>– № 2. – Справочно-правовая система ГАРАНТ. Платформа.</w:t>
      </w:r>
    </w:p>
    <w:p w:rsidR="00C0277C" w:rsidRPr="00DA0505" w:rsidRDefault="00C0277C" w:rsidP="00C0277C">
      <w:pPr>
        <w:numPr>
          <w:ilvl w:val="0"/>
          <w:numId w:val="1"/>
        </w:numPr>
        <w:tabs>
          <w:tab w:val="left" w:pos="0"/>
          <w:tab w:val="left" w:pos="540"/>
          <w:tab w:val="left" w:pos="720"/>
          <w:tab w:val="left" w:pos="1080"/>
          <w:tab w:val="left" w:pos="126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DA0505">
        <w:rPr>
          <w:iCs/>
          <w:sz w:val="28"/>
          <w:szCs w:val="28"/>
        </w:rPr>
        <w:t>Покаместов И.И.</w:t>
      </w:r>
      <w:r>
        <w:rPr>
          <w:iCs/>
          <w:sz w:val="28"/>
          <w:szCs w:val="28"/>
        </w:rPr>
        <w:t xml:space="preserve"> </w:t>
      </w:r>
      <w:r w:rsidRPr="008C36B2">
        <w:rPr>
          <w:bCs/>
          <w:sz w:val="28"/>
          <w:szCs w:val="28"/>
        </w:rPr>
        <w:t>Банковская деятельность: налоговый аспект</w:t>
      </w:r>
      <w:r w:rsidRPr="00DA050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// </w:t>
      </w:r>
      <w:r w:rsidRPr="00DA0505">
        <w:rPr>
          <w:bCs/>
          <w:sz w:val="28"/>
          <w:szCs w:val="28"/>
        </w:rPr>
        <w:t xml:space="preserve">Налогообложение, учет и </w:t>
      </w:r>
      <w:r>
        <w:rPr>
          <w:bCs/>
          <w:sz w:val="28"/>
          <w:szCs w:val="28"/>
        </w:rPr>
        <w:t>отчетность в коммерческом банке.</w:t>
      </w:r>
      <w:r w:rsidRPr="00E002F2">
        <w:rPr>
          <w:sz w:val="28"/>
          <w:szCs w:val="28"/>
        </w:rPr>
        <w:t xml:space="preserve"> </w:t>
      </w:r>
      <w:r w:rsidRPr="004B4D15">
        <w:rPr>
          <w:sz w:val="28"/>
          <w:szCs w:val="28"/>
        </w:rPr>
        <w:t>– 2007. – № 7.</w:t>
      </w:r>
    </w:p>
    <w:p w:rsidR="00C0277C" w:rsidRDefault="00C0277C" w:rsidP="00C0277C">
      <w:bookmarkStart w:id="2" w:name="_GoBack"/>
      <w:bookmarkEnd w:id="2"/>
    </w:p>
    <w:sectPr w:rsidR="00C0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7E39"/>
    <w:multiLevelType w:val="hybridMultilevel"/>
    <w:tmpl w:val="DC789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77C"/>
    <w:rsid w:val="00843DC2"/>
    <w:rsid w:val="008C36B2"/>
    <w:rsid w:val="00AF3BAE"/>
    <w:rsid w:val="00C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265EB-43E3-41E1-943C-61AEE88F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7C"/>
    <w:rPr>
      <w:sz w:val="24"/>
      <w:szCs w:val="24"/>
    </w:rPr>
  </w:style>
  <w:style w:type="paragraph" w:styleId="1">
    <w:name w:val="heading 1"/>
    <w:basedOn w:val="a"/>
    <w:next w:val="a"/>
    <w:qFormat/>
    <w:rsid w:val="0084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C0277C"/>
    <w:pPr>
      <w:widowControl w:val="0"/>
    </w:pPr>
    <w:rPr>
      <w:snapToGrid w:val="0"/>
    </w:rPr>
  </w:style>
  <w:style w:type="character" w:styleId="a3">
    <w:name w:val="Hyperlink"/>
    <w:basedOn w:val="a0"/>
    <w:rsid w:val="00C0277C"/>
    <w:rPr>
      <w:color w:val="005100"/>
      <w:sz w:val="18"/>
      <w:szCs w:val="18"/>
      <w:u w:val="single"/>
    </w:rPr>
  </w:style>
  <w:style w:type="paragraph" w:customStyle="1" w:styleId="ConsPlusNormal">
    <w:name w:val="ConsPlusNormal"/>
    <w:rsid w:val="00C027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11">
    <w:name w:val="toc 1"/>
    <w:basedOn w:val="a"/>
    <w:next w:val="a"/>
    <w:autoRedefine/>
    <w:semiHidden/>
    <w:rsid w:val="00843DC2"/>
    <w:pPr>
      <w:tabs>
        <w:tab w:val="right" w:leader="dot" w:pos="9627"/>
      </w:tabs>
      <w:spacing w:line="292" w:lineRule="auto"/>
    </w:pPr>
    <w:rPr>
      <w:b/>
      <w:noProof/>
      <w:sz w:val="28"/>
      <w:szCs w:val="28"/>
    </w:rPr>
  </w:style>
  <w:style w:type="paragraph" w:styleId="a4">
    <w:name w:val="Body Text Indent"/>
    <w:basedOn w:val="a"/>
    <w:rsid w:val="00843DC2"/>
    <w:pPr>
      <w:spacing w:after="120"/>
      <w:ind w:left="28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16910</CharactersWithSpaces>
  <SharedDoc>false</SharedDoc>
  <HLinks>
    <vt:vector size="102" baseType="variant">
      <vt:variant>
        <vt:i4>1310762</vt:i4>
      </vt:variant>
      <vt:variant>
        <vt:i4>99</vt:i4>
      </vt:variant>
      <vt:variant>
        <vt:i4>0</vt:i4>
      </vt:variant>
      <vt:variant>
        <vt:i4>5</vt:i4>
      </vt:variant>
      <vt:variant>
        <vt:lpwstr>http://www.booknavigator.ru/?page=itrec_2&amp;id=10362</vt:lpwstr>
      </vt:variant>
      <vt:variant>
        <vt:lpwstr/>
      </vt:variant>
      <vt:variant>
        <vt:i4>71303246</vt:i4>
      </vt:variant>
      <vt:variant>
        <vt:i4>92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_Toc220312356#_Toc220312356</vt:lpwstr>
      </vt:variant>
      <vt:variant>
        <vt:i4>71303245</vt:i4>
      </vt:variant>
      <vt:variant>
        <vt:i4>86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_Toc220312355#_Toc220312355</vt:lpwstr>
      </vt:variant>
      <vt:variant>
        <vt:i4>71303244</vt:i4>
      </vt:variant>
      <vt:variant>
        <vt:i4>80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_Toc220312354#_Toc220312354</vt:lpwstr>
      </vt:variant>
      <vt:variant>
        <vt:i4>71303243</vt:i4>
      </vt:variant>
      <vt:variant>
        <vt:i4>74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_Toc220312353#_Toc220312353</vt:lpwstr>
      </vt:variant>
      <vt:variant>
        <vt:i4>71303242</vt:i4>
      </vt:variant>
      <vt:variant>
        <vt:i4>68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_Toc220312352#_Toc220312352</vt:lpwstr>
      </vt:variant>
      <vt:variant>
        <vt:i4>71303241</vt:i4>
      </vt:variant>
      <vt:variant>
        <vt:i4>62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_Toc220312351#_Toc220312351</vt:lpwstr>
      </vt:variant>
      <vt:variant>
        <vt:i4>71303240</vt:i4>
      </vt:variant>
      <vt:variant>
        <vt:i4>56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_Toc220312350#_Toc220312350</vt:lpwstr>
      </vt:variant>
      <vt:variant>
        <vt:i4>71303233</vt:i4>
      </vt:variant>
      <vt:variant>
        <vt:i4>50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_Toc220312349#_Toc220312349</vt:lpwstr>
      </vt:variant>
      <vt:variant>
        <vt:i4>71303232</vt:i4>
      </vt:variant>
      <vt:variant>
        <vt:i4>44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_Toc220312348#_Toc220312348</vt:lpwstr>
      </vt:variant>
      <vt:variant>
        <vt:i4>71303247</vt:i4>
      </vt:variant>
      <vt:variant>
        <vt:i4>38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_Toc220312347#_Toc220312347</vt:lpwstr>
      </vt:variant>
      <vt:variant>
        <vt:i4>71303246</vt:i4>
      </vt:variant>
      <vt:variant>
        <vt:i4>32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_Toc220312346#_Toc220312346</vt:lpwstr>
      </vt:variant>
      <vt:variant>
        <vt:i4>71303245</vt:i4>
      </vt:variant>
      <vt:variant>
        <vt:i4>26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_Toc220312345#_Toc220312345</vt:lpwstr>
      </vt:variant>
      <vt:variant>
        <vt:i4>71303244</vt:i4>
      </vt:variant>
      <vt:variant>
        <vt:i4>20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_Toc220312344#_Toc220312344</vt:lpwstr>
      </vt:variant>
      <vt:variant>
        <vt:i4>71303243</vt:i4>
      </vt:variant>
      <vt:variant>
        <vt:i4>14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_Toc220312343#_Toc220312343</vt:lpwstr>
      </vt:variant>
      <vt:variant>
        <vt:i4>71303242</vt:i4>
      </vt:variant>
      <vt:variant>
        <vt:i4>8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_Toc220312342#_Toc220312342</vt:lpwstr>
      </vt:variant>
      <vt:variant>
        <vt:i4>71303241</vt:i4>
      </vt:variant>
      <vt:variant>
        <vt:i4>2</vt:i4>
      </vt:variant>
      <vt:variant>
        <vt:i4>0</vt:i4>
      </vt:variant>
      <vt:variant>
        <vt:i4>5</vt:i4>
      </vt:variant>
      <vt:variant>
        <vt:lpwstr>../Н-10.doc</vt:lpwstr>
      </vt:variant>
      <vt:variant>
        <vt:lpwstr>_Toc220312341#_Toc220312341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Irina</cp:lastModifiedBy>
  <cp:revision>2</cp:revision>
  <dcterms:created xsi:type="dcterms:W3CDTF">2014-09-04T19:31:00Z</dcterms:created>
  <dcterms:modified xsi:type="dcterms:W3CDTF">2014-09-04T19:31:00Z</dcterms:modified>
</cp:coreProperties>
</file>