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AD" w:rsidRDefault="00556934">
      <w:pPr>
        <w:jc w:val="center"/>
      </w:pPr>
      <w:r>
        <w:t>Государственное образовательное учреждение</w:t>
      </w:r>
    </w:p>
    <w:p w:rsidR="008628AD" w:rsidRDefault="00556934">
      <w:pPr>
        <w:jc w:val="center"/>
      </w:pPr>
      <w:r>
        <w:t>Среднего профессионального образования</w:t>
      </w:r>
    </w:p>
    <w:p w:rsidR="008628AD" w:rsidRDefault="00556934">
      <w:pPr>
        <w:jc w:val="center"/>
      </w:pPr>
      <w:r>
        <w:t>Колледж «Высшая банковская школа»</w:t>
      </w:r>
    </w:p>
    <w:p w:rsidR="008628AD" w:rsidRDefault="008628AD">
      <w:pPr>
        <w:jc w:val="center"/>
      </w:pPr>
    </w:p>
    <w:p w:rsidR="008628AD" w:rsidRDefault="008628AD">
      <w:pPr>
        <w:jc w:val="center"/>
      </w:pPr>
    </w:p>
    <w:p w:rsidR="008628AD" w:rsidRDefault="008628AD">
      <w:pPr>
        <w:jc w:val="center"/>
      </w:pPr>
    </w:p>
    <w:p w:rsidR="008628AD" w:rsidRDefault="008628AD">
      <w:pPr>
        <w:jc w:val="center"/>
      </w:pPr>
    </w:p>
    <w:p w:rsidR="008628AD" w:rsidRDefault="008628AD">
      <w:pPr>
        <w:jc w:val="center"/>
      </w:pPr>
    </w:p>
    <w:p w:rsidR="008628AD" w:rsidRDefault="00556934">
      <w:pPr>
        <w:pStyle w:val="1"/>
      </w:pPr>
      <w:bookmarkStart w:id="0" w:name="_Toc198378776"/>
      <w:r>
        <w:t>КУРСОВАЯ РАБОТА</w:t>
      </w:r>
      <w:bookmarkEnd w:id="0"/>
    </w:p>
    <w:p w:rsidR="008628AD" w:rsidRDefault="00556934">
      <w:pPr>
        <w:jc w:val="center"/>
      </w:pPr>
      <w:r>
        <w:t>по дисциплине</w:t>
      </w:r>
    </w:p>
    <w:p w:rsidR="008628AD" w:rsidRDefault="00556934">
      <w:pPr>
        <w:jc w:val="center"/>
      </w:pPr>
      <w:r>
        <w:t>«Финансы, денежное обращение, кредит»</w:t>
      </w:r>
    </w:p>
    <w:p w:rsidR="008628AD" w:rsidRDefault="00556934">
      <w:pPr>
        <w:jc w:val="center"/>
      </w:pPr>
      <w:r>
        <w:t>тема: Особенности организации финансов в кредитных учреждениях, инвестиционных фондов, страховых компаний и других финансово-кредитных институтах</w:t>
      </w:r>
    </w:p>
    <w:p w:rsidR="008628AD" w:rsidRDefault="008628AD">
      <w:pPr>
        <w:jc w:val="center"/>
      </w:pPr>
    </w:p>
    <w:p w:rsidR="008628AD" w:rsidRDefault="008628AD">
      <w:pPr>
        <w:jc w:val="center"/>
      </w:pPr>
    </w:p>
    <w:p w:rsidR="008628AD" w:rsidRDefault="008628AD">
      <w:pPr>
        <w:jc w:val="center"/>
      </w:pPr>
    </w:p>
    <w:p w:rsidR="008628AD" w:rsidRDefault="008628AD">
      <w:pPr>
        <w:jc w:val="center"/>
      </w:pPr>
    </w:p>
    <w:p w:rsidR="008628AD" w:rsidRDefault="008628AD">
      <w:pPr>
        <w:jc w:val="center"/>
      </w:pPr>
    </w:p>
    <w:p w:rsidR="008628AD" w:rsidRDefault="008628AD">
      <w:pPr>
        <w:jc w:val="center"/>
      </w:pPr>
    </w:p>
    <w:p w:rsidR="008628AD" w:rsidRDefault="00556934">
      <w:pPr>
        <w:jc w:val="right"/>
      </w:pPr>
      <w:r>
        <w:t>Работу выполнил</w:t>
      </w:r>
    </w:p>
    <w:p w:rsidR="008628AD" w:rsidRDefault="00556934">
      <w:pPr>
        <w:jc w:val="right"/>
      </w:pPr>
      <w:r>
        <w:t>студент 8-07 гр.</w:t>
      </w:r>
    </w:p>
    <w:p w:rsidR="008628AD" w:rsidRDefault="00556934">
      <w:pPr>
        <w:jc w:val="right"/>
      </w:pPr>
      <w:r>
        <w:t>Щербакова А.И.</w:t>
      </w:r>
    </w:p>
    <w:p w:rsidR="008628AD" w:rsidRDefault="00556934">
      <w:pPr>
        <w:jc w:val="right"/>
      </w:pPr>
      <w:r>
        <w:t>Преподаватель</w:t>
      </w:r>
    </w:p>
    <w:p w:rsidR="008628AD" w:rsidRDefault="00556934">
      <w:pPr>
        <w:jc w:val="right"/>
      </w:pPr>
      <w:r>
        <w:t>Федоров А.А.</w:t>
      </w:r>
    </w:p>
    <w:p w:rsidR="008628AD" w:rsidRDefault="008628AD"/>
    <w:p w:rsidR="008628AD" w:rsidRDefault="008628AD"/>
    <w:p w:rsidR="008628AD" w:rsidRDefault="008628AD"/>
    <w:p w:rsidR="008628AD" w:rsidRDefault="00556934">
      <w:r>
        <w:t>К защите допущен «___»________________200_г.</w:t>
      </w:r>
    </w:p>
    <w:p w:rsidR="008628AD" w:rsidRDefault="00556934">
      <w:r>
        <w:t>Защита состоялась «___»________________200_г.</w:t>
      </w:r>
    </w:p>
    <w:p w:rsidR="008628AD" w:rsidRDefault="00556934">
      <w:r>
        <w:t>Оценка работы        «_____________»</w:t>
      </w:r>
    </w:p>
    <w:p w:rsidR="008628AD" w:rsidRDefault="00556934">
      <w:r>
        <w:t>Члены комиссии</w:t>
      </w:r>
      <w:r>
        <w:rPr>
          <w:lang w:val="en-US"/>
        </w:rPr>
        <w:t>:</w:t>
      </w:r>
    </w:p>
    <w:p w:rsidR="008628AD" w:rsidRDefault="008628AD"/>
    <w:p w:rsidR="008628AD" w:rsidRDefault="008628AD"/>
    <w:p w:rsidR="008628AD" w:rsidRDefault="008628AD"/>
    <w:p w:rsidR="008628AD" w:rsidRDefault="008628AD"/>
    <w:p w:rsidR="008628AD" w:rsidRDefault="008628AD"/>
    <w:p w:rsidR="008628AD" w:rsidRDefault="008628AD"/>
    <w:p w:rsidR="008628AD" w:rsidRDefault="008628AD"/>
    <w:p w:rsidR="008628AD" w:rsidRDefault="00556934">
      <w:pPr>
        <w:jc w:val="center"/>
      </w:pPr>
      <w:r>
        <w:t>Санкт-Петербург</w:t>
      </w:r>
    </w:p>
    <w:p w:rsidR="008628AD" w:rsidRDefault="00556934">
      <w:pPr>
        <w:jc w:val="center"/>
      </w:pPr>
      <w:r>
        <w:t>2008</w:t>
      </w:r>
    </w:p>
    <w:p w:rsidR="008628AD" w:rsidRDefault="00556934">
      <w:pPr>
        <w:jc w:val="both"/>
        <w:rPr>
          <w:noProof/>
        </w:rPr>
      </w:pPr>
      <w:r>
        <w:br w:type="page"/>
      </w:r>
      <w:r>
        <w:fldChar w:fldCharType="begin"/>
      </w:r>
      <w:r>
        <w:instrText xml:space="preserve"> TOC \o "1-3" \h \z </w:instrText>
      </w:r>
      <w:r>
        <w:fldChar w:fldCharType="separate"/>
      </w:r>
    </w:p>
    <w:p w:rsidR="008628AD" w:rsidRDefault="00B55252">
      <w:pPr>
        <w:pStyle w:val="11"/>
        <w:tabs>
          <w:tab w:val="right" w:leader="dot" w:pos="9345"/>
        </w:tabs>
        <w:rPr>
          <w:noProof/>
          <w:sz w:val="24"/>
          <w:szCs w:val="24"/>
        </w:rPr>
      </w:pPr>
      <w:hyperlink w:anchor="_Toc198378776" w:history="1">
        <w:r w:rsidR="00556934">
          <w:rPr>
            <w:rStyle w:val="a7"/>
            <w:noProof/>
          </w:rPr>
          <w:t>КУРСОВАЯ РАБОТА</w:t>
        </w:r>
        <w:r w:rsidR="00556934">
          <w:rPr>
            <w:noProof/>
            <w:webHidden/>
          </w:rPr>
          <w:tab/>
        </w:r>
        <w:r w:rsidR="00556934">
          <w:rPr>
            <w:noProof/>
            <w:webHidden/>
          </w:rPr>
          <w:fldChar w:fldCharType="begin"/>
        </w:r>
        <w:r w:rsidR="00556934">
          <w:rPr>
            <w:noProof/>
            <w:webHidden/>
          </w:rPr>
          <w:instrText xml:space="preserve"> PAGEREF _Toc198378776 \h </w:instrText>
        </w:r>
        <w:r w:rsidR="00556934">
          <w:rPr>
            <w:noProof/>
            <w:webHidden/>
          </w:rPr>
        </w:r>
        <w:r w:rsidR="00556934">
          <w:rPr>
            <w:noProof/>
            <w:webHidden/>
          </w:rPr>
          <w:fldChar w:fldCharType="separate"/>
        </w:r>
        <w:r w:rsidR="00556934">
          <w:rPr>
            <w:noProof/>
            <w:webHidden/>
          </w:rPr>
          <w:t>1</w:t>
        </w:r>
        <w:r w:rsidR="00556934">
          <w:rPr>
            <w:noProof/>
            <w:webHidden/>
          </w:rPr>
          <w:fldChar w:fldCharType="end"/>
        </w:r>
      </w:hyperlink>
    </w:p>
    <w:p w:rsidR="008628AD" w:rsidRDefault="00B55252">
      <w:pPr>
        <w:pStyle w:val="11"/>
        <w:tabs>
          <w:tab w:val="right" w:leader="dot" w:pos="9345"/>
        </w:tabs>
        <w:rPr>
          <w:noProof/>
          <w:sz w:val="24"/>
          <w:szCs w:val="24"/>
        </w:rPr>
      </w:pPr>
      <w:hyperlink w:anchor="_Toc198378777" w:history="1">
        <w:r w:rsidR="00556934">
          <w:rPr>
            <w:rStyle w:val="a7"/>
            <w:noProof/>
          </w:rPr>
          <w:t>Глава 1. Теоретические основы организации финансовых взаимоотношений предприятий с кредитно финансовыми учреждениями</w:t>
        </w:r>
        <w:r w:rsidR="00556934">
          <w:rPr>
            <w:noProof/>
            <w:webHidden/>
          </w:rPr>
          <w:tab/>
        </w:r>
        <w:r w:rsidR="00556934">
          <w:rPr>
            <w:noProof/>
            <w:webHidden/>
          </w:rPr>
          <w:fldChar w:fldCharType="begin"/>
        </w:r>
        <w:r w:rsidR="00556934">
          <w:rPr>
            <w:noProof/>
            <w:webHidden/>
          </w:rPr>
          <w:instrText xml:space="preserve"> PAGEREF _Toc198378777 \h </w:instrText>
        </w:r>
        <w:r w:rsidR="00556934">
          <w:rPr>
            <w:noProof/>
            <w:webHidden/>
          </w:rPr>
        </w:r>
        <w:r w:rsidR="00556934">
          <w:rPr>
            <w:noProof/>
            <w:webHidden/>
          </w:rPr>
          <w:fldChar w:fldCharType="separate"/>
        </w:r>
        <w:r w:rsidR="00556934">
          <w:rPr>
            <w:noProof/>
            <w:webHidden/>
          </w:rPr>
          <w:t>4</w:t>
        </w:r>
        <w:r w:rsidR="00556934">
          <w:rPr>
            <w:noProof/>
            <w:webHidden/>
          </w:rPr>
          <w:fldChar w:fldCharType="end"/>
        </w:r>
      </w:hyperlink>
    </w:p>
    <w:p w:rsidR="008628AD" w:rsidRDefault="00B55252">
      <w:pPr>
        <w:pStyle w:val="20"/>
        <w:tabs>
          <w:tab w:val="right" w:leader="dot" w:pos="9345"/>
        </w:tabs>
        <w:rPr>
          <w:noProof/>
          <w:sz w:val="24"/>
          <w:szCs w:val="24"/>
        </w:rPr>
      </w:pPr>
      <w:hyperlink w:anchor="_Toc198378778" w:history="1">
        <w:r w:rsidR="00556934">
          <w:rPr>
            <w:rStyle w:val="a7"/>
            <w:noProof/>
          </w:rPr>
          <w:t>1.1. Взаимодействие предприятий с банками</w:t>
        </w:r>
        <w:r w:rsidR="00556934">
          <w:rPr>
            <w:noProof/>
            <w:webHidden/>
          </w:rPr>
          <w:tab/>
        </w:r>
        <w:r w:rsidR="00556934">
          <w:rPr>
            <w:noProof/>
            <w:webHidden/>
          </w:rPr>
          <w:fldChar w:fldCharType="begin"/>
        </w:r>
        <w:r w:rsidR="00556934">
          <w:rPr>
            <w:noProof/>
            <w:webHidden/>
          </w:rPr>
          <w:instrText xml:space="preserve"> PAGEREF _Toc198378778 \h </w:instrText>
        </w:r>
        <w:r w:rsidR="00556934">
          <w:rPr>
            <w:noProof/>
            <w:webHidden/>
          </w:rPr>
        </w:r>
        <w:r w:rsidR="00556934">
          <w:rPr>
            <w:noProof/>
            <w:webHidden/>
          </w:rPr>
          <w:fldChar w:fldCharType="separate"/>
        </w:r>
        <w:r w:rsidR="00556934">
          <w:rPr>
            <w:noProof/>
            <w:webHidden/>
          </w:rPr>
          <w:t>4</w:t>
        </w:r>
        <w:r w:rsidR="00556934">
          <w:rPr>
            <w:noProof/>
            <w:webHidden/>
          </w:rPr>
          <w:fldChar w:fldCharType="end"/>
        </w:r>
      </w:hyperlink>
    </w:p>
    <w:p w:rsidR="008628AD" w:rsidRDefault="00B55252">
      <w:pPr>
        <w:pStyle w:val="30"/>
        <w:tabs>
          <w:tab w:val="right" w:leader="dot" w:pos="9345"/>
        </w:tabs>
        <w:rPr>
          <w:noProof/>
          <w:sz w:val="24"/>
          <w:szCs w:val="24"/>
        </w:rPr>
      </w:pPr>
      <w:hyperlink w:anchor="_Toc198378779" w:history="1">
        <w:r w:rsidR="00556934">
          <w:rPr>
            <w:rStyle w:val="a7"/>
            <w:i/>
            <w:noProof/>
          </w:rPr>
          <w:t>Расчетно-кассовое обслуживание</w:t>
        </w:r>
        <w:r w:rsidR="00556934">
          <w:rPr>
            <w:noProof/>
            <w:webHidden/>
          </w:rPr>
          <w:tab/>
        </w:r>
        <w:r w:rsidR="00556934">
          <w:rPr>
            <w:noProof/>
            <w:webHidden/>
          </w:rPr>
          <w:fldChar w:fldCharType="begin"/>
        </w:r>
        <w:r w:rsidR="00556934">
          <w:rPr>
            <w:noProof/>
            <w:webHidden/>
          </w:rPr>
          <w:instrText xml:space="preserve"> PAGEREF _Toc198378779 \h </w:instrText>
        </w:r>
        <w:r w:rsidR="00556934">
          <w:rPr>
            <w:noProof/>
            <w:webHidden/>
          </w:rPr>
        </w:r>
        <w:r w:rsidR="00556934">
          <w:rPr>
            <w:noProof/>
            <w:webHidden/>
          </w:rPr>
          <w:fldChar w:fldCharType="separate"/>
        </w:r>
        <w:r w:rsidR="00556934">
          <w:rPr>
            <w:noProof/>
            <w:webHidden/>
          </w:rPr>
          <w:t>4</w:t>
        </w:r>
        <w:r w:rsidR="00556934">
          <w:rPr>
            <w:noProof/>
            <w:webHidden/>
          </w:rPr>
          <w:fldChar w:fldCharType="end"/>
        </w:r>
      </w:hyperlink>
    </w:p>
    <w:p w:rsidR="008628AD" w:rsidRDefault="00B55252">
      <w:pPr>
        <w:pStyle w:val="30"/>
        <w:tabs>
          <w:tab w:val="right" w:leader="dot" w:pos="9345"/>
        </w:tabs>
        <w:rPr>
          <w:noProof/>
          <w:sz w:val="24"/>
          <w:szCs w:val="24"/>
        </w:rPr>
      </w:pPr>
      <w:hyperlink w:anchor="_Toc198378780" w:history="1">
        <w:r w:rsidR="00556934">
          <w:rPr>
            <w:rStyle w:val="a7"/>
            <w:i/>
            <w:noProof/>
          </w:rPr>
          <w:t>Банковское кредитование</w:t>
        </w:r>
        <w:r w:rsidR="00556934">
          <w:rPr>
            <w:noProof/>
            <w:webHidden/>
          </w:rPr>
          <w:tab/>
        </w:r>
        <w:r w:rsidR="00556934">
          <w:rPr>
            <w:noProof/>
            <w:webHidden/>
          </w:rPr>
          <w:fldChar w:fldCharType="begin"/>
        </w:r>
        <w:r w:rsidR="00556934">
          <w:rPr>
            <w:noProof/>
            <w:webHidden/>
          </w:rPr>
          <w:instrText xml:space="preserve"> PAGEREF _Toc198378780 \h </w:instrText>
        </w:r>
        <w:r w:rsidR="00556934">
          <w:rPr>
            <w:noProof/>
            <w:webHidden/>
          </w:rPr>
        </w:r>
        <w:r w:rsidR="00556934">
          <w:rPr>
            <w:noProof/>
            <w:webHidden/>
          </w:rPr>
          <w:fldChar w:fldCharType="separate"/>
        </w:r>
        <w:r w:rsidR="00556934">
          <w:rPr>
            <w:noProof/>
            <w:webHidden/>
          </w:rPr>
          <w:t>7</w:t>
        </w:r>
        <w:r w:rsidR="00556934">
          <w:rPr>
            <w:noProof/>
            <w:webHidden/>
          </w:rPr>
          <w:fldChar w:fldCharType="end"/>
        </w:r>
      </w:hyperlink>
    </w:p>
    <w:p w:rsidR="008628AD" w:rsidRDefault="00B55252">
      <w:pPr>
        <w:pStyle w:val="30"/>
        <w:tabs>
          <w:tab w:val="right" w:leader="dot" w:pos="9345"/>
        </w:tabs>
        <w:rPr>
          <w:noProof/>
          <w:sz w:val="24"/>
          <w:szCs w:val="24"/>
        </w:rPr>
      </w:pPr>
      <w:hyperlink w:anchor="_Toc198378781" w:history="1">
        <w:r w:rsidR="00556934">
          <w:rPr>
            <w:rStyle w:val="a7"/>
            <w:i/>
            <w:noProof/>
          </w:rPr>
          <w:t>Валютные операции</w:t>
        </w:r>
        <w:r w:rsidR="00556934">
          <w:rPr>
            <w:noProof/>
            <w:webHidden/>
          </w:rPr>
          <w:tab/>
        </w:r>
        <w:r w:rsidR="00556934">
          <w:rPr>
            <w:noProof/>
            <w:webHidden/>
          </w:rPr>
          <w:fldChar w:fldCharType="begin"/>
        </w:r>
        <w:r w:rsidR="00556934">
          <w:rPr>
            <w:noProof/>
            <w:webHidden/>
          </w:rPr>
          <w:instrText xml:space="preserve"> PAGEREF _Toc198378781 \h </w:instrText>
        </w:r>
        <w:r w:rsidR="00556934">
          <w:rPr>
            <w:noProof/>
            <w:webHidden/>
          </w:rPr>
        </w:r>
        <w:r w:rsidR="00556934">
          <w:rPr>
            <w:noProof/>
            <w:webHidden/>
          </w:rPr>
          <w:fldChar w:fldCharType="separate"/>
        </w:r>
        <w:r w:rsidR="00556934">
          <w:rPr>
            <w:noProof/>
            <w:webHidden/>
          </w:rPr>
          <w:t>11</w:t>
        </w:r>
        <w:r w:rsidR="00556934">
          <w:rPr>
            <w:noProof/>
            <w:webHidden/>
          </w:rPr>
          <w:fldChar w:fldCharType="end"/>
        </w:r>
      </w:hyperlink>
    </w:p>
    <w:p w:rsidR="008628AD" w:rsidRDefault="00B55252">
      <w:pPr>
        <w:pStyle w:val="30"/>
        <w:tabs>
          <w:tab w:val="right" w:leader="dot" w:pos="9345"/>
        </w:tabs>
        <w:rPr>
          <w:noProof/>
          <w:sz w:val="24"/>
          <w:szCs w:val="24"/>
        </w:rPr>
      </w:pPr>
      <w:hyperlink w:anchor="_Toc198378782" w:history="1">
        <w:r w:rsidR="00556934">
          <w:rPr>
            <w:rStyle w:val="a7"/>
            <w:i/>
            <w:noProof/>
          </w:rPr>
          <w:t>Лизинговые операции</w:t>
        </w:r>
        <w:r w:rsidR="00556934">
          <w:rPr>
            <w:noProof/>
            <w:webHidden/>
          </w:rPr>
          <w:tab/>
        </w:r>
        <w:r w:rsidR="00556934">
          <w:rPr>
            <w:noProof/>
            <w:webHidden/>
          </w:rPr>
          <w:fldChar w:fldCharType="begin"/>
        </w:r>
        <w:r w:rsidR="00556934">
          <w:rPr>
            <w:noProof/>
            <w:webHidden/>
          </w:rPr>
          <w:instrText xml:space="preserve"> PAGEREF _Toc198378782 \h </w:instrText>
        </w:r>
        <w:r w:rsidR="00556934">
          <w:rPr>
            <w:noProof/>
            <w:webHidden/>
          </w:rPr>
        </w:r>
        <w:r w:rsidR="00556934">
          <w:rPr>
            <w:noProof/>
            <w:webHidden/>
          </w:rPr>
          <w:fldChar w:fldCharType="separate"/>
        </w:r>
        <w:r w:rsidR="00556934">
          <w:rPr>
            <w:noProof/>
            <w:webHidden/>
          </w:rPr>
          <w:t>14</w:t>
        </w:r>
        <w:r w:rsidR="00556934">
          <w:rPr>
            <w:noProof/>
            <w:webHidden/>
          </w:rPr>
          <w:fldChar w:fldCharType="end"/>
        </w:r>
      </w:hyperlink>
    </w:p>
    <w:p w:rsidR="008628AD" w:rsidRDefault="00B55252">
      <w:pPr>
        <w:pStyle w:val="30"/>
        <w:tabs>
          <w:tab w:val="right" w:leader="dot" w:pos="9345"/>
        </w:tabs>
        <w:rPr>
          <w:noProof/>
          <w:sz w:val="24"/>
          <w:szCs w:val="24"/>
        </w:rPr>
      </w:pPr>
      <w:hyperlink w:anchor="_Toc198378783" w:history="1">
        <w:r w:rsidR="00556934">
          <w:rPr>
            <w:rStyle w:val="a7"/>
            <w:i/>
            <w:noProof/>
          </w:rPr>
          <w:t>Факторинговые операции</w:t>
        </w:r>
        <w:r w:rsidR="00556934">
          <w:rPr>
            <w:noProof/>
            <w:webHidden/>
          </w:rPr>
          <w:tab/>
        </w:r>
        <w:r w:rsidR="00556934">
          <w:rPr>
            <w:noProof/>
            <w:webHidden/>
          </w:rPr>
          <w:fldChar w:fldCharType="begin"/>
        </w:r>
        <w:r w:rsidR="00556934">
          <w:rPr>
            <w:noProof/>
            <w:webHidden/>
          </w:rPr>
          <w:instrText xml:space="preserve"> PAGEREF _Toc198378783 \h </w:instrText>
        </w:r>
        <w:r w:rsidR="00556934">
          <w:rPr>
            <w:noProof/>
            <w:webHidden/>
          </w:rPr>
        </w:r>
        <w:r w:rsidR="00556934">
          <w:rPr>
            <w:noProof/>
            <w:webHidden/>
          </w:rPr>
          <w:fldChar w:fldCharType="separate"/>
        </w:r>
        <w:r w:rsidR="00556934">
          <w:rPr>
            <w:noProof/>
            <w:webHidden/>
          </w:rPr>
          <w:t>14</w:t>
        </w:r>
        <w:r w:rsidR="00556934">
          <w:rPr>
            <w:noProof/>
            <w:webHidden/>
          </w:rPr>
          <w:fldChar w:fldCharType="end"/>
        </w:r>
      </w:hyperlink>
    </w:p>
    <w:p w:rsidR="008628AD" w:rsidRDefault="00B55252">
      <w:pPr>
        <w:pStyle w:val="30"/>
        <w:tabs>
          <w:tab w:val="right" w:leader="dot" w:pos="9345"/>
        </w:tabs>
        <w:rPr>
          <w:noProof/>
          <w:sz w:val="24"/>
          <w:szCs w:val="24"/>
        </w:rPr>
      </w:pPr>
      <w:hyperlink w:anchor="_Toc198378784" w:history="1">
        <w:r w:rsidR="00556934">
          <w:rPr>
            <w:rStyle w:val="a7"/>
            <w:i/>
            <w:noProof/>
          </w:rPr>
          <w:t>Трастовые операции</w:t>
        </w:r>
        <w:r w:rsidR="00556934">
          <w:rPr>
            <w:noProof/>
            <w:webHidden/>
          </w:rPr>
          <w:tab/>
        </w:r>
        <w:r w:rsidR="00556934">
          <w:rPr>
            <w:noProof/>
            <w:webHidden/>
          </w:rPr>
          <w:fldChar w:fldCharType="begin"/>
        </w:r>
        <w:r w:rsidR="00556934">
          <w:rPr>
            <w:noProof/>
            <w:webHidden/>
          </w:rPr>
          <w:instrText xml:space="preserve"> PAGEREF _Toc198378784 \h </w:instrText>
        </w:r>
        <w:r w:rsidR="00556934">
          <w:rPr>
            <w:noProof/>
            <w:webHidden/>
          </w:rPr>
        </w:r>
        <w:r w:rsidR="00556934">
          <w:rPr>
            <w:noProof/>
            <w:webHidden/>
          </w:rPr>
          <w:fldChar w:fldCharType="separate"/>
        </w:r>
        <w:r w:rsidR="00556934">
          <w:rPr>
            <w:noProof/>
            <w:webHidden/>
          </w:rPr>
          <w:t>15</w:t>
        </w:r>
        <w:r w:rsidR="00556934">
          <w:rPr>
            <w:noProof/>
            <w:webHidden/>
          </w:rPr>
          <w:fldChar w:fldCharType="end"/>
        </w:r>
      </w:hyperlink>
    </w:p>
    <w:p w:rsidR="008628AD" w:rsidRDefault="00B55252">
      <w:pPr>
        <w:pStyle w:val="20"/>
        <w:tabs>
          <w:tab w:val="right" w:leader="dot" w:pos="9345"/>
        </w:tabs>
        <w:rPr>
          <w:noProof/>
          <w:sz w:val="24"/>
          <w:szCs w:val="24"/>
        </w:rPr>
      </w:pPr>
      <w:hyperlink w:anchor="_Toc198378785" w:history="1">
        <w:r w:rsidR="00556934">
          <w:rPr>
            <w:rStyle w:val="a7"/>
            <w:noProof/>
          </w:rPr>
          <w:t>Глава 2. Взаимоотношения предприятий с биржами</w:t>
        </w:r>
        <w:r w:rsidR="00556934">
          <w:rPr>
            <w:noProof/>
            <w:webHidden/>
          </w:rPr>
          <w:tab/>
        </w:r>
        <w:r w:rsidR="00556934">
          <w:rPr>
            <w:noProof/>
            <w:webHidden/>
          </w:rPr>
          <w:fldChar w:fldCharType="begin"/>
        </w:r>
        <w:r w:rsidR="00556934">
          <w:rPr>
            <w:noProof/>
            <w:webHidden/>
          </w:rPr>
          <w:instrText xml:space="preserve"> PAGEREF _Toc198378785 \h </w:instrText>
        </w:r>
        <w:r w:rsidR="00556934">
          <w:rPr>
            <w:noProof/>
            <w:webHidden/>
          </w:rPr>
        </w:r>
        <w:r w:rsidR="00556934">
          <w:rPr>
            <w:noProof/>
            <w:webHidden/>
          </w:rPr>
          <w:fldChar w:fldCharType="separate"/>
        </w:r>
        <w:r w:rsidR="00556934">
          <w:rPr>
            <w:noProof/>
            <w:webHidden/>
          </w:rPr>
          <w:t>16</w:t>
        </w:r>
        <w:r w:rsidR="00556934">
          <w:rPr>
            <w:noProof/>
            <w:webHidden/>
          </w:rPr>
          <w:fldChar w:fldCharType="end"/>
        </w:r>
      </w:hyperlink>
    </w:p>
    <w:p w:rsidR="008628AD" w:rsidRDefault="00B55252">
      <w:pPr>
        <w:pStyle w:val="30"/>
        <w:tabs>
          <w:tab w:val="right" w:leader="dot" w:pos="9345"/>
        </w:tabs>
        <w:rPr>
          <w:noProof/>
          <w:sz w:val="24"/>
          <w:szCs w:val="24"/>
        </w:rPr>
      </w:pPr>
      <w:hyperlink w:anchor="_Toc198378786" w:history="1">
        <w:r w:rsidR="00556934">
          <w:rPr>
            <w:rStyle w:val="a7"/>
            <w:i/>
            <w:noProof/>
          </w:rPr>
          <w:t>Фондовые биржи</w:t>
        </w:r>
        <w:r w:rsidR="00556934">
          <w:rPr>
            <w:noProof/>
            <w:webHidden/>
          </w:rPr>
          <w:tab/>
        </w:r>
        <w:r w:rsidR="00556934">
          <w:rPr>
            <w:noProof/>
            <w:webHidden/>
          </w:rPr>
          <w:fldChar w:fldCharType="begin"/>
        </w:r>
        <w:r w:rsidR="00556934">
          <w:rPr>
            <w:noProof/>
            <w:webHidden/>
          </w:rPr>
          <w:instrText xml:space="preserve"> PAGEREF _Toc198378786 \h </w:instrText>
        </w:r>
        <w:r w:rsidR="00556934">
          <w:rPr>
            <w:noProof/>
            <w:webHidden/>
          </w:rPr>
        </w:r>
        <w:r w:rsidR="00556934">
          <w:rPr>
            <w:noProof/>
            <w:webHidden/>
          </w:rPr>
          <w:fldChar w:fldCharType="separate"/>
        </w:r>
        <w:r w:rsidR="00556934">
          <w:rPr>
            <w:noProof/>
            <w:webHidden/>
          </w:rPr>
          <w:t>18</w:t>
        </w:r>
        <w:r w:rsidR="00556934">
          <w:rPr>
            <w:noProof/>
            <w:webHidden/>
          </w:rPr>
          <w:fldChar w:fldCharType="end"/>
        </w:r>
      </w:hyperlink>
    </w:p>
    <w:p w:rsidR="008628AD" w:rsidRDefault="00B55252">
      <w:pPr>
        <w:pStyle w:val="20"/>
        <w:tabs>
          <w:tab w:val="right" w:leader="dot" w:pos="9345"/>
        </w:tabs>
        <w:rPr>
          <w:noProof/>
          <w:sz w:val="24"/>
          <w:szCs w:val="24"/>
        </w:rPr>
      </w:pPr>
      <w:hyperlink w:anchor="_Toc198378787" w:history="1">
        <w:r w:rsidR="00556934">
          <w:rPr>
            <w:rStyle w:val="a7"/>
            <w:noProof/>
          </w:rPr>
          <w:t>Глава 3. Роль страховых организаций в деятельности предприятий</w:t>
        </w:r>
        <w:r w:rsidR="00556934">
          <w:rPr>
            <w:noProof/>
            <w:webHidden/>
          </w:rPr>
          <w:tab/>
        </w:r>
        <w:r w:rsidR="00556934">
          <w:rPr>
            <w:noProof/>
            <w:webHidden/>
          </w:rPr>
          <w:fldChar w:fldCharType="begin"/>
        </w:r>
        <w:r w:rsidR="00556934">
          <w:rPr>
            <w:noProof/>
            <w:webHidden/>
          </w:rPr>
          <w:instrText xml:space="preserve"> PAGEREF _Toc198378787 \h </w:instrText>
        </w:r>
        <w:r w:rsidR="00556934">
          <w:rPr>
            <w:noProof/>
            <w:webHidden/>
          </w:rPr>
        </w:r>
        <w:r w:rsidR="00556934">
          <w:rPr>
            <w:noProof/>
            <w:webHidden/>
          </w:rPr>
          <w:fldChar w:fldCharType="separate"/>
        </w:r>
        <w:r w:rsidR="00556934">
          <w:rPr>
            <w:noProof/>
            <w:webHidden/>
          </w:rPr>
          <w:t>21</w:t>
        </w:r>
        <w:r w:rsidR="00556934">
          <w:rPr>
            <w:noProof/>
            <w:webHidden/>
          </w:rPr>
          <w:fldChar w:fldCharType="end"/>
        </w:r>
      </w:hyperlink>
    </w:p>
    <w:p w:rsidR="008628AD" w:rsidRDefault="00B55252">
      <w:pPr>
        <w:pStyle w:val="11"/>
        <w:tabs>
          <w:tab w:val="right" w:leader="dot" w:pos="9345"/>
        </w:tabs>
        <w:rPr>
          <w:noProof/>
          <w:sz w:val="24"/>
          <w:szCs w:val="24"/>
        </w:rPr>
      </w:pPr>
      <w:hyperlink w:anchor="_Toc198378788" w:history="1">
        <w:r w:rsidR="00556934">
          <w:rPr>
            <w:rStyle w:val="a7"/>
            <w:noProof/>
          </w:rPr>
          <w:t>3. Выводы и предложения</w:t>
        </w:r>
        <w:r w:rsidR="00556934">
          <w:rPr>
            <w:noProof/>
            <w:webHidden/>
          </w:rPr>
          <w:tab/>
        </w:r>
        <w:r w:rsidR="00556934">
          <w:rPr>
            <w:noProof/>
            <w:webHidden/>
          </w:rPr>
          <w:fldChar w:fldCharType="begin"/>
        </w:r>
        <w:r w:rsidR="00556934">
          <w:rPr>
            <w:noProof/>
            <w:webHidden/>
          </w:rPr>
          <w:instrText xml:space="preserve"> PAGEREF _Toc198378788 \h </w:instrText>
        </w:r>
        <w:r w:rsidR="00556934">
          <w:rPr>
            <w:noProof/>
            <w:webHidden/>
          </w:rPr>
        </w:r>
        <w:r w:rsidR="00556934">
          <w:rPr>
            <w:noProof/>
            <w:webHidden/>
          </w:rPr>
          <w:fldChar w:fldCharType="separate"/>
        </w:r>
        <w:r w:rsidR="00556934">
          <w:rPr>
            <w:noProof/>
            <w:webHidden/>
          </w:rPr>
          <w:t>38</w:t>
        </w:r>
        <w:r w:rsidR="00556934">
          <w:rPr>
            <w:noProof/>
            <w:webHidden/>
          </w:rPr>
          <w:fldChar w:fldCharType="end"/>
        </w:r>
      </w:hyperlink>
    </w:p>
    <w:p w:rsidR="008628AD" w:rsidRDefault="00B55252">
      <w:pPr>
        <w:pStyle w:val="11"/>
        <w:tabs>
          <w:tab w:val="right" w:leader="dot" w:pos="9345"/>
        </w:tabs>
        <w:rPr>
          <w:noProof/>
          <w:sz w:val="24"/>
          <w:szCs w:val="24"/>
        </w:rPr>
      </w:pPr>
      <w:hyperlink w:anchor="_Toc198378789" w:history="1">
        <w:r w:rsidR="00556934">
          <w:rPr>
            <w:rStyle w:val="a7"/>
            <w:noProof/>
          </w:rPr>
          <w:t>Список использованной литературы</w:t>
        </w:r>
        <w:r w:rsidR="00556934">
          <w:rPr>
            <w:noProof/>
            <w:webHidden/>
          </w:rPr>
          <w:tab/>
        </w:r>
        <w:r w:rsidR="00556934">
          <w:rPr>
            <w:noProof/>
            <w:webHidden/>
          </w:rPr>
          <w:fldChar w:fldCharType="begin"/>
        </w:r>
        <w:r w:rsidR="00556934">
          <w:rPr>
            <w:noProof/>
            <w:webHidden/>
          </w:rPr>
          <w:instrText xml:space="preserve"> PAGEREF _Toc198378789 \h </w:instrText>
        </w:r>
        <w:r w:rsidR="00556934">
          <w:rPr>
            <w:noProof/>
            <w:webHidden/>
          </w:rPr>
        </w:r>
        <w:r w:rsidR="00556934">
          <w:rPr>
            <w:noProof/>
            <w:webHidden/>
          </w:rPr>
          <w:fldChar w:fldCharType="separate"/>
        </w:r>
        <w:r w:rsidR="00556934">
          <w:rPr>
            <w:noProof/>
            <w:webHidden/>
          </w:rPr>
          <w:t>41</w:t>
        </w:r>
        <w:r w:rsidR="00556934">
          <w:rPr>
            <w:noProof/>
            <w:webHidden/>
          </w:rPr>
          <w:fldChar w:fldCharType="end"/>
        </w:r>
      </w:hyperlink>
    </w:p>
    <w:p w:rsidR="008628AD" w:rsidRDefault="00556934">
      <w:pPr>
        <w:jc w:val="both"/>
      </w:pPr>
      <w:r>
        <w:fldChar w:fldCharType="end"/>
      </w:r>
    </w:p>
    <w:p w:rsidR="008628AD" w:rsidRDefault="00556934">
      <w:pPr>
        <w:pStyle w:val="5"/>
      </w:pPr>
      <w:r>
        <w:t>Введение</w:t>
      </w:r>
    </w:p>
    <w:p w:rsidR="008628AD" w:rsidRDefault="008628AD">
      <w:pPr>
        <w:pStyle w:val="10"/>
        <w:spacing w:line="360" w:lineRule="auto"/>
        <w:ind w:firstLine="567"/>
        <w:rPr>
          <w:sz w:val="28"/>
          <w:szCs w:val="28"/>
        </w:rPr>
      </w:pPr>
    </w:p>
    <w:p w:rsidR="008628AD" w:rsidRDefault="00556934">
      <w:pPr>
        <w:pStyle w:val="10"/>
        <w:spacing w:line="360" w:lineRule="auto"/>
        <w:ind w:firstLine="567"/>
        <w:rPr>
          <w:sz w:val="28"/>
          <w:szCs w:val="28"/>
        </w:rPr>
      </w:pPr>
      <w:r>
        <w:rPr>
          <w:sz w:val="28"/>
          <w:szCs w:val="28"/>
        </w:rPr>
        <w:t>В процессе осуществления хозяйственной деятельности предприятие пользуется услугами различных институтов финансово-кредитной системы: банков, инвестиционных институтов, бирж, страховых и иных организаций. Знание особенностей их деятельности позволяет предприятию оптимизировать свои отношения с подобными институтами, что обеспечивает повышение общей эффективности его хозяйственной деятельности.</w:t>
      </w:r>
    </w:p>
    <w:p w:rsidR="008628AD" w:rsidRDefault="00556934">
      <w:pPr>
        <w:pStyle w:val="10"/>
        <w:spacing w:line="360" w:lineRule="auto"/>
        <w:ind w:firstLine="567"/>
        <w:rPr>
          <w:sz w:val="28"/>
          <w:szCs w:val="28"/>
        </w:rPr>
      </w:pPr>
      <w:r>
        <w:rPr>
          <w:sz w:val="28"/>
          <w:szCs w:val="28"/>
        </w:rPr>
        <w:t xml:space="preserve">Существование предприятий как хозяйственных единиц невозможно без их вовлечения в сферу финансов, поскольку главным принципом осуществления коммерческой деятельности является применение денежных расчетов, что обусловливает участие разнообразных финансово-кредитных организаций в коммерческой деятельности предприятия. При этом законодательно предприятиям определены ограничения по поводу использования наличной валюты, и делается упор на преобладании безналичной формы взаиморасчетов между субъектами хозяйственной деятельности (СХД) в экономике. </w:t>
      </w:r>
    </w:p>
    <w:p w:rsidR="008628AD" w:rsidRDefault="00556934">
      <w:pPr>
        <w:pStyle w:val="10"/>
        <w:spacing w:line="360" w:lineRule="auto"/>
        <w:ind w:firstLine="567"/>
        <w:rPr>
          <w:sz w:val="28"/>
          <w:szCs w:val="28"/>
        </w:rPr>
      </w:pPr>
      <w:r>
        <w:rPr>
          <w:sz w:val="28"/>
          <w:szCs w:val="28"/>
        </w:rPr>
        <w:t>Участие финансово-кредитных учреждений в экономических отношениях сводится к ряду моментов, связанных с обеспечением наличного и безналичного денежного обращения, кассового обслуживания СХД, банковского кредитования и целого ряда банковских услуг.</w:t>
      </w:r>
    </w:p>
    <w:p w:rsidR="008628AD" w:rsidRDefault="00556934">
      <w:pPr>
        <w:pStyle w:val="10"/>
        <w:spacing w:line="360" w:lineRule="auto"/>
        <w:ind w:firstLine="567"/>
        <w:rPr>
          <w:sz w:val="28"/>
          <w:szCs w:val="28"/>
        </w:rPr>
      </w:pPr>
      <w:r>
        <w:rPr>
          <w:sz w:val="28"/>
          <w:szCs w:val="28"/>
        </w:rPr>
        <w:t>Вопросам изучения указанных отношений посвящена приведенная курсовая работа. Актуальность темы обусловлена той ролью, которую играют СХД в современной России, а также качественные изменения на рынке финансовых услуг, произошедшие в последнее время в России.</w:t>
      </w:r>
    </w:p>
    <w:p w:rsidR="008628AD" w:rsidRDefault="00556934">
      <w:pPr>
        <w:pStyle w:val="10"/>
        <w:spacing w:line="360" w:lineRule="auto"/>
        <w:ind w:firstLine="567"/>
        <w:rPr>
          <w:sz w:val="28"/>
          <w:szCs w:val="28"/>
        </w:rPr>
      </w:pPr>
      <w:r>
        <w:rPr>
          <w:sz w:val="28"/>
          <w:szCs w:val="28"/>
        </w:rPr>
        <w:br w:type="page"/>
      </w:r>
    </w:p>
    <w:p w:rsidR="008628AD" w:rsidRDefault="00556934">
      <w:pPr>
        <w:pStyle w:val="1"/>
      </w:pPr>
      <w:bookmarkStart w:id="1" w:name="_Toc198378777"/>
      <w:r>
        <w:t>Глава 1. Теоретические основы организации финансовых взаимоотношений предприятий с кредитно финансовыми учреждениями</w:t>
      </w:r>
      <w:bookmarkEnd w:id="1"/>
    </w:p>
    <w:p w:rsidR="008628AD" w:rsidRDefault="008628AD">
      <w:pPr>
        <w:pStyle w:val="2"/>
        <w:keepNext w:val="0"/>
        <w:widowControl w:val="0"/>
        <w:spacing w:before="0" w:after="0" w:line="360" w:lineRule="auto"/>
        <w:ind w:left="567"/>
        <w:rPr>
          <w:sz w:val="28"/>
          <w:szCs w:val="28"/>
        </w:rPr>
      </w:pPr>
      <w:bookmarkStart w:id="2" w:name="_Toc509376333"/>
      <w:bookmarkStart w:id="3" w:name="_Toc509378815"/>
      <w:bookmarkStart w:id="4" w:name="_Toc509379542"/>
    </w:p>
    <w:p w:rsidR="008628AD" w:rsidRDefault="00556934">
      <w:pPr>
        <w:pStyle w:val="2"/>
        <w:keepNext w:val="0"/>
        <w:widowControl w:val="0"/>
        <w:spacing w:before="0" w:after="0" w:line="360" w:lineRule="auto"/>
        <w:ind w:left="567"/>
        <w:rPr>
          <w:sz w:val="28"/>
          <w:szCs w:val="28"/>
        </w:rPr>
      </w:pPr>
      <w:bookmarkStart w:id="5" w:name="_Toc198378778"/>
      <w:r>
        <w:rPr>
          <w:sz w:val="28"/>
          <w:szCs w:val="28"/>
        </w:rPr>
        <w:t>1.1. Взаимодействие предприятий с банками</w:t>
      </w:r>
      <w:bookmarkEnd w:id="2"/>
      <w:bookmarkEnd w:id="3"/>
      <w:bookmarkEnd w:id="4"/>
      <w:bookmarkEnd w:id="5"/>
    </w:p>
    <w:p w:rsidR="008628AD" w:rsidRDefault="008628AD">
      <w:pPr>
        <w:widowControl w:val="0"/>
        <w:spacing w:line="360" w:lineRule="auto"/>
        <w:ind w:firstLine="567"/>
        <w:rPr>
          <w:sz w:val="28"/>
          <w:szCs w:val="28"/>
        </w:rPr>
      </w:pPr>
    </w:p>
    <w:p w:rsidR="008628AD" w:rsidRDefault="00556934">
      <w:pPr>
        <w:pStyle w:val="10"/>
        <w:spacing w:line="360" w:lineRule="auto"/>
        <w:ind w:firstLine="567"/>
        <w:rPr>
          <w:sz w:val="28"/>
          <w:szCs w:val="28"/>
        </w:rPr>
      </w:pPr>
      <w:r>
        <w:rPr>
          <w:sz w:val="28"/>
          <w:szCs w:val="28"/>
        </w:rPr>
        <w:t>Денежные расчеты пронизывают все сферы хозяйственных отношений предприятия. Основная часть денежного оборота осуществляется в форме безналичного платежного оборота, когда движение средств происходит в виде перечислений по счетам в кредитных учреждениях.</w:t>
      </w:r>
    </w:p>
    <w:p w:rsidR="008628AD" w:rsidRDefault="00556934">
      <w:pPr>
        <w:pStyle w:val="3"/>
        <w:keepNext w:val="0"/>
        <w:widowControl w:val="0"/>
        <w:spacing w:before="0" w:after="0" w:line="360" w:lineRule="auto"/>
        <w:ind w:firstLine="567"/>
        <w:rPr>
          <w:b w:val="0"/>
          <w:i/>
          <w:sz w:val="28"/>
          <w:szCs w:val="28"/>
        </w:rPr>
      </w:pPr>
      <w:bookmarkStart w:id="6" w:name="_Toc509376334"/>
      <w:bookmarkStart w:id="7" w:name="_Toc509378816"/>
      <w:bookmarkStart w:id="8" w:name="_Toc509379543"/>
      <w:bookmarkStart w:id="9" w:name="_Toc198378779"/>
      <w:r>
        <w:rPr>
          <w:b w:val="0"/>
          <w:i/>
          <w:sz w:val="28"/>
          <w:szCs w:val="28"/>
        </w:rPr>
        <w:t>Расчетно-кассовое обслуживание</w:t>
      </w:r>
      <w:bookmarkEnd w:id="6"/>
      <w:bookmarkEnd w:id="7"/>
      <w:bookmarkEnd w:id="8"/>
      <w:bookmarkEnd w:id="9"/>
    </w:p>
    <w:p w:rsidR="008628AD" w:rsidRDefault="00556934">
      <w:pPr>
        <w:pStyle w:val="10"/>
        <w:spacing w:line="360" w:lineRule="auto"/>
        <w:ind w:firstLine="567"/>
        <w:rPr>
          <w:sz w:val="28"/>
          <w:szCs w:val="28"/>
        </w:rPr>
      </w:pPr>
      <w:r>
        <w:rPr>
          <w:sz w:val="28"/>
          <w:szCs w:val="28"/>
        </w:rPr>
        <w:t>В соответствии с законодательством денежные средства предприятий подлежат обязательному хранению в банках. Для хранения денежных средств и осуществления расчетов банки открывают предприятиям различные счета.</w:t>
      </w:r>
    </w:p>
    <w:p w:rsidR="008628AD" w:rsidRDefault="00556934">
      <w:pPr>
        <w:pStyle w:val="10"/>
        <w:spacing w:line="360" w:lineRule="auto"/>
        <w:ind w:firstLine="567"/>
        <w:rPr>
          <w:sz w:val="28"/>
          <w:szCs w:val="28"/>
        </w:rPr>
      </w:pPr>
      <w:r>
        <w:rPr>
          <w:sz w:val="28"/>
          <w:szCs w:val="28"/>
        </w:rPr>
        <w:t>Предприятия самостоятельно выбирают банк для своего расчетно-кассового обслуживания. Если предприятие находится по месту нахождения банка, то последний обязан открыть счет предприятию, в ином случае требуется согласие банка.</w:t>
      </w:r>
    </w:p>
    <w:p w:rsidR="008628AD" w:rsidRDefault="00556934">
      <w:pPr>
        <w:pStyle w:val="10"/>
        <w:spacing w:line="360" w:lineRule="auto"/>
        <w:ind w:firstLine="567"/>
        <w:rPr>
          <w:sz w:val="28"/>
          <w:szCs w:val="28"/>
        </w:rPr>
      </w:pPr>
      <w:r>
        <w:rPr>
          <w:sz w:val="28"/>
          <w:szCs w:val="28"/>
        </w:rPr>
        <w:t>В соответствии с договором банк открывает предприятию как клиенту расчетный и другие счета; зачисляет на них денежные средства, поступающие как от предприятия, так и предприятию; списывает соответствующие суммы со счета предприятия по его поручению на счета поставщиков, кредиторов, соответствующих бюджетных и внебюджетных фондов. Банк обязуется принимать от предприятия-клиента и выдавать ему или по его поручению наличные деньги, выплачивать проценты за хранение денег на счетах</w:t>
      </w:r>
      <w:r>
        <w:rPr>
          <w:rStyle w:val="a3"/>
          <w:sz w:val="28"/>
          <w:szCs w:val="28"/>
        </w:rPr>
        <w:footnoteReference w:id="1"/>
      </w:r>
      <w:r>
        <w:rPr>
          <w:sz w:val="28"/>
          <w:szCs w:val="28"/>
        </w:rPr>
        <w:t>.</w:t>
      </w:r>
    </w:p>
    <w:p w:rsidR="008628AD" w:rsidRDefault="00556934">
      <w:pPr>
        <w:pStyle w:val="10"/>
        <w:spacing w:line="360" w:lineRule="auto"/>
        <w:ind w:firstLine="567"/>
        <w:rPr>
          <w:sz w:val="28"/>
          <w:szCs w:val="28"/>
        </w:rPr>
      </w:pPr>
      <w:r>
        <w:rPr>
          <w:i/>
          <w:sz w:val="28"/>
          <w:szCs w:val="28"/>
        </w:rPr>
        <w:t>Текущий счет</w:t>
      </w:r>
      <w:r>
        <w:rPr>
          <w:sz w:val="28"/>
          <w:szCs w:val="28"/>
        </w:rPr>
        <w:t xml:space="preserve"> может быть открыт каждому предприятию, обладающему правами юридического лица, независимо от формы собственности. Расчетный счет является основным счетом предприятия. Он необходим для осуществления расчетов предприятия с другими предприятиями и банками в связи с осуществлением его основной деятельности. Предприятие может открыть только один расчетный счет. Другие счета – ссудный, валютный – можно открывать в любом количестве в разных банках. Для открытия валютных счетов предприятиям банк должен иметь соответствующую лицензию.</w:t>
      </w:r>
    </w:p>
    <w:p w:rsidR="008628AD" w:rsidRDefault="00556934">
      <w:pPr>
        <w:pStyle w:val="10"/>
        <w:spacing w:line="360" w:lineRule="auto"/>
        <w:ind w:firstLine="567"/>
        <w:rPr>
          <w:sz w:val="28"/>
          <w:szCs w:val="28"/>
        </w:rPr>
      </w:pPr>
      <w:r>
        <w:rPr>
          <w:sz w:val="28"/>
          <w:szCs w:val="28"/>
        </w:rPr>
        <w:t xml:space="preserve">Предприятие, имеющее вне места своего нахождения отдельные структурные звенья – филиалы, магазины, склады открывает </w:t>
      </w:r>
      <w:r>
        <w:rPr>
          <w:i/>
          <w:sz w:val="28"/>
          <w:szCs w:val="28"/>
        </w:rPr>
        <w:t>расчетные субсчета</w:t>
      </w:r>
      <w:r>
        <w:rPr>
          <w:sz w:val="28"/>
          <w:szCs w:val="28"/>
        </w:rPr>
        <w:t xml:space="preserve"> в банках по месту их нахождения на имя предприятия. Расчетный субсчет имеет подчиненное значение, на нем аккумулируется выручка, поступающая от структурного звена, для последующего перечисления на основной расчетный счет предприятия.</w:t>
      </w:r>
    </w:p>
    <w:p w:rsidR="008628AD" w:rsidRDefault="00556934">
      <w:pPr>
        <w:pStyle w:val="10"/>
        <w:spacing w:line="360" w:lineRule="auto"/>
        <w:ind w:firstLine="567"/>
        <w:rPr>
          <w:sz w:val="28"/>
          <w:szCs w:val="28"/>
        </w:rPr>
      </w:pPr>
      <w:r>
        <w:rPr>
          <w:i/>
          <w:sz w:val="28"/>
          <w:szCs w:val="28"/>
        </w:rPr>
        <w:t>Текущие счета</w:t>
      </w:r>
      <w:r>
        <w:rPr>
          <w:sz w:val="28"/>
          <w:szCs w:val="28"/>
        </w:rPr>
        <w:t xml:space="preserve"> открываются предприятиям, их филиалам, отделениям и другим подразделениям. По текущим счетам производятся ограниченные расчетные операции, в основном связанные с оплатой труда и административно-хозяйственными расходами.</w:t>
      </w:r>
    </w:p>
    <w:p w:rsidR="008628AD" w:rsidRDefault="00556934">
      <w:pPr>
        <w:pStyle w:val="10"/>
        <w:spacing w:line="360" w:lineRule="auto"/>
        <w:ind w:firstLine="567"/>
        <w:rPr>
          <w:sz w:val="28"/>
          <w:szCs w:val="28"/>
        </w:rPr>
      </w:pPr>
      <w:r>
        <w:rPr>
          <w:sz w:val="28"/>
          <w:szCs w:val="28"/>
        </w:rPr>
        <w:t>В России наблюдается постепенное увеличение остатков на счетах предприятий в коммерческих банках (табл. 1)</w:t>
      </w:r>
    </w:p>
    <w:p w:rsidR="008628AD" w:rsidRDefault="00556934">
      <w:pPr>
        <w:pStyle w:val="a4"/>
        <w:spacing w:before="120" w:after="120"/>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rsidR="008628AD" w:rsidRDefault="00556934">
      <w:pPr>
        <w:pStyle w:val="a4"/>
        <w:spacing w:before="120" w:after="120"/>
        <w:ind w:firstLine="709"/>
        <w:jc w:val="center"/>
        <w:rPr>
          <w:rFonts w:ascii="Times New Roman" w:hAnsi="Times New Roman" w:cs="Times New Roman"/>
          <w:sz w:val="28"/>
          <w:szCs w:val="28"/>
          <w:lang w:val="uk-UA"/>
        </w:rPr>
      </w:pPr>
      <w:r>
        <w:rPr>
          <w:rFonts w:ascii="Times New Roman" w:hAnsi="Times New Roman" w:cs="Times New Roman"/>
          <w:sz w:val="28"/>
          <w:szCs w:val="28"/>
        </w:rPr>
        <w:t xml:space="preserve">Остатки средств на банковских счетах СХД </w:t>
      </w:r>
      <w:r>
        <w:rPr>
          <w:rStyle w:val="a3"/>
          <w:rFonts w:ascii="Times New Roman" w:hAnsi="Times New Roman" w:cs="Times New Roman"/>
          <w:sz w:val="28"/>
          <w:szCs w:val="28"/>
        </w:rPr>
        <w:footnoteReference w:id="2"/>
      </w:r>
    </w:p>
    <w:tbl>
      <w:tblPr>
        <w:tblW w:w="9520" w:type="dxa"/>
        <w:tblInd w:w="93" w:type="dxa"/>
        <w:tblLook w:val="0000" w:firstRow="0" w:lastRow="0" w:firstColumn="0" w:lastColumn="0" w:noHBand="0" w:noVBand="0"/>
      </w:tblPr>
      <w:tblGrid>
        <w:gridCol w:w="2500"/>
        <w:gridCol w:w="880"/>
        <w:gridCol w:w="880"/>
        <w:gridCol w:w="860"/>
        <w:gridCol w:w="880"/>
        <w:gridCol w:w="860"/>
        <w:gridCol w:w="880"/>
        <w:gridCol w:w="880"/>
        <w:gridCol w:w="900"/>
      </w:tblGrid>
      <w:tr w:rsidR="008628AD">
        <w:trPr>
          <w:trHeight w:val="300"/>
        </w:trPr>
        <w:tc>
          <w:tcPr>
            <w:tcW w:w="2500" w:type="dxa"/>
            <w:tcBorders>
              <w:top w:val="single" w:sz="4" w:space="0" w:color="auto"/>
              <w:left w:val="single" w:sz="4" w:space="0" w:color="auto"/>
              <w:bottom w:val="single" w:sz="4" w:space="0" w:color="auto"/>
              <w:right w:val="single" w:sz="4" w:space="0" w:color="auto"/>
            </w:tcBorders>
            <w:noWrap/>
          </w:tcPr>
          <w:p w:rsidR="008628AD" w:rsidRDefault="00556934">
            <w:pPr>
              <w:rPr>
                <w:sz w:val="20"/>
                <w:szCs w:val="20"/>
              </w:rPr>
            </w:pPr>
            <w:r>
              <w:rPr>
                <w:sz w:val="20"/>
                <w:szCs w:val="20"/>
              </w:rPr>
              <w:t> </w:t>
            </w:r>
          </w:p>
        </w:tc>
        <w:tc>
          <w:tcPr>
            <w:tcW w:w="880" w:type="dxa"/>
            <w:tcBorders>
              <w:top w:val="single" w:sz="4" w:space="0" w:color="auto"/>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1996</w:t>
            </w:r>
          </w:p>
        </w:tc>
        <w:tc>
          <w:tcPr>
            <w:tcW w:w="880" w:type="dxa"/>
            <w:tcBorders>
              <w:top w:val="single" w:sz="4" w:space="0" w:color="auto"/>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1997</w:t>
            </w:r>
          </w:p>
        </w:tc>
        <w:tc>
          <w:tcPr>
            <w:tcW w:w="860" w:type="dxa"/>
            <w:tcBorders>
              <w:top w:val="single" w:sz="4" w:space="0" w:color="auto"/>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1998</w:t>
            </w:r>
          </w:p>
        </w:tc>
        <w:tc>
          <w:tcPr>
            <w:tcW w:w="880" w:type="dxa"/>
            <w:tcBorders>
              <w:top w:val="single" w:sz="4" w:space="0" w:color="auto"/>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1999</w:t>
            </w:r>
          </w:p>
        </w:tc>
        <w:tc>
          <w:tcPr>
            <w:tcW w:w="860" w:type="dxa"/>
            <w:tcBorders>
              <w:top w:val="single" w:sz="4" w:space="0" w:color="auto"/>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2000</w:t>
            </w:r>
          </w:p>
        </w:tc>
        <w:tc>
          <w:tcPr>
            <w:tcW w:w="880" w:type="dxa"/>
            <w:tcBorders>
              <w:top w:val="single" w:sz="4" w:space="0" w:color="auto"/>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2001</w:t>
            </w:r>
          </w:p>
        </w:tc>
        <w:tc>
          <w:tcPr>
            <w:tcW w:w="880" w:type="dxa"/>
            <w:tcBorders>
              <w:top w:val="single" w:sz="4" w:space="0" w:color="auto"/>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2002</w:t>
            </w:r>
          </w:p>
        </w:tc>
        <w:tc>
          <w:tcPr>
            <w:tcW w:w="900" w:type="dxa"/>
            <w:tcBorders>
              <w:top w:val="single" w:sz="4" w:space="0" w:color="auto"/>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2003</w:t>
            </w:r>
          </w:p>
        </w:tc>
      </w:tr>
      <w:tr w:rsidR="008628AD">
        <w:trPr>
          <w:trHeight w:val="672"/>
        </w:trPr>
        <w:tc>
          <w:tcPr>
            <w:tcW w:w="2500" w:type="dxa"/>
            <w:tcBorders>
              <w:top w:val="nil"/>
              <w:left w:val="single" w:sz="4" w:space="0" w:color="auto"/>
              <w:bottom w:val="nil"/>
              <w:right w:val="single" w:sz="4" w:space="0" w:color="auto"/>
            </w:tcBorders>
            <w:vAlign w:val="center"/>
          </w:tcPr>
          <w:p w:rsidR="008628AD" w:rsidRDefault="00556934">
            <w:pPr>
              <w:rPr>
                <w:sz w:val="20"/>
                <w:szCs w:val="20"/>
              </w:rPr>
            </w:pPr>
            <w:r>
              <w:rPr>
                <w:sz w:val="20"/>
                <w:szCs w:val="20"/>
              </w:rPr>
              <w:t>Всего (в нац. валюте)</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2472</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3065</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3193</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4626</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8069</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10827</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14035</w:t>
            </w:r>
          </w:p>
        </w:tc>
        <w:tc>
          <w:tcPr>
            <w:tcW w:w="90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22977</w:t>
            </w:r>
          </w:p>
        </w:tc>
      </w:tr>
      <w:tr w:rsidR="008628AD">
        <w:trPr>
          <w:trHeight w:val="300"/>
        </w:trPr>
        <w:tc>
          <w:tcPr>
            <w:tcW w:w="2500" w:type="dxa"/>
            <w:tcBorders>
              <w:top w:val="nil"/>
              <w:left w:val="single" w:sz="4" w:space="0" w:color="auto"/>
              <w:bottom w:val="nil"/>
              <w:right w:val="single" w:sz="4" w:space="0" w:color="auto"/>
            </w:tcBorders>
            <w:vAlign w:val="center"/>
          </w:tcPr>
          <w:p w:rsidR="008628AD" w:rsidRDefault="00556934">
            <w:pPr>
              <w:rPr>
                <w:sz w:val="20"/>
                <w:szCs w:val="20"/>
              </w:rPr>
            </w:pPr>
            <w:r>
              <w:rPr>
                <w:sz w:val="20"/>
                <w:szCs w:val="20"/>
              </w:rPr>
              <w:t> до востребования</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2046</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2374</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2593</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3776</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6754</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8287</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10354</w:t>
            </w:r>
          </w:p>
        </w:tc>
        <w:tc>
          <w:tcPr>
            <w:tcW w:w="90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14889</w:t>
            </w:r>
          </w:p>
        </w:tc>
      </w:tr>
      <w:tr w:rsidR="008628AD">
        <w:trPr>
          <w:trHeight w:val="300"/>
        </w:trPr>
        <w:tc>
          <w:tcPr>
            <w:tcW w:w="2500" w:type="dxa"/>
            <w:tcBorders>
              <w:top w:val="nil"/>
              <w:left w:val="single" w:sz="4" w:space="0" w:color="auto"/>
              <w:bottom w:val="nil"/>
              <w:right w:val="single" w:sz="4" w:space="0" w:color="auto"/>
            </w:tcBorders>
            <w:vAlign w:val="center"/>
          </w:tcPr>
          <w:p w:rsidR="008628AD" w:rsidRDefault="00556934">
            <w:pPr>
              <w:rPr>
                <w:sz w:val="20"/>
                <w:szCs w:val="20"/>
              </w:rPr>
            </w:pPr>
            <w:r>
              <w:rPr>
                <w:sz w:val="20"/>
                <w:szCs w:val="20"/>
              </w:rPr>
              <w:t> срочные</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426</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691</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600</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850</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1315</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2540</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3681</w:t>
            </w:r>
          </w:p>
        </w:tc>
        <w:tc>
          <w:tcPr>
            <w:tcW w:w="90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8088</w:t>
            </w:r>
          </w:p>
        </w:tc>
      </w:tr>
      <w:tr w:rsidR="008628AD">
        <w:trPr>
          <w:trHeight w:val="300"/>
        </w:trPr>
        <w:tc>
          <w:tcPr>
            <w:tcW w:w="250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из них: долгосрочные</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91</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536</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1311</w:t>
            </w:r>
          </w:p>
        </w:tc>
        <w:tc>
          <w:tcPr>
            <w:tcW w:w="90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4365</w:t>
            </w:r>
          </w:p>
        </w:tc>
      </w:tr>
      <w:tr w:rsidR="008628AD">
        <w:trPr>
          <w:trHeight w:val="502"/>
        </w:trPr>
        <w:tc>
          <w:tcPr>
            <w:tcW w:w="2500" w:type="dxa"/>
            <w:tcBorders>
              <w:top w:val="nil"/>
              <w:left w:val="single" w:sz="4" w:space="0" w:color="auto"/>
              <w:bottom w:val="nil"/>
              <w:right w:val="single" w:sz="4" w:space="0" w:color="auto"/>
            </w:tcBorders>
            <w:vAlign w:val="center"/>
          </w:tcPr>
          <w:p w:rsidR="008628AD" w:rsidRDefault="00556934">
            <w:pPr>
              <w:rPr>
                <w:sz w:val="20"/>
                <w:szCs w:val="20"/>
              </w:rPr>
            </w:pPr>
            <w:r>
              <w:rPr>
                <w:sz w:val="20"/>
                <w:szCs w:val="20"/>
              </w:rPr>
              <w:t>Всего (в иностр. валюте)</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1442</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987</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1967</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3210</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3889</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3509</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4378</w:t>
            </w:r>
          </w:p>
        </w:tc>
        <w:tc>
          <w:tcPr>
            <w:tcW w:w="90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6079</w:t>
            </w:r>
          </w:p>
        </w:tc>
      </w:tr>
      <w:tr w:rsidR="008628AD">
        <w:trPr>
          <w:trHeight w:val="300"/>
        </w:trPr>
        <w:tc>
          <w:tcPr>
            <w:tcW w:w="2500" w:type="dxa"/>
            <w:tcBorders>
              <w:top w:val="nil"/>
              <w:left w:val="single" w:sz="4" w:space="0" w:color="auto"/>
              <w:bottom w:val="nil"/>
              <w:right w:val="single" w:sz="4" w:space="0" w:color="auto"/>
            </w:tcBorders>
            <w:vAlign w:val="center"/>
          </w:tcPr>
          <w:p w:rsidR="008628AD" w:rsidRDefault="00556934">
            <w:pPr>
              <w:rPr>
                <w:sz w:val="20"/>
                <w:szCs w:val="20"/>
              </w:rPr>
            </w:pPr>
            <w:r>
              <w:rPr>
                <w:sz w:val="20"/>
                <w:szCs w:val="20"/>
              </w:rPr>
              <w:t> до востребования</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972</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695</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1528</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2526</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2504</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1998</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2558</w:t>
            </w:r>
          </w:p>
        </w:tc>
        <w:tc>
          <w:tcPr>
            <w:tcW w:w="90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3390</w:t>
            </w:r>
          </w:p>
        </w:tc>
      </w:tr>
      <w:tr w:rsidR="008628AD">
        <w:trPr>
          <w:trHeight w:val="300"/>
        </w:trPr>
        <w:tc>
          <w:tcPr>
            <w:tcW w:w="2500" w:type="dxa"/>
            <w:tcBorders>
              <w:top w:val="nil"/>
              <w:left w:val="single" w:sz="4" w:space="0" w:color="auto"/>
              <w:bottom w:val="nil"/>
              <w:right w:val="single" w:sz="4" w:space="0" w:color="auto"/>
            </w:tcBorders>
            <w:vAlign w:val="center"/>
          </w:tcPr>
          <w:p w:rsidR="008628AD" w:rsidRDefault="00556934">
            <w:pPr>
              <w:rPr>
                <w:sz w:val="20"/>
                <w:szCs w:val="20"/>
              </w:rPr>
            </w:pPr>
            <w:r>
              <w:rPr>
                <w:sz w:val="20"/>
                <w:szCs w:val="20"/>
              </w:rPr>
              <w:t> срочные</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470</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292</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439</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685</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1385</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1511</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1820</w:t>
            </w:r>
          </w:p>
        </w:tc>
        <w:tc>
          <w:tcPr>
            <w:tcW w:w="90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2689</w:t>
            </w:r>
          </w:p>
        </w:tc>
      </w:tr>
      <w:tr w:rsidR="008628AD">
        <w:trPr>
          <w:trHeight w:val="300"/>
        </w:trPr>
        <w:tc>
          <w:tcPr>
            <w:tcW w:w="250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из них: долгосрочные</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w:t>
            </w:r>
          </w:p>
        </w:tc>
        <w:tc>
          <w:tcPr>
            <w:tcW w:w="86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115</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363</w:t>
            </w:r>
          </w:p>
        </w:tc>
        <w:tc>
          <w:tcPr>
            <w:tcW w:w="88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672</w:t>
            </w:r>
          </w:p>
        </w:tc>
        <w:tc>
          <w:tcPr>
            <w:tcW w:w="90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1755</w:t>
            </w:r>
          </w:p>
        </w:tc>
      </w:tr>
    </w:tbl>
    <w:p w:rsidR="008628AD" w:rsidRDefault="008628AD">
      <w:pPr>
        <w:pStyle w:val="10"/>
        <w:spacing w:line="360" w:lineRule="auto"/>
        <w:ind w:firstLine="567"/>
        <w:rPr>
          <w:sz w:val="28"/>
          <w:szCs w:val="28"/>
        </w:rPr>
      </w:pPr>
    </w:p>
    <w:p w:rsidR="008628AD" w:rsidRDefault="00556934">
      <w:pPr>
        <w:pStyle w:val="10"/>
        <w:spacing w:line="360" w:lineRule="auto"/>
        <w:ind w:firstLine="567"/>
        <w:rPr>
          <w:sz w:val="28"/>
          <w:szCs w:val="28"/>
        </w:rPr>
      </w:pPr>
      <w:r>
        <w:rPr>
          <w:sz w:val="28"/>
          <w:szCs w:val="28"/>
        </w:rPr>
        <w:t>Обращает на себя внимание тенденция к увеличению как абсолютной массы денежных средств на счетах банков, так и структурные сдвиги в их качественном составе: с 2000 г. началось постепенное увеличение остатков средств на срочных счетах до востребования, что свидетельствует о росте доверия к банкам, а также о проведении последними гибкой политики привлечения долгосрочных вкладов.</w:t>
      </w:r>
    </w:p>
    <w:p w:rsidR="008628AD" w:rsidRDefault="00556934">
      <w:pPr>
        <w:pStyle w:val="10"/>
        <w:spacing w:line="360" w:lineRule="auto"/>
        <w:ind w:firstLine="567"/>
        <w:rPr>
          <w:sz w:val="28"/>
          <w:szCs w:val="28"/>
        </w:rPr>
      </w:pPr>
      <w:r>
        <w:rPr>
          <w:sz w:val="28"/>
          <w:szCs w:val="28"/>
        </w:rPr>
        <w:t>За период с 1996 по 2003 гг. остатки средств в национальной валюте выросли в 9,3 раза (из них: до востребования – в 7,3 раз, срочные – в 18,4 раз). Средства в иностранной валюте выросли в 4,2 раза (из них: до востребования – в 3,4 раза, срочные – в 5,7 раз).</w:t>
      </w:r>
    </w:p>
    <w:p w:rsidR="008628AD" w:rsidRDefault="00556934">
      <w:pPr>
        <w:pStyle w:val="10"/>
        <w:spacing w:line="360" w:lineRule="auto"/>
        <w:ind w:firstLine="567"/>
        <w:rPr>
          <w:sz w:val="28"/>
          <w:szCs w:val="28"/>
        </w:rPr>
      </w:pPr>
      <w:r>
        <w:rPr>
          <w:sz w:val="28"/>
          <w:szCs w:val="28"/>
        </w:rPr>
        <w:t>Основная масса расчетов в экономике осуществляется в безналичном порядке через учреждения банков. Однако предприятие может использовать часть своих средств в виде наличных денег. При этом наличные деньги, выдаваемые банком, должны расходоваться только на те цели, на которые они получены. Наличные деньги выдаются для осуществления расчетов по заработной плате, других расходов по оплате труда, выплаты стипендий, пенсий, а также на закупки сельскохозяйственной продукции. Выдача наличных денег предприятиям с их счетов производится по денежным чекам.</w:t>
      </w:r>
    </w:p>
    <w:p w:rsidR="008628AD" w:rsidRDefault="00556934">
      <w:pPr>
        <w:pStyle w:val="10"/>
        <w:spacing w:line="360" w:lineRule="auto"/>
        <w:ind w:firstLine="567"/>
        <w:rPr>
          <w:sz w:val="28"/>
          <w:szCs w:val="28"/>
        </w:rPr>
      </w:pPr>
      <w:r>
        <w:rPr>
          <w:sz w:val="28"/>
          <w:szCs w:val="28"/>
        </w:rPr>
        <w:t>В процессе расчетно-кассового обслуживания между предприятием и банком складываются определенные финансовые отношения, сопровождающиеся движением денежных средств и затрагивающие формирование доходов предприятия и банка.</w:t>
      </w:r>
    </w:p>
    <w:p w:rsidR="008628AD" w:rsidRDefault="00556934">
      <w:pPr>
        <w:pStyle w:val="10"/>
        <w:spacing w:line="360" w:lineRule="auto"/>
        <w:ind w:firstLine="567"/>
        <w:rPr>
          <w:sz w:val="28"/>
          <w:szCs w:val="28"/>
        </w:rPr>
      </w:pPr>
      <w:r>
        <w:rPr>
          <w:sz w:val="28"/>
          <w:szCs w:val="28"/>
        </w:rPr>
        <w:t>За оформление счетов предприятиям и проведение расчетным и кассовых операций многие банки взимают плату для возмещения расходов по их проведению. Другие банки для привлечения клиентуры открывают расчетные счета бесплатно. Каждый банк за хранение у него денежных средств предприятий выплачивает в пользу последних определенную плату (процент).</w:t>
      </w:r>
    </w:p>
    <w:p w:rsidR="008628AD" w:rsidRDefault="00556934">
      <w:pPr>
        <w:pStyle w:val="10"/>
        <w:spacing w:line="360" w:lineRule="auto"/>
        <w:ind w:firstLine="567"/>
        <w:rPr>
          <w:sz w:val="28"/>
          <w:szCs w:val="28"/>
        </w:rPr>
      </w:pPr>
      <w:r>
        <w:rPr>
          <w:sz w:val="28"/>
          <w:szCs w:val="28"/>
        </w:rPr>
        <w:t>Размер платы устанавливается по взаимному соглашению, если речь идет о расчетном счете. На срочные депозитные счета предприятие помещает временно свободные денежные средства на условиях банка, который устанавливает проценты по вкладам в зависимости от сроков хранения денег.</w:t>
      </w:r>
    </w:p>
    <w:p w:rsidR="008628AD" w:rsidRDefault="00556934">
      <w:pPr>
        <w:pStyle w:val="10"/>
        <w:spacing w:line="360" w:lineRule="auto"/>
        <w:ind w:firstLine="567"/>
        <w:rPr>
          <w:sz w:val="28"/>
          <w:szCs w:val="28"/>
        </w:rPr>
      </w:pPr>
      <w:r>
        <w:rPr>
          <w:sz w:val="28"/>
          <w:szCs w:val="28"/>
        </w:rPr>
        <w:t>Расходы предприятия по оплате услуг банка включаются в себестоимость продукции (работ, услуг). Доходы, полученные от хранения средств на счетах банков, в том числе и курсовые разницы по взаимным счетам, учитываются в составе балансовой прибыли предприятия как внереализационные доходы.</w:t>
      </w:r>
    </w:p>
    <w:p w:rsidR="008628AD" w:rsidRDefault="00556934">
      <w:pPr>
        <w:pStyle w:val="3"/>
        <w:keepNext w:val="0"/>
        <w:widowControl w:val="0"/>
        <w:spacing w:before="0" w:after="0" w:line="360" w:lineRule="auto"/>
        <w:ind w:firstLine="567"/>
        <w:rPr>
          <w:b w:val="0"/>
          <w:i/>
          <w:sz w:val="28"/>
          <w:szCs w:val="28"/>
        </w:rPr>
      </w:pPr>
      <w:bookmarkStart w:id="10" w:name="_Toc509376335"/>
      <w:bookmarkStart w:id="11" w:name="_Toc509378817"/>
      <w:bookmarkStart w:id="12" w:name="_Toc509379544"/>
      <w:bookmarkStart w:id="13" w:name="_Toc198378780"/>
      <w:r>
        <w:rPr>
          <w:b w:val="0"/>
          <w:i/>
          <w:sz w:val="28"/>
          <w:szCs w:val="28"/>
        </w:rPr>
        <w:t>Банковское кредитование</w:t>
      </w:r>
      <w:bookmarkEnd w:id="10"/>
      <w:bookmarkEnd w:id="11"/>
      <w:bookmarkEnd w:id="12"/>
      <w:bookmarkEnd w:id="13"/>
    </w:p>
    <w:p w:rsidR="008628AD" w:rsidRDefault="00556934">
      <w:pPr>
        <w:pStyle w:val="10"/>
        <w:spacing w:line="360" w:lineRule="auto"/>
        <w:ind w:firstLine="567"/>
        <w:rPr>
          <w:sz w:val="28"/>
          <w:szCs w:val="28"/>
        </w:rPr>
      </w:pPr>
      <w:r>
        <w:rPr>
          <w:sz w:val="28"/>
          <w:szCs w:val="28"/>
        </w:rPr>
        <w:t>Банковское кредитование – это метод финансирования потребностей предприятия на условиях платности, срочности и возвратности.</w:t>
      </w:r>
    </w:p>
    <w:p w:rsidR="008628AD" w:rsidRDefault="00556934">
      <w:pPr>
        <w:pStyle w:val="10"/>
        <w:spacing w:line="360" w:lineRule="auto"/>
        <w:ind w:firstLine="567"/>
        <w:rPr>
          <w:sz w:val="28"/>
          <w:szCs w:val="28"/>
        </w:rPr>
      </w:pPr>
      <w:r>
        <w:rPr>
          <w:sz w:val="28"/>
          <w:szCs w:val="28"/>
        </w:rPr>
        <w:t>Кредитные отношения могут принимать разные формы. Кредитные отношения могут быть организованы в форме банковского кредита, а также в форме коммерческого кредитования, когда отношения между предприятиями (заемщиком и кредитором) оформляются векселем. Коммерческий кредит может впоследствии трансформироваться в банковский посредством предоставления банком ссуды под залог векселя или посредством учета векселя</w:t>
      </w:r>
      <w:r>
        <w:rPr>
          <w:rStyle w:val="a3"/>
          <w:sz w:val="28"/>
          <w:szCs w:val="28"/>
        </w:rPr>
        <w:footnoteReference w:id="3"/>
      </w:r>
      <w:r>
        <w:rPr>
          <w:sz w:val="28"/>
          <w:szCs w:val="28"/>
        </w:rPr>
        <w:t>.</w:t>
      </w:r>
    </w:p>
    <w:p w:rsidR="008628AD" w:rsidRDefault="00556934">
      <w:pPr>
        <w:pStyle w:val="10"/>
        <w:spacing w:line="360" w:lineRule="auto"/>
        <w:ind w:firstLine="567"/>
        <w:rPr>
          <w:sz w:val="28"/>
          <w:szCs w:val="28"/>
        </w:rPr>
      </w:pPr>
      <w:r>
        <w:rPr>
          <w:sz w:val="28"/>
          <w:szCs w:val="28"/>
        </w:rPr>
        <w:t xml:space="preserve">Обычно выделяется </w:t>
      </w:r>
      <w:r>
        <w:rPr>
          <w:i/>
          <w:sz w:val="28"/>
          <w:szCs w:val="28"/>
        </w:rPr>
        <w:t>прямое банковское кредитование,</w:t>
      </w:r>
      <w:r>
        <w:rPr>
          <w:sz w:val="28"/>
          <w:szCs w:val="28"/>
        </w:rPr>
        <w:t xml:space="preserve"> когда кредитные отношения предприятия изначально возникают как отношения с банком, и </w:t>
      </w:r>
      <w:r>
        <w:rPr>
          <w:i/>
          <w:sz w:val="28"/>
          <w:szCs w:val="28"/>
        </w:rPr>
        <w:t>косвенное банковское кредитование,</w:t>
      </w:r>
      <w:r>
        <w:rPr>
          <w:sz w:val="28"/>
          <w:szCs w:val="28"/>
        </w:rPr>
        <w:t xml:space="preserve"> когда первоначально возникают кредитные отношения между предприятиями, которые впоследствии обращаются в банк в поисках способа досрочного получения денег по векселю.</w:t>
      </w:r>
    </w:p>
    <w:p w:rsidR="008628AD" w:rsidRDefault="00556934">
      <w:pPr>
        <w:pStyle w:val="10"/>
        <w:spacing w:line="360" w:lineRule="auto"/>
        <w:ind w:firstLine="567"/>
        <w:rPr>
          <w:sz w:val="28"/>
          <w:szCs w:val="28"/>
        </w:rPr>
      </w:pPr>
      <w:r>
        <w:rPr>
          <w:sz w:val="28"/>
          <w:szCs w:val="28"/>
        </w:rPr>
        <w:t>Кредитные операции являются самой доходной статьей банковского бизнеса, за счет которой формируется основная часть чистой прибыли банков. Но с кредитными операциями связаны и основные риски банков, в частности риск непогашения заемщиком основного долга и процентов по кредиту.</w:t>
      </w:r>
    </w:p>
    <w:p w:rsidR="008628AD" w:rsidRDefault="00556934">
      <w:pPr>
        <w:pStyle w:val="10"/>
        <w:spacing w:line="360" w:lineRule="auto"/>
        <w:ind w:firstLine="567"/>
        <w:rPr>
          <w:sz w:val="28"/>
          <w:szCs w:val="28"/>
        </w:rPr>
      </w:pPr>
      <w:r>
        <w:rPr>
          <w:sz w:val="28"/>
          <w:szCs w:val="28"/>
        </w:rPr>
        <w:t>Кредитование обычно осуществляется по укрупненным объектам. Такими укрупненными объектами, например, для предприятий промышленности, транспорта, связи, строительства, бытового обслуживания являются материальные запасы и производственные затраты, включаемые в нормированные оборотные средства: отгруженные товары, срок оплаты которых не наступил; выставляемые аккредитивы и т.д. Кредитование по укрупненным объектам значительно расширяет права предприятия, позволяет ему с учетом собственных потребностей маневрировать заемными средствами в пределах общей суммы предоставленного кредита Банковским кредитом, однако, не должны покрываться финансовые потребности предприятия, вызванные убытками, неснижаемыми запасами товарно-материальных ценностей и затратами производства, которые должны покрываться собственными оборотными средствами, произведенная сверхплановая продукция, имеющая ограниченный сбыт, сверхплановые и неиспользуемые остатки товарно-материальных ценностей.</w:t>
      </w:r>
    </w:p>
    <w:p w:rsidR="008628AD" w:rsidRDefault="00556934">
      <w:pPr>
        <w:pStyle w:val="10"/>
        <w:spacing w:line="360" w:lineRule="auto"/>
        <w:ind w:firstLine="567"/>
        <w:rPr>
          <w:sz w:val="28"/>
          <w:szCs w:val="28"/>
        </w:rPr>
      </w:pPr>
      <w:r>
        <w:rPr>
          <w:sz w:val="28"/>
          <w:szCs w:val="28"/>
        </w:rPr>
        <w:t>Предприятие имеет право на получение кредита и в том банке, где ему открыт расчетный счет, и в любом другом банке. Такой порядок дает предприятию возможность, ориентируясь на собственные интересы, выбрать банк, где кредитная политика отличается большей гибкостью, быстрее и четче выполняются операции, лучше информация, шире перечень предоставляемых услуг.</w:t>
      </w:r>
    </w:p>
    <w:p w:rsidR="008628AD" w:rsidRDefault="00556934">
      <w:pPr>
        <w:pStyle w:val="10"/>
        <w:spacing w:line="360" w:lineRule="auto"/>
        <w:ind w:firstLine="567"/>
        <w:rPr>
          <w:sz w:val="28"/>
          <w:szCs w:val="28"/>
        </w:rPr>
      </w:pPr>
      <w:r>
        <w:rPr>
          <w:sz w:val="28"/>
          <w:szCs w:val="28"/>
        </w:rPr>
        <w:t>Кредитование предприятий производится на основе кредитного договора. В договоре определяются права и обязанности предприятия-заемщика и банка с учетом характера предоставленного кредита и финансового состояния предприятия, устанавливается ответственность сторон за нарушение условий договора. В кредитном договоре в качестве необходимых условий также определяются: цели кредитования, размер кредита; сроки и основные условия выдачи и возврата ссуды; способы обеспечения кредитного обязательства; процентные ставки за кредит; перечень расчетов и сведений, необходимых для кредитования, а также сроки их представления.</w:t>
      </w:r>
    </w:p>
    <w:p w:rsidR="008628AD" w:rsidRDefault="00556934">
      <w:pPr>
        <w:pStyle w:val="10"/>
        <w:spacing w:line="360" w:lineRule="auto"/>
        <w:ind w:firstLine="567"/>
        <w:rPr>
          <w:sz w:val="28"/>
          <w:szCs w:val="28"/>
        </w:rPr>
      </w:pPr>
      <w:r>
        <w:rPr>
          <w:sz w:val="28"/>
          <w:szCs w:val="28"/>
        </w:rPr>
        <w:t>В зависимости от срока выдаваемой ссуды кредиты делятся на кратко</w:t>
      </w:r>
    </w:p>
    <w:p w:rsidR="008628AD" w:rsidRDefault="008628AD">
      <w:pPr>
        <w:pStyle w:val="10"/>
        <w:spacing w:line="360" w:lineRule="auto"/>
        <w:ind w:firstLine="567"/>
        <w:rPr>
          <w:sz w:val="28"/>
          <w:szCs w:val="28"/>
        </w:rPr>
      </w:pPr>
    </w:p>
    <w:p w:rsidR="008628AD" w:rsidRDefault="00556934">
      <w:pPr>
        <w:pStyle w:val="10"/>
        <w:spacing w:line="360" w:lineRule="auto"/>
        <w:ind w:firstLine="567"/>
        <w:rPr>
          <w:sz w:val="28"/>
          <w:szCs w:val="28"/>
        </w:rPr>
      </w:pPr>
      <w:r>
        <w:rPr>
          <w:sz w:val="28"/>
          <w:szCs w:val="28"/>
        </w:rPr>
        <w:t>срочные (до 1 года), среднесрочные (от 1 года до 3 лет) и долгосрочные (свыше 3 лет).</w:t>
      </w:r>
    </w:p>
    <w:p w:rsidR="008628AD" w:rsidRDefault="00556934">
      <w:pPr>
        <w:pStyle w:val="10"/>
        <w:spacing w:line="360" w:lineRule="auto"/>
        <w:ind w:firstLine="567"/>
        <w:rPr>
          <w:sz w:val="28"/>
          <w:szCs w:val="28"/>
        </w:rPr>
      </w:pPr>
      <w:r>
        <w:rPr>
          <w:sz w:val="28"/>
          <w:szCs w:val="28"/>
        </w:rPr>
        <w:t>Прежде чем принимать решение о предоставлении кредита, банк анализирует кредитоспособность предприятия.</w:t>
      </w:r>
    </w:p>
    <w:p w:rsidR="008628AD" w:rsidRDefault="00556934">
      <w:pPr>
        <w:pStyle w:val="10"/>
        <w:spacing w:line="360" w:lineRule="auto"/>
        <w:ind w:firstLine="567"/>
        <w:rPr>
          <w:sz w:val="28"/>
          <w:szCs w:val="28"/>
        </w:rPr>
      </w:pPr>
      <w:r>
        <w:rPr>
          <w:sz w:val="28"/>
          <w:szCs w:val="28"/>
        </w:rPr>
        <w:t>Кредитование банками России субъектов хозяйственной деятельности имеет тенденцию к росту таких операций (табл. 2).</w:t>
      </w:r>
    </w:p>
    <w:p w:rsidR="008628AD" w:rsidRDefault="00556934">
      <w:pPr>
        <w:pStyle w:val="a4"/>
        <w:spacing w:before="120" w:after="120"/>
        <w:ind w:firstLine="709"/>
        <w:jc w:val="right"/>
        <w:rPr>
          <w:rFonts w:ascii="Times New Roman" w:hAnsi="Times New Roman" w:cs="Times New Roman"/>
          <w:sz w:val="28"/>
          <w:szCs w:val="28"/>
          <w:lang w:val="uk-UA"/>
        </w:rPr>
      </w:pPr>
      <w:r>
        <w:rPr>
          <w:rFonts w:ascii="Times New Roman" w:hAnsi="Times New Roman" w:cs="Times New Roman"/>
          <w:sz w:val="28"/>
          <w:szCs w:val="28"/>
        </w:rPr>
        <w:t>Таблица 2</w:t>
      </w:r>
    </w:p>
    <w:p w:rsidR="008628AD" w:rsidRDefault="00556934">
      <w:pPr>
        <w:pStyle w:val="a4"/>
        <w:spacing w:before="120" w:after="120"/>
        <w:ind w:firstLine="709"/>
        <w:jc w:val="center"/>
        <w:rPr>
          <w:rFonts w:ascii="Times New Roman" w:hAnsi="Times New Roman" w:cs="Times New Roman"/>
          <w:sz w:val="28"/>
          <w:szCs w:val="28"/>
          <w:lang w:val="uk-UA"/>
        </w:rPr>
      </w:pPr>
      <w:r>
        <w:rPr>
          <w:rFonts w:ascii="Times New Roman" w:hAnsi="Times New Roman" w:cs="Times New Roman"/>
          <w:sz w:val="28"/>
          <w:szCs w:val="28"/>
        </w:rPr>
        <w:t>Кредиты, выданные банками России СХД и населению</w:t>
      </w:r>
      <w:r>
        <w:rPr>
          <w:rStyle w:val="a3"/>
          <w:rFonts w:ascii="Times New Roman" w:hAnsi="Times New Roman" w:cs="Times New Roman"/>
          <w:sz w:val="28"/>
          <w:szCs w:val="28"/>
        </w:rPr>
        <w:footnoteReference w:id="4"/>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900"/>
        <w:gridCol w:w="860"/>
        <w:gridCol w:w="860"/>
        <w:gridCol w:w="880"/>
        <w:gridCol w:w="880"/>
        <w:gridCol w:w="880"/>
        <w:gridCol w:w="880"/>
        <w:gridCol w:w="940"/>
      </w:tblGrid>
      <w:tr w:rsidR="008628AD">
        <w:trPr>
          <w:trHeight w:val="300"/>
        </w:trPr>
        <w:tc>
          <w:tcPr>
            <w:tcW w:w="2295" w:type="dxa"/>
            <w:noWrap/>
          </w:tcPr>
          <w:p w:rsidR="008628AD" w:rsidRDefault="00556934">
            <w:pPr>
              <w:rPr>
                <w:sz w:val="20"/>
                <w:szCs w:val="20"/>
              </w:rPr>
            </w:pPr>
            <w:r>
              <w:rPr>
                <w:sz w:val="20"/>
                <w:szCs w:val="20"/>
              </w:rPr>
              <w:t> </w:t>
            </w:r>
          </w:p>
        </w:tc>
        <w:tc>
          <w:tcPr>
            <w:tcW w:w="900" w:type="dxa"/>
            <w:noWrap/>
            <w:vAlign w:val="center"/>
          </w:tcPr>
          <w:p w:rsidR="008628AD" w:rsidRDefault="00556934">
            <w:pPr>
              <w:jc w:val="center"/>
              <w:rPr>
                <w:sz w:val="20"/>
                <w:szCs w:val="20"/>
              </w:rPr>
            </w:pPr>
            <w:r>
              <w:rPr>
                <w:sz w:val="20"/>
                <w:szCs w:val="20"/>
              </w:rPr>
              <w:t>1996</w:t>
            </w:r>
          </w:p>
        </w:tc>
        <w:tc>
          <w:tcPr>
            <w:tcW w:w="860" w:type="dxa"/>
            <w:noWrap/>
            <w:vAlign w:val="center"/>
          </w:tcPr>
          <w:p w:rsidR="008628AD" w:rsidRDefault="00556934">
            <w:pPr>
              <w:jc w:val="center"/>
              <w:rPr>
                <w:sz w:val="20"/>
                <w:szCs w:val="20"/>
              </w:rPr>
            </w:pPr>
            <w:r>
              <w:rPr>
                <w:sz w:val="20"/>
                <w:szCs w:val="20"/>
              </w:rPr>
              <w:t>1997</w:t>
            </w:r>
          </w:p>
        </w:tc>
        <w:tc>
          <w:tcPr>
            <w:tcW w:w="860" w:type="dxa"/>
            <w:noWrap/>
            <w:vAlign w:val="center"/>
          </w:tcPr>
          <w:p w:rsidR="008628AD" w:rsidRDefault="00556934">
            <w:pPr>
              <w:jc w:val="center"/>
              <w:rPr>
                <w:sz w:val="20"/>
                <w:szCs w:val="20"/>
              </w:rPr>
            </w:pPr>
            <w:r>
              <w:rPr>
                <w:sz w:val="20"/>
                <w:szCs w:val="20"/>
              </w:rPr>
              <w:t>1998</w:t>
            </w:r>
          </w:p>
        </w:tc>
        <w:tc>
          <w:tcPr>
            <w:tcW w:w="880" w:type="dxa"/>
            <w:noWrap/>
            <w:vAlign w:val="center"/>
          </w:tcPr>
          <w:p w:rsidR="008628AD" w:rsidRDefault="00556934">
            <w:pPr>
              <w:jc w:val="center"/>
              <w:rPr>
                <w:sz w:val="20"/>
                <w:szCs w:val="20"/>
              </w:rPr>
            </w:pPr>
            <w:r>
              <w:rPr>
                <w:sz w:val="20"/>
                <w:szCs w:val="20"/>
              </w:rPr>
              <w:t>1999</w:t>
            </w:r>
          </w:p>
        </w:tc>
        <w:tc>
          <w:tcPr>
            <w:tcW w:w="880" w:type="dxa"/>
            <w:noWrap/>
            <w:vAlign w:val="center"/>
          </w:tcPr>
          <w:p w:rsidR="008628AD" w:rsidRDefault="00556934">
            <w:pPr>
              <w:jc w:val="center"/>
              <w:rPr>
                <w:sz w:val="20"/>
                <w:szCs w:val="20"/>
              </w:rPr>
            </w:pPr>
            <w:r>
              <w:rPr>
                <w:sz w:val="20"/>
                <w:szCs w:val="20"/>
              </w:rPr>
              <w:t>2000</w:t>
            </w:r>
          </w:p>
        </w:tc>
        <w:tc>
          <w:tcPr>
            <w:tcW w:w="880" w:type="dxa"/>
            <w:noWrap/>
            <w:vAlign w:val="center"/>
          </w:tcPr>
          <w:p w:rsidR="008628AD" w:rsidRDefault="00556934">
            <w:pPr>
              <w:jc w:val="center"/>
              <w:rPr>
                <w:sz w:val="20"/>
                <w:szCs w:val="20"/>
              </w:rPr>
            </w:pPr>
            <w:r>
              <w:rPr>
                <w:sz w:val="20"/>
                <w:szCs w:val="20"/>
              </w:rPr>
              <w:t>2001</w:t>
            </w:r>
          </w:p>
        </w:tc>
        <w:tc>
          <w:tcPr>
            <w:tcW w:w="880" w:type="dxa"/>
            <w:noWrap/>
            <w:vAlign w:val="center"/>
          </w:tcPr>
          <w:p w:rsidR="008628AD" w:rsidRDefault="00556934">
            <w:pPr>
              <w:jc w:val="center"/>
              <w:rPr>
                <w:sz w:val="20"/>
                <w:szCs w:val="20"/>
              </w:rPr>
            </w:pPr>
            <w:r>
              <w:rPr>
                <w:sz w:val="20"/>
                <w:szCs w:val="20"/>
              </w:rPr>
              <w:t>2002</w:t>
            </w:r>
          </w:p>
        </w:tc>
        <w:tc>
          <w:tcPr>
            <w:tcW w:w="940" w:type="dxa"/>
            <w:noWrap/>
            <w:vAlign w:val="center"/>
          </w:tcPr>
          <w:p w:rsidR="008628AD" w:rsidRDefault="00556934">
            <w:pPr>
              <w:jc w:val="center"/>
              <w:rPr>
                <w:sz w:val="20"/>
                <w:szCs w:val="20"/>
              </w:rPr>
            </w:pPr>
            <w:r>
              <w:rPr>
                <w:sz w:val="20"/>
                <w:szCs w:val="20"/>
              </w:rPr>
              <w:t>2003</w:t>
            </w:r>
          </w:p>
        </w:tc>
      </w:tr>
      <w:tr w:rsidR="008628AD">
        <w:trPr>
          <w:trHeight w:val="315"/>
        </w:trPr>
        <w:tc>
          <w:tcPr>
            <w:tcW w:w="2295" w:type="dxa"/>
            <w:noWrap/>
            <w:vAlign w:val="center"/>
          </w:tcPr>
          <w:p w:rsidR="008628AD" w:rsidRDefault="00556934">
            <w:pPr>
              <w:rPr>
                <w:sz w:val="20"/>
                <w:szCs w:val="20"/>
              </w:rPr>
            </w:pPr>
            <w:r>
              <w:rPr>
                <w:sz w:val="20"/>
                <w:szCs w:val="20"/>
              </w:rPr>
              <w:t>Всего</w:t>
            </w:r>
          </w:p>
        </w:tc>
        <w:tc>
          <w:tcPr>
            <w:tcW w:w="900" w:type="dxa"/>
            <w:noWrap/>
            <w:vAlign w:val="center"/>
          </w:tcPr>
          <w:p w:rsidR="008628AD" w:rsidRDefault="00556934">
            <w:pPr>
              <w:jc w:val="center"/>
              <w:rPr>
                <w:sz w:val="20"/>
                <w:szCs w:val="20"/>
              </w:rPr>
            </w:pPr>
            <w:r>
              <w:rPr>
                <w:sz w:val="20"/>
                <w:szCs w:val="20"/>
              </w:rPr>
              <w:t>5452</w:t>
            </w:r>
          </w:p>
        </w:tc>
        <w:tc>
          <w:tcPr>
            <w:tcW w:w="860" w:type="dxa"/>
            <w:noWrap/>
            <w:vAlign w:val="center"/>
          </w:tcPr>
          <w:p w:rsidR="008628AD" w:rsidRDefault="00556934">
            <w:pPr>
              <w:jc w:val="center"/>
              <w:rPr>
                <w:sz w:val="20"/>
                <w:szCs w:val="20"/>
              </w:rPr>
            </w:pPr>
            <w:r>
              <w:rPr>
                <w:sz w:val="20"/>
                <w:szCs w:val="20"/>
              </w:rPr>
              <w:t>7295</w:t>
            </w:r>
          </w:p>
        </w:tc>
        <w:tc>
          <w:tcPr>
            <w:tcW w:w="860" w:type="dxa"/>
            <w:noWrap/>
            <w:vAlign w:val="center"/>
          </w:tcPr>
          <w:p w:rsidR="008628AD" w:rsidRDefault="00556934">
            <w:pPr>
              <w:jc w:val="center"/>
              <w:rPr>
                <w:sz w:val="20"/>
                <w:szCs w:val="20"/>
              </w:rPr>
            </w:pPr>
            <w:r>
              <w:rPr>
                <w:sz w:val="20"/>
                <w:szCs w:val="20"/>
              </w:rPr>
              <w:t>8873</w:t>
            </w:r>
          </w:p>
        </w:tc>
        <w:tc>
          <w:tcPr>
            <w:tcW w:w="880" w:type="dxa"/>
            <w:noWrap/>
            <w:vAlign w:val="center"/>
          </w:tcPr>
          <w:p w:rsidR="008628AD" w:rsidRDefault="00556934">
            <w:pPr>
              <w:jc w:val="center"/>
              <w:rPr>
                <w:sz w:val="20"/>
                <w:szCs w:val="20"/>
              </w:rPr>
            </w:pPr>
            <w:r>
              <w:rPr>
                <w:sz w:val="20"/>
                <w:szCs w:val="20"/>
              </w:rPr>
              <w:t>11787</w:t>
            </w:r>
          </w:p>
        </w:tc>
        <w:tc>
          <w:tcPr>
            <w:tcW w:w="880" w:type="dxa"/>
            <w:noWrap/>
            <w:vAlign w:val="center"/>
          </w:tcPr>
          <w:p w:rsidR="008628AD" w:rsidRDefault="00556934">
            <w:pPr>
              <w:jc w:val="center"/>
              <w:rPr>
                <w:sz w:val="20"/>
                <w:szCs w:val="20"/>
              </w:rPr>
            </w:pPr>
            <w:r>
              <w:rPr>
                <w:sz w:val="20"/>
                <w:szCs w:val="20"/>
              </w:rPr>
              <w:t>19574</w:t>
            </w:r>
          </w:p>
        </w:tc>
        <w:tc>
          <w:tcPr>
            <w:tcW w:w="880" w:type="dxa"/>
            <w:noWrap/>
            <w:vAlign w:val="center"/>
          </w:tcPr>
          <w:p w:rsidR="008628AD" w:rsidRDefault="00556934">
            <w:pPr>
              <w:jc w:val="center"/>
              <w:rPr>
                <w:sz w:val="20"/>
                <w:szCs w:val="20"/>
              </w:rPr>
            </w:pPr>
            <w:r>
              <w:rPr>
                <w:sz w:val="20"/>
                <w:szCs w:val="20"/>
              </w:rPr>
              <w:t>28273</w:t>
            </w:r>
          </w:p>
        </w:tc>
        <w:tc>
          <w:tcPr>
            <w:tcW w:w="880" w:type="dxa"/>
            <w:noWrap/>
            <w:vAlign w:val="center"/>
          </w:tcPr>
          <w:p w:rsidR="008628AD" w:rsidRDefault="00556934">
            <w:pPr>
              <w:jc w:val="center"/>
              <w:rPr>
                <w:sz w:val="20"/>
                <w:szCs w:val="20"/>
              </w:rPr>
            </w:pPr>
            <w:r>
              <w:rPr>
                <w:sz w:val="20"/>
                <w:szCs w:val="20"/>
              </w:rPr>
              <w:t>42034</w:t>
            </w:r>
          </w:p>
        </w:tc>
        <w:tc>
          <w:tcPr>
            <w:tcW w:w="940" w:type="dxa"/>
            <w:noWrap/>
            <w:vAlign w:val="center"/>
          </w:tcPr>
          <w:p w:rsidR="008628AD" w:rsidRDefault="00556934">
            <w:pPr>
              <w:jc w:val="center"/>
              <w:rPr>
                <w:sz w:val="20"/>
                <w:szCs w:val="20"/>
              </w:rPr>
            </w:pPr>
            <w:r>
              <w:rPr>
                <w:sz w:val="20"/>
                <w:szCs w:val="20"/>
              </w:rPr>
              <w:t>67835</w:t>
            </w:r>
          </w:p>
        </w:tc>
      </w:tr>
      <w:tr w:rsidR="008628AD">
        <w:trPr>
          <w:trHeight w:val="300"/>
        </w:trPr>
        <w:tc>
          <w:tcPr>
            <w:tcW w:w="2295" w:type="dxa"/>
            <w:noWrap/>
            <w:vAlign w:val="center"/>
          </w:tcPr>
          <w:p w:rsidR="008628AD" w:rsidRDefault="00556934">
            <w:pPr>
              <w:rPr>
                <w:sz w:val="20"/>
                <w:szCs w:val="20"/>
                <w:lang w:val="uk-UA"/>
              </w:rPr>
            </w:pPr>
            <w:r>
              <w:rPr>
                <w:sz w:val="20"/>
                <w:szCs w:val="20"/>
              </w:rPr>
              <w:t>СХД</w:t>
            </w:r>
          </w:p>
        </w:tc>
        <w:tc>
          <w:tcPr>
            <w:tcW w:w="900" w:type="dxa"/>
            <w:noWrap/>
            <w:vAlign w:val="center"/>
          </w:tcPr>
          <w:p w:rsidR="008628AD" w:rsidRDefault="00556934">
            <w:pPr>
              <w:jc w:val="center"/>
              <w:rPr>
                <w:sz w:val="20"/>
                <w:szCs w:val="20"/>
              </w:rPr>
            </w:pPr>
            <w:r>
              <w:rPr>
                <w:sz w:val="20"/>
                <w:szCs w:val="20"/>
              </w:rPr>
              <w:t>5252</w:t>
            </w:r>
          </w:p>
        </w:tc>
        <w:tc>
          <w:tcPr>
            <w:tcW w:w="860" w:type="dxa"/>
            <w:noWrap/>
            <w:vAlign w:val="center"/>
          </w:tcPr>
          <w:p w:rsidR="008628AD" w:rsidRDefault="00556934">
            <w:pPr>
              <w:jc w:val="center"/>
              <w:rPr>
                <w:sz w:val="20"/>
                <w:szCs w:val="20"/>
              </w:rPr>
            </w:pPr>
            <w:r>
              <w:rPr>
                <w:sz w:val="20"/>
                <w:szCs w:val="20"/>
              </w:rPr>
              <w:t>6950</w:t>
            </w:r>
          </w:p>
        </w:tc>
        <w:tc>
          <w:tcPr>
            <w:tcW w:w="860" w:type="dxa"/>
            <w:noWrap/>
            <w:vAlign w:val="center"/>
          </w:tcPr>
          <w:p w:rsidR="008628AD" w:rsidRDefault="00556934">
            <w:pPr>
              <w:jc w:val="center"/>
              <w:rPr>
                <w:sz w:val="20"/>
                <w:szCs w:val="20"/>
              </w:rPr>
            </w:pPr>
            <w:r>
              <w:rPr>
                <w:sz w:val="20"/>
                <w:szCs w:val="20"/>
              </w:rPr>
              <w:t>8344</w:t>
            </w:r>
          </w:p>
        </w:tc>
        <w:tc>
          <w:tcPr>
            <w:tcW w:w="880" w:type="dxa"/>
            <w:noWrap/>
            <w:vAlign w:val="center"/>
          </w:tcPr>
          <w:p w:rsidR="008628AD" w:rsidRDefault="00556934">
            <w:pPr>
              <w:jc w:val="center"/>
              <w:rPr>
                <w:sz w:val="20"/>
                <w:szCs w:val="20"/>
              </w:rPr>
            </w:pPr>
            <w:r>
              <w:rPr>
                <w:sz w:val="20"/>
                <w:szCs w:val="20"/>
              </w:rPr>
              <w:t>11101</w:t>
            </w:r>
          </w:p>
        </w:tc>
        <w:tc>
          <w:tcPr>
            <w:tcW w:w="880" w:type="dxa"/>
            <w:noWrap/>
            <w:vAlign w:val="center"/>
          </w:tcPr>
          <w:p w:rsidR="008628AD" w:rsidRDefault="00556934">
            <w:pPr>
              <w:jc w:val="center"/>
              <w:rPr>
                <w:sz w:val="20"/>
                <w:szCs w:val="20"/>
              </w:rPr>
            </w:pPr>
            <w:r>
              <w:rPr>
                <w:sz w:val="20"/>
                <w:szCs w:val="20"/>
              </w:rPr>
              <w:t>18594</w:t>
            </w:r>
          </w:p>
        </w:tc>
        <w:tc>
          <w:tcPr>
            <w:tcW w:w="880" w:type="dxa"/>
            <w:noWrap/>
            <w:vAlign w:val="center"/>
          </w:tcPr>
          <w:p w:rsidR="008628AD" w:rsidRDefault="00556934">
            <w:pPr>
              <w:jc w:val="center"/>
              <w:rPr>
                <w:sz w:val="20"/>
                <w:szCs w:val="20"/>
              </w:rPr>
            </w:pPr>
            <w:r>
              <w:rPr>
                <w:sz w:val="20"/>
                <w:szCs w:val="20"/>
              </w:rPr>
              <w:t>26955</w:t>
            </w:r>
          </w:p>
        </w:tc>
        <w:tc>
          <w:tcPr>
            <w:tcW w:w="880" w:type="dxa"/>
            <w:noWrap/>
            <w:vAlign w:val="center"/>
          </w:tcPr>
          <w:p w:rsidR="008628AD" w:rsidRDefault="00556934">
            <w:pPr>
              <w:jc w:val="center"/>
              <w:rPr>
                <w:sz w:val="20"/>
                <w:szCs w:val="20"/>
              </w:rPr>
            </w:pPr>
            <w:r>
              <w:rPr>
                <w:sz w:val="20"/>
                <w:szCs w:val="20"/>
              </w:rPr>
              <w:t>38721</w:t>
            </w:r>
          </w:p>
        </w:tc>
        <w:tc>
          <w:tcPr>
            <w:tcW w:w="940" w:type="dxa"/>
            <w:noWrap/>
            <w:vAlign w:val="center"/>
          </w:tcPr>
          <w:p w:rsidR="008628AD" w:rsidRDefault="00556934">
            <w:pPr>
              <w:jc w:val="center"/>
              <w:rPr>
                <w:sz w:val="20"/>
                <w:szCs w:val="20"/>
              </w:rPr>
            </w:pPr>
            <w:r>
              <w:rPr>
                <w:sz w:val="20"/>
                <w:szCs w:val="20"/>
              </w:rPr>
              <w:t>58849</w:t>
            </w:r>
          </w:p>
        </w:tc>
      </w:tr>
      <w:tr w:rsidR="008628AD">
        <w:trPr>
          <w:trHeight w:val="300"/>
        </w:trPr>
        <w:tc>
          <w:tcPr>
            <w:tcW w:w="2295" w:type="dxa"/>
            <w:noWrap/>
            <w:vAlign w:val="center"/>
          </w:tcPr>
          <w:p w:rsidR="008628AD" w:rsidRDefault="00556934">
            <w:pPr>
              <w:rPr>
                <w:sz w:val="20"/>
                <w:szCs w:val="20"/>
              </w:rPr>
            </w:pPr>
            <w:r>
              <w:rPr>
                <w:sz w:val="20"/>
                <w:szCs w:val="20"/>
              </w:rPr>
              <w:t>Физические лица</w:t>
            </w:r>
          </w:p>
        </w:tc>
        <w:tc>
          <w:tcPr>
            <w:tcW w:w="900" w:type="dxa"/>
            <w:noWrap/>
            <w:vAlign w:val="center"/>
          </w:tcPr>
          <w:p w:rsidR="008628AD" w:rsidRDefault="00556934">
            <w:pPr>
              <w:jc w:val="center"/>
              <w:rPr>
                <w:sz w:val="20"/>
                <w:szCs w:val="20"/>
              </w:rPr>
            </w:pPr>
            <w:r>
              <w:rPr>
                <w:sz w:val="20"/>
                <w:szCs w:val="20"/>
              </w:rPr>
              <w:t>200</w:t>
            </w:r>
          </w:p>
        </w:tc>
        <w:tc>
          <w:tcPr>
            <w:tcW w:w="860" w:type="dxa"/>
            <w:noWrap/>
            <w:vAlign w:val="center"/>
          </w:tcPr>
          <w:p w:rsidR="008628AD" w:rsidRDefault="00556934">
            <w:pPr>
              <w:jc w:val="center"/>
              <w:rPr>
                <w:sz w:val="20"/>
                <w:szCs w:val="20"/>
              </w:rPr>
            </w:pPr>
            <w:r>
              <w:rPr>
                <w:sz w:val="20"/>
                <w:szCs w:val="20"/>
              </w:rPr>
              <w:t>345</w:t>
            </w:r>
          </w:p>
        </w:tc>
        <w:tc>
          <w:tcPr>
            <w:tcW w:w="860" w:type="dxa"/>
            <w:noWrap/>
            <w:vAlign w:val="center"/>
          </w:tcPr>
          <w:p w:rsidR="008628AD" w:rsidRDefault="00556934">
            <w:pPr>
              <w:jc w:val="center"/>
              <w:rPr>
                <w:sz w:val="20"/>
                <w:szCs w:val="20"/>
              </w:rPr>
            </w:pPr>
            <w:r>
              <w:rPr>
                <w:sz w:val="20"/>
                <w:szCs w:val="20"/>
              </w:rPr>
              <w:t>529</w:t>
            </w:r>
          </w:p>
        </w:tc>
        <w:tc>
          <w:tcPr>
            <w:tcW w:w="880" w:type="dxa"/>
            <w:noWrap/>
            <w:vAlign w:val="center"/>
          </w:tcPr>
          <w:p w:rsidR="008628AD" w:rsidRDefault="00556934">
            <w:pPr>
              <w:jc w:val="center"/>
              <w:rPr>
                <w:sz w:val="20"/>
                <w:szCs w:val="20"/>
              </w:rPr>
            </w:pPr>
            <w:r>
              <w:rPr>
                <w:sz w:val="20"/>
                <w:szCs w:val="20"/>
              </w:rPr>
              <w:t>686</w:t>
            </w:r>
          </w:p>
        </w:tc>
        <w:tc>
          <w:tcPr>
            <w:tcW w:w="880" w:type="dxa"/>
            <w:noWrap/>
            <w:vAlign w:val="center"/>
          </w:tcPr>
          <w:p w:rsidR="008628AD" w:rsidRDefault="00556934">
            <w:pPr>
              <w:jc w:val="center"/>
              <w:rPr>
                <w:sz w:val="20"/>
                <w:szCs w:val="20"/>
              </w:rPr>
            </w:pPr>
            <w:r>
              <w:rPr>
                <w:sz w:val="20"/>
                <w:szCs w:val="20"/>
              </w:rPr>
              <w:t>980</w:t>
            </w:r>
          </w:p>
        </w:tc>
        <w:tc>
          <w:tcPr>
            <w:tcW w:w="880" w:type="dxa"/>
            <w:noWrap/>
            <w:vAlign w:val="center"/>
          </w:tcPr>
          <w:p w:rsidR="008628AD" w:rsidRDefault="00556934">
            <w:pPr>
              <w:jc w:val="center"/>
              <w:rPr>
                <w:sz w:val="20"/>
                <w:szCs w:val="20"/>
              </w:rPr>
            </w:pPr>
            <w:r>
              <w:rPr>
                <w:sz w:val="20"/>
                <w:szCs w:val="20"/>
              </w:rPr>
              <w:t>1418</w:t>
            </w:r>
          </w:p>
        </w:tc>
        <w:tc>
          <w:tcPr>
            <w:tcW w:w="880" w:type="dxa"/>
            <w:noWrap/>
            <w:vAlign w:val="center"/>
          </w:tcPr>
          <w:p w:rsidR="008628AD" w:rsidRDefault="00556934">
            <w:pPr>
              <w:jc w:val="center"/>
              <w:rPr>
                <w:sz w:val="20"/>
                <w:szCs w:val="20"/>
              </w:rPr>
            </w:pPr>
            <w:r>
              <w:rPr>
                <w:sz w:val="20"/>
                <w:szCs w:val="20"/>
              </w:rPr>
              <w:t>331 3</w:t>
            </w:r>
          </w:p>
        </w:tc>
        <w:tc>
          <w:tcPr>
            <w:tcW w:w="940" w:type="dxa"/>
            <w:noWrap/>
            <w:vAlign w:val="center"/>
          </w:tcPr>
          <w:p w:rsidR="008628AD" w:rsidRDefault="00556934">
            <w:pPr>
              <w:jc w:val="center"/>
              <w:rPr>
                <w:sz w:val="20"/>
                <w:szCs w:val="20"/>
                <w:lang w:val="uk-UA"/>
              </w:rPr>
            </w:pPr>
            <w:r>
              <w:rPr>
                <w:sz w:val="20"/>
                <w:szCs w:val="20"/>
              </w:rPr>
              <w:t>8986</w:t>
            </w:r>
          </w:p>
        </w:tc>
      </w:tr>
      <w:tr w:rsidR="008628AD">
        <w:trPr>
          <w:trHeight w:val="300"/>
        </w:trPr>
        <w:tc>
          <w:tcPr>
            <w:tcW w:w="2295" w:type="dxa"/>
            <w:noWrap/>
            <w:vAlign w:val="center"/>
          </w:tcPr>
          <w:p w:rsidR="008628AD" w:rsidRDefault="00556934">
            <w:pPr>
              <w:rPr>
                <w:sz w:val="20"/>
                <w:szCs w:val="20"/>
              </w:rPr>
            </w:pPr>
            <w:r>
              <w:rPr>
                <w:sz w:val="20"/>
                <w:szCs w:val="20"/>
              </w:rPr>
              <w:t>Краткосрочные кредиты СХД</w:t>
            </w:r>
          </w:p>
        </w:tc>
        <w:tc>
          <w:tcPr>
            <w:tcW w:w="900" w:type="dxa"/>
            <w:noWrap/>
            <w:vAlign w:val="center"/>
          </w:tcPr>
          <w:p w:rsidR="008628AD" w:rsidRDefault="00556934">
            <w:pPr>
              <w:jc w:val="center"/>
              <w:rPr>
                <w:sz w:val="20"/>
                <w:szCs w:val="20"/>
              </w:rPr>
            </w:pPr>
            <w:r>
              <w:rPr>
                <w:sz w:val="20"/>
                <w:szCs w:val="20"/>
              </w:rPr>
              <w:t>4688</w:t>
            </w:r>
          </w:p>
        </w:tc>
        <w:tc>
          <w:tcPr>
            <w:tcW w:w="860" w:type="dxa"/>
            <w:noWrap/>
            <w:vAlign w:val="center"/>
          </w:tcPr>
          <w:p w:rsidR="008628AD" w:rsidRDefault="00556934">
            <w:pPr>
              <w:jc w:val="center"/>
              <w:rPr>
                <w:sz w:val="20"/>
                <w:szCs w:val="20"/>
              </w:rPr>
            </w:pPr>
            <w:r>
              <w:rPr>
                <w:sz w:val="20"/>
                <w:szCs w:val="20"/>
              </w:rPr>
              <w:t>6253</w:t>
            </w:r>
          </w:p>
        </w:tc>
        <w:tc>
          <w:tcPr>
            <w:tcW w:w="860" w:type="dxa"/>
            <w:noWrap/>
            <w:vAlign w:val="center"/>
          </w:tcPr>
          <w:p w:rsidR="008628AD" w:rsidRDefault="00556934">
            <w:pPr>
              <w:jc w:val="center"/>
              <w:rPr>
                <w:sz w:val="20"/>
                <w:szCs w:val="20"/>
              </w:rPr>
            </w:pPr>
            <w:r>
              <w:rPr>
                <w:sz w:val="20"/>
                <w:szCs w:val="20"/>
              </w:rPr>
              <w:t>6973</w:t>
            </w:r>
          </w:p>
        </w:tc>
        <w:tc>
          <w:tcPr>
            <w:tcW w:w="880" w:type="dxa"/>
            <w:noWrap/>
            <w:vAlign w:val="center"/>
          </w:tcPr>
          <w:p w:rsidR="008628AD" w:rsidRDefault="00556934">
            <w:pPr>
              <w:jc w:val="center"/>
              <w:rPr>
                <w:sz w:val="20"/>
                <w:szCs w:val="20"/>
              </w:rPr>
            </w:pPr>
            <w:r>
              <w:rPr>
                <w:sz w:val="20"/>
                <w:szCs w:val="20"/>
              </w:rPr>
              <w:t>8735</w:t>
            </w:r>
          </w:p>
        </w:tc>
        <w:tc>
          <w:tcPr>
            <w:tcW w:w="880" w:type="dxa"/>
            <w:noWrap/>
            <w:vAlign w:val="center"/>
          </w:tcPr>
          <w:p w:rsidR="008628AD" w:rsidRDefault="00556934">
            <w:pPr>
              <w:jc w:val="center"/>
              <w:rPr>
                <w:sz w:val="20"/>
                <w:szCs w:val="20"/>
              </w:rPr>
            </w:pPr>
            <w:r>
              <w:rPr>
                <w:sz w:val="20"/>
                <w:szCs w:val="20"/>
              </w:rPr>
              <w:t>15522</w:t>
            </w:r>
          </w:p>
        </w:tc>
        <w:tc>
          <w:tcPr>
            <w:tcW w:w="880" w:type="dxa"/>
            <w:noWrap/>
            <w:vAlign w:val="center"/>
          </w:tcPr>
          <w:p w:rsidR="008628AD" w:rsidRDefault="00556934">
            <w:pPr>
              <w:jc w:val="center"/>
              <w:rPr>
                <w:sz w:val="20"/>
                <w:szCs w:val="20"/>
              </w:rPr>
            </w:pPr>
            <w:r>
              <w:rPr>
                <w:sz w:val="20"/>
                <w:szCs w:val="20"/>
              </w:rPr>
              <w:t>21303</w:t>
            </w:r>
          </w:p>
        </w:tc>
        <w:tc>
          <w:tcPr>
            <w:tcW w:w="880" w:type="dxa"/>
            <w:noWrap/>
            <w:vAlign w:val="center"/>
          </w:tcPr>
          <w:p w:rsidR="008628AD" w:rsidRDefault="00556934">
            <w:pPr>
              <w:jc w:val="center"/>
              <w:rPr>
                <w:sz w:val="20"/>
                <w:szCs w:val="20"/>
              </w:rPr>
            </w:pPr>
            <w:r>
              <w:rPr>
                <w:sz w:val="20"/>
                <w:szCs w:val="20"/>
              </w:rPr>
              <w:t>28519</w:t>
            </w:r>
          </w:p>
        </w:tc>
        <w:tc>
          <w:tcPr>
            <w:tcW w:w="940" w:type="dxa"/>
            <w:noWrap/>
            <w:vAlign w:val="center"/>
          </w:tcPr>
          <w:p w:rsidR="008628AD" w:rsidRDefault="00556934">
            <w:pPr>
              <w:jc w:val="center"/>
              <w:rPr>
                <w:sz w:val="20"/>
                <w:szCs w:val="20"/>
              </w:rPr>
            </w:pPr>
            <w:r>
              <w:rPr>
                <w:sz w:val="20"/>
                <w:szCs w:val="20"/>
              </w:rPr>
              <w:t>34382</w:t>
            </w:r>
          </w:p>
        </w:tc>
      </w:tr>
      <w:tr w:rsidR="008628AD">
        <w:trPr>
          <w:trHeight w:val="300"/>
        </w:trPr>
        <w:tc>
          <w:tcPr>
            <w:tcW w:w="2295" w:type="dxa"/>
            <w:noWrap/>
            <w:vAlign w:val="center"/>
          </w:tcPr>
          <w:p w:rsidR="008628AD" w:rsidRDefault="00556934">
            <w:pPr>
              <w:rPr>
                <w:sz w:val="20"/>
                <w:szCs w:val="20"/>
              </w:rPr>
            </w:pPr>
            <w:r>
              <w:rPr>
                <w:sz w:val="20"/>
                <w:szCs w:val="20"/>
              </w:rPr>
              <w:t>в нац. вал.</w:t>
            </w:r>
          </w:p>
        </w:tc>
        <w:tc>
          <w:tcPr>
            <w:tcW w:w="900" w:type="dxa"/>
            <w:noWrap/>
            <w:vAlign w:val="center"/>
          </w:tcPr>
          <w:p w:rsidR="008628AD" w:rsidRDefault="00556934">
            <w:pPr>
              <w:jc w:val="center"/>
              <w:rPr>
                <w:sz w:val="20"/>
                <w:szCs w:val="20"/>
              </w:rPr>
            </w:pPr>
            <w:r>
              <w:rPr>
                <w:sz w:val="20"/>
                <w:szCs w:val="20"/>
              </w:rPr>
              <w:t>3499</w:t>
            </w:r>
          </w:p>
        </w:tc>
        <w:tc>
          <w:tcPr>
            <w:tcW w:w="860" w:type="dxa"/>
            <w:noWrap/>
            <w:vAlign w:val="center"/>
          </w:tcPr>
          <w:p w:rsidR="008628AD" w:rsidRDefault="00556934">
            <w:pPr>
              <w:jc w:val="center"/>
              <w:rPr>
                <w:sz w:val="20"/>
                <w:szCs w:val="20"/>
              </w:rPr>
            </w:pPr>
            <w:r>
              <w:rPr>
                <w:sz w:val="20"/>
                <w:szCs w:val="20"/>
              </w:rPr>
              <w:t>4414</w:t>
            </w:r>
          </w:p>
        </w:tc>
        <w:tc>
          <w:tcPr>
            <w:tcW w:w="860" w:type="dxa"/>
            <w:noWrap/>
            <w:vAlign w:val="center"/>
          </w:tcPr>
          <w:p w:rsidR="008628AD" w:rsidRDefault="00556934">
            <w:pPr>
              <w:jc w:val="center"/>
              <w:rPr>
                <w:sz w:val="20"/>
                <w:szCs w:val="20"/>
              </w:rPr>
            </w:pPr>
            <w:r>
              <w:rPr>
                <w:sz w:val="20"/>
                <w:szCs w:val="20"/>
              </w:rPr>
              <w:t>4203</w:t>
            </w:r>
          </w:p>
        </w:tc>
        <w:tc>
          <w:tcPr>
            <w:tcW w:w="880" w:type="dxa"/>
            <w:noWrap/>
            <w:vAlign w:val="center"/>
          </w:tcPr>
          <w:p w:rsidR="008628AD" w:rsidRDefault="00556934">
            <w:pPr>
              <w:jc w:val="center"/>
              <w:rPr>
                <w:sz w:val="20"/>
                <w:szCs w:val="20"/>
              </w:rPr>
            </w:pPr>
            <w:r>
              <w:rPr>
                <w:sz w:val="20"/>
                <w:szCs w:val="20"/>
              </w:rPr>
              <w:t>4363</w:t>
            </w:r>
          </w:p>
        </w:tc>
        <w:tc>
          <w:tcPr>
            <w:tcW w:w="880" w:type="dxa"/>
            <w:noWrap/>
            <w:vAlign w:val="center"/>
          </w:tcPr>
          <w:p w:rsidR="008628AD" w:rsidRDefault="00556934">
            <w:pPr>
              <w:jc w:val="center"/>
              <w:rPr>
                <w:sz w:val="20"/>
                <w:szCs w:val="20"/>
              </w:rPr>
            </w:pPr>
            <w:r>
              <w:rPr>
                <w:sz w:val="20"/>
                <w:szCs w:val="20"/>
              </w:rPr>
              <w:t>8507</w:t>
            </w:r>
          </w:p>
        </w:tc>
        <w:tc>
          <w:tcPr>
            <w:tcW w:w="880" w:type="dxa"/>
            <w:noWrap/>
            <w:vAlign w:val="center"/>
          </w:tcPr>
          <w:p w:rsidR="008628AD" w:rsidRDefault="00556934">
            <w:pPr>
              <w:jc w:val="center"/>
              <w:rPr>
                <w:sz w:val="20"/>
                <w:szCs w:val="20"/>
              </w:rPr>
            </w:pPr>
            <w:r>
              <w:rPr>
                <w:sz w:val="20"/>
                <w:szCs w:val="20"/>
              </w:rPr>
              <w:t>12544</w:t>
            </w:r>
          </w:p>
        </w:tc>
        <w:tc>
          <w:tcPr>
            <w:tcW w:w="880" w:type="dxa"/>
            <w:noWrap/>
            <w:vAlign w:val="center"/>
          </w:tcPr>
          <w:p w:rsidR="008628AD" w:rsidRDefault="00556934">
            <w:pPr>
              <w:jc w:val="center"/>
              <w:rPr>
                <w:sz w:val="20"/>
                <w:szCs w:val="20"/>
              </w:rPr>
            </w:pPr>
            <w:r>
              <w:rPr>
                <w:sz w:val="20"/>
                <w:szCs w:val="20"/>
              </w:rPr>
              <w:t>17649</w:t>
            </w:r>
          </w:p>
        </w:tc>
        <w:tc>
          <w:tcPr>
            <w:tcW w:w="940" w:type="dxa"/>
            <w:noWrap/>
            <w:vAlign w:val="center"/>
          </w:tcPr>
          <w:p w:rsidR="008628AD" w:rsidRDefault="00556934">
            <w:pPr>
              <w:jc w:val="center"/>
              <w:rPr>
                <w:sz w:val="20"/>
                <w:szCs w:val="20"/>
              </w:rPr>
            </w:pPr>
            <w:r>
              <w:rPr>
                <w:sz w:val="20"/>
                <w:szCs w:val="20"/>
              </w:rPr>
              <w:t>22723</w:t>
            </w:r>
          </w:p>
        </w:tc>
      </w:tr>
      <w:tr w:rsidR="008628AD">
        <w:trPr>
          <w:trHeight w:val="300"/>
        </w:trPr>
        <w:tc>
          <w:tcPr>
            <w:tcW w:w="2295" w:type="dxa"/>
            <w:noWrap/>
            <w:vAlign w:val="center"/>
          </w:tcPr>
          <w:p w:rsidR="008628AD" w:rsidRDefault="00556934">
            <w:pPr>
              <w:rPr>
                <w:sz w:val="20"/>
                <w:szCs w:val="20"/>
              </w:rPr>
            </w:pPr>
            <w:r>
              <w:rPr>
                <w:sz w:val="20"/>
                <w:szCs w:val="20"/>
              </w:rPr>
              <w:t xml:space="preserve">в </w:t>
            </w:r>
            <w:r>
              <w:rPr>
                <w:sz w:val="20"/>
                <w:szCs w:val="20"/>
                <w:lang w:val="uk-UA"/>
              </w:rPr>
              <w:t>и</w:t>
            </w:r>
            <w:r>
              <w:rPr>
                <w:sz w:val="20"/>
                <w:szCs w:val="20"/>
              </w:rPr>
              <w:t>н. вал.</w:t>
            </w:r>
          </w:p>
        </w:tc>
        <w:tc>
          <w:tcPr>
            <w:tcW w:w="900" w:type="dxa"/>
            <w:noWrap/>
            <w:vAlign w:val="center"/>
          </w:tcPr>
          <w:p w:rsidR="008628AD" w:rsidRDefault="00556934">
            <w:pPr>
              <w:jc w:val="center"/>
              <w:rPr>
                <w:sz w:val="20"/>
                <w:szCs w:val="20"/>
              </w:rPr>
            </w:pPr>
            <w:r>
              <w:rPr>
                <w:sz w:val="20"/>
                <w:szCs w:val="20"/>
              </w:rPr>
              <w:t>1189</w:t>
            </w:r>
          </w:p>
        </w:tc>
        <w:tc>
          <w:tcPr>
            <w:tcW w:w="860" w:type="dxa"/>
            <w:noWrap/>
            <w:vAlign w:val="center"/>
          </w:tcPr>
          <w:p w:rsidR="008628AD" w:rsidRDefault="00556934">
            <w:pPr>
              <w:jc w:val="center"/>
              <w:rPr>
                <w:sz w:val="20"/>
                <w:szCs w:val="20"/>
              </w:rPr>
            </w:pPr>
            <w:r>
              <w:rPr>
                <w:sz w:val="20"/>
                <w:szCs w:val="20"/>
              </w:rPr>
              <w:t>1839</w:t>
            </w:r>
          </w:p>
        </w:tc>
        <w:tc>
          <w:tcPr>
            <w:tcW w:w="860" w:type="dxa"/>
            <w:noWrap/>
            <w:vAlign w:val="center"/>
          </w:tcPr>
          <w:p w:rsidR="008628AD" w:rsidRDefault="00556934">
            <w:pPr>
              <w:jc w:val="center"/>
              <w:rPr>
                <w:sz w:val="20"/>
                <w:szCs w:val="20"/>
              </w:rPr>
            </w:pPr>
            <w:r>
              <w:rPr>
                <w:sz w:val="20"/>
                <w:szCs w:val="20"/>
              </w:rPr>
              <w:t>2770</w:t>
            </w:r>
          </w:p>
        </w:tc>
        <w:tc>
          <w:tcPr>
            <w:tcW w:w="880" w:type="dxa"/>
            <w:noWrap/>
            <w:vAlign w:val="center"/>
          </w:tcPr>
          <w:p w:rsidR="008628AD" w:rsidRDefault="00556934">
            <w:pPr>
              <w:jc w:val="center"/>
              <w:rPr>
                <w:sz w:val="20"/>
                <w:szCs w:val="20"/>
              </w:rPr>
            </w:pPr>
            <w:r>
              <w:rPr>
                <w:sz w:val="20"/>
                <w:szCs w:val="20"/>
              </w:rPr>
              <w:t>4372</w:t>
            </w:r>
          </w:p>
        </w:tc>
        <w:tc>
          <w:tcPr>
            <w:tcW w:w="880" w:type="dxa"/>
            <w:noWrap/>
            <w:vAlign w:val="center"/>
          </w:tcPr>
          <w:p w:rsidR="008628AD" w:rsidRDefault="00556934">
            <w:pPr>
              <w:jc w:val="center"/>
              <w:rPr>
                <w:sz w:val="20"/>
                <w:szCs w:val="20"/>
              </w:rPr>
            </w:pPr>
            <w:r>
              <w:rPr>
                <w:sz w:val="20"/>
                <w:szCs w:val="20"/>
              </w:rPr>
              <w:t>7015</w:t>
            </w:r>
          </w:p>
        </w:tc>
        <w:tc>
          <w:tcPr>
            <w:tcW w:w="880" w:type="dxa"/>
            <w:noWrap/>
            <w:vAlign w:val="center"/>
          </w:tcPr>
          <w:p w:rsidR="008628AD" w:rsidRDefault="00556934">
            <w:pPr>
              <w:jc w:val="center"/>
              <w:rPr>
                <w:sz w:val="20"/>
                <w:szCs w:val="20"/>
              </w:rPr>
            </w:pPr>
            <w:r>
              <w:rPr>
                <w:sz w:val="20"/>
                <w:szCs w:val="20"/>
              </w:rPr>
              <w:t>8760</w:t>
            </w:r>
          </w:p>
        </w:tc>
        <w:tc>
          <w:tcPr>
            <w:tcW w:w="880" w:type="dxa"/>
            <w:noWrap/>
            <w:vAlign w:val="center"/>
          </w:tcPr>
          <w:p w:rsidR="008628AD" w:rsidRDefault="00556934">
            <w:pPr>
              <w:jc w:val="center"/>
              <w:rPr>
                <w:sz w:val="20"/>
                <w:szCs w:val="20"/>
              </w:rPr>
            </w:pPr>
            <w:r>
              <w:rPr>
                <w:sz w:val="20"/>
                <w:szCs w:val="20"/>
              </w:rPr>
              <w:t>10870</w:t>
            </w:r>
          </w:p>
        </w:tc>
        <w:tc>
          <w:tcPr>
            <w:tcW w:w="940" w:type="dxa"/>
            <w:noWrap/>
            <w:vAlign w:val="center"/>
          </w:tcPr>
          <w:p w:rsidR="008628AD" w:rsidRDefault="00556934">
            <w:pPr>
              <w:jc w:val="center"/>
              <w:rPr>
                <w:sz w:val="20"/>
                <w:szCs w:val="20"/>
              </w:rPr>
            </w:pPr>
            <w:r>
              <w:rPr>
                <w:sz w:val="20"/>
                <w:szCs w:val="20"/>
              </w:rPr>
              <w:t>11659</w:t>
            </w:r>
          </w:p>
        </w:tc>
      </w:tr>
      <w:tr w:rsidR="008628AD">
        <w:trPr>
          <w:trHeight w:val="315"/>
        </w:trPr>
        <w:tc>
          <w:tcPr>
            <w:tcW w:w="2295" w:type="dxa"/>
            <w:noWrap/>
            <w:vAlign w:val="center"/>
          </w:tcPr>
          <w:p w:rsidR="008628AD" w:rsidRDefault="00556934">
            <w:pPr>
              <w:rPr>
                <w:sz w:val="20"/>
                <w:szCs w:val="20"/>
              </w:rPr>
            </w:pPr>
            <w:r>
              <w:rPr>
                <w:sz w:val="20"/>
                <w:szCs w:val="20"/>
              </w:rPr>
              <w:t>Долгосрочные кредиты СХД</w:t>
            </w:r>
          </w:p>
        </w:tc>
        <w:tc>
          <w:tcPr>
            <w:tcW w:w="900" w:type="dxa"/>
            <w:noWrap/>
            <w:vAlign w:val="center"/>
          </w:tcPr>
          <w:p w:rsidR="008628AD" w:rsidRDefault="00556934">
            <w:pPr>
              <w:jc w:val="center"/>
              <w:rPr>
                <w:sz w:val="20"/>
                <w:szCs w:val="20"/>
              </w:rPr>
            </w:pPr>
            <w:r>
              <w:rPr>
                <w:sz w:val="20"/>
                <w:szCs w:val="20"/>
              </w:rPr>
              <w:t>564</w:t>
            </w:r>
          </w:p>
        </w:tc>
        <w:tc>
          <w:tcPr>
            <w:tcW w:w="860" w:type="dxa"/>
            <w:noWrap/>
            <w:vAlign w:val="center"/>
          </w:tcPr>
          <w:p w:rsidR="008628AD" w:rsidRDefault="00556934">
            <w:pPr>
              <w:jc w:val="center"/>
              <w:rPr>
                <w:sz w:val="20"/>
                <w:szCs w:val="20"/>
              </w:rPr>
            </w:pPr>
            <w:r>
              <w:rPr>
                <w:sz w:val="20"/>
                <w:szCs w:val="20"/>
              </w:rPr>
              <w:t>697</w:t>
            </w:r>
          </w:p>
        </w:tc>
        <w:tc>
          <w:tcPr>
            <w:tcW w:w="860" w:type="dxa"/>
            <w:noWrap/>
            <w:vAlign w:val="center"/>
          </w:tcPr>
          <w:p w:rsidR="008628AD" w:rsidRDefault="00556934">
            <w:pPr>
              <w:jc w:val="center"/>
              <w:rPr>
                <w:sz w:val="20"/>
                <w:szCs w:val="20"/>
              </w:rPr>
            </w:pPr>
            <w:r>
              <w:rPr>
                <w:sz w:val="20"/>
                <w:szCs w:val="20"/>
              </w:rPr>
              <w:t>1371</w:t>
            </w:r>
          </w:p>
        </w:tc>
        <w:tc>
          <w:tcPr>
            <w:tcW w:w="880" w:type="dxa"/>
            <w:noWrap/>
            <w:vAlign w:val="center"/>
          </w:tcPr>
          <w:p w:rsidR="008628AD" w:rsidRDefault="00556934">
            <w:pPr>
              <w:jc w:val="center"/>
              <w:rPr>
                <w:sz w:val="20"/>
                <w:szCs w:val="20"/>
              </w:rPr>
            </w:pPr>
            <w:r>
              <w:rPr>
                <w:sz w:val="20"/>
                <w:szCs w:val="20"/>
              </w:rPr>
              <w:t>2366</w:t>
            </w:r>
          </w:p>
        </w:tc>
        <w:tc>
          <w:tcPr>
            <w:tcW w:w="880" w:type="dxa"/>
            <w:noWrap/>
            <w:vAlign w:val="center"/>
          </w:tcPr>
          <w:p w:rsidR="008628AD" w:rsidRDefault="00556934">
            <w:pPr>
              <w:jc w:val="center"/>
              <w:rPr>
                <w:sz w:val="20"/>
                <w:szCs w:val="20"/>
              </w:rPr>
            </w:pPr>
            <w:r>
              <w:rPr>
                <w:sz w:val="20"/>
                <w:szCs w:val="20"/>
              </w:rPr>
              <w:t>3072</w:t>
            </w:r>
          </w:p>
        </w:tc>
        <w:tc>
          <w:tcPr>
            <w:tcW w:w="880" w:type="dxa"/>
            <w:noWrap/>
            <w:vAlign w:val="center"/>
          </w:tcPr>
          <w:p w:rsidR="008628AD" w:rsidRDefault="00556934">
            <w:pPr>
              <w:jc w:val="center"/>
              <w:rPr>
                <w:sz w:val="20"/>
                <w:szCs w:val="20"/>
              </w:rPr>
            </w:pPr>
            <w:r>
              <w:rPr>
                <w:sz w:val="20"/>
                <w:szCs w:val="20"/>
              </w:rPr>
              <w:t>5652</w:t>
            </w:r>
          </w:p>
        </w:tc>
        <w:tc>
          <w:tcPr>
            <w:tcW w:w="880" w:type="dxa"/>
            <w:noWrap/>
            <w:vAlign w:val="center"/>
          </w:tcPr>
          <w:p w:rsidR="008628AD" w:rsidRDefault="00556934">
            <w:pPr>
              <w:jc w:val="center"/>
              <w:rPr>
                <w:sz w:val="20"/>
                <w:szCs w:val="20"/>
              </w:rPr>
            </w:pPr>
            <w:r>
              <w:rPr>
                <w:sz w:val="20"/>
                <w:szCs w:val="20"/>
              </w:rPr>
              <w:t>10202</w:t>
            </w:r>
          </w:p>
        </w:tc>
        <w:tc>
          <w:tcPr>
            <w:tcW w:w="940" w:type="dxa"/>
            <w:noWrap/>
            <w:vAlign w:val="center"/>
          </w:tcPr>
          <w:p w:rsidR="008628AD" w:rsidRDefault="00556934">
            <w:pPr>
              <w:jc w:val="center"/>
              <w:rPr>
                <w:sz w:val="20"/>
                <w:szCs w:val="20"/>
              </w:rPr>
            </w:pPr>
            <w:r>
              <w:rPr>
                <w:sz w:val="20"/>
                <w:szCs w:val="20"/>
              </w:rPr>
              <w:t>24466</w:t>
            </w:r>
          </w:p>
        </w:tc>
      </w:tr>
      <w:tr w:rsidR="008628AD">
        <w:trPr>
          <w:trHeight w:val="300"/>
        </w:trPr>
        <w:tc>
          <w:tcPr>
            <w:tcW w:w="2295" w:type="dxa"/>
            <w:noWrap/>
            <w:vAlign w:val="center"/>
          </w:tcPr>
          <w:p w:rsidR="008628AD" w:rsidRDefault="00556934">
            <w:pPr>
              <w:rPr>
                <w:sz w:val="20"/>
                <w:szCs w:val="20"/>
              </w:rPr>
            </w:pPr>
            <w:r>
              <w:rPr>
                <w:sz w:val="20"/>
                <w:szCs w:val="20"/>
              </w:rPr>
              <w:t>в нац. вал.</w:t>
            </w:r>
          </w:p>
        </w:tc>
        <w:tc>
          <w:tcPr>
            <w:tcW w:w="900" w:type="dxa"/>
            <w:noWrap/>
            <w:vAlign w:val="center"/>
          </w:tcPr>
          <w:p w:rsidR="008628AD" w:rsidRDefault="00556934">
            <w:pPr>
              <w:jc w:val="center"/>
              <w:rPr>
                <w:sz w:val="20"/>
                <w:szCs w:val="20"/>
              </w:rPr>
            </w:pPr>
            <w:r>
              <w:rPr>
                <w:sz w:val="20"/>
                <w:szCs w:val="20"/>
              </w:rPr>
              <w:t>406</w:t>
            </w:r>
          </w:p>
        </w:tc>
        <w:tc>
          <w:tcPr>
            <w:tcW w:w="860" w:type="dxa"/>
            <w:noWrap/>
            <w:vAlign w:val="center"/>
          </w:tcPr>
          <w:p w:rsidR="008628AD" w:rsidRDefault="00556934">
            <w:pPr>
              <w:jc w:val="center"/>
              <w:rPr>
                <w:sz w:val="20"/>
                <w:szCs w:val="20"/>
              </w:rPr>
            </w:pPr>
            <w:r>
              <w:rPr>
                <w:sz w:val="20"/>
                <w:szCs w:val="20"/>
              </w:rPr>
              <w:t>439</w:t>
            </w:r>
          </w:p>
        </w:tc>
        <w:tc>
          <w:tcPr>
            <w:tcW w:w="860" w:type="dxa"/>
            <w:noWrap/>
            <w:vAlign w:val="center"/>
          </w:tcPr>
          <w:p w:rsidR="008628AD" w:rsidRDefault="00556934">
            <w:pPr>
              <w:jc w:val="center"/>
              <w:rPr>
                <w:sz w:val="20"/>
                <w:szCs w:val="20"/>
              </w:rPr>
            </w:pPr>
            <w:r>
              <w:rPr>
                <w:sz w:val="20"/>
                <w:szCs w:val="20"/>
              </w:rPr>
              <w:t>418</w:t>
            </w:r>
          </w:p>
        </w:tc>
        <w:tc>
          <w:tcPr>
            <w:tcW w:w="880" w:type="dxa"/>
            <w:noWrap/>
            <w:vAlign w:val="center"/>
          </w:tcPr>
          <w:p w:rsidR="008628AD" w:rsidRDefault="00556934">
            <w:pPr>
              <w:jc w:val="center"/>
              <w:rPr>
                <w:sz w:val="20"/>
                <w:szCs w:val="20"/>
              </w:rPr>
            </w:pPr>
            <w:r>
              <w:rPr>
                <w:sz w:val="20"/>
                <w:szCs w:val="20"/>
              </w:rPr>
              <w:t>723</w:t>
            </w:r>
          </w:p>
        </w:tc>
        <w:tc>
          <w:tcPr>
            <w:tcW w:w="880" w:type="dxa"/>
            <w:noWrap/>
            <w:vAlign w:val="center"/>
          </w:tcPr>
          <w:p w:rsidR="008628AD" w:rsidRDefault="00556934">
            <w:pPr>
              <w:jc w:val="center"/>
              <w:rPr>
                <w:sz w:val="20"/>
                <w:szCs w:val="20"/>
              </w:rPr>
            </w:pPr>
            <w:r>
              <w:rPr>
                <w:sz w:val="20"/>
                <w:szCs w:val="20"/>
              </w:rPr>
              <w:t>1229</w:t>
            </w:r>
          </w:p>
        </w:tc>
        <w:tc>
          <w:tcPr>
            <w:tcW w:w="880" w:type="dxa"/>
            <w:noWrap/>
            <w:vAlign w:val="center"/>
          </w:tcPr>
          <w:p w:rsidR="008628AD" w:rsidRDefault="00556934">
            <w:pPr>
              <w:jc w:val="center"/>
              <w:rPr>
                <w:sz w:val="20"/>
                <w:szCs w:val="20"/>
              </w:rPr>
            </w:pPr>
            <w:r>
              <w:rPr>
                <w:sz w:val="20"/>
                <w:szCs w:val="20"/>
              </w:rPr>
              <w:t>2314</w:t>
            </w:r>
          </w:p>
        </w:tc>
        <w:tc>
          <w:tcPr>
            <w:tcW w:w="880" w:type="dxa"/>
            <w:noWrap/>
            <w:vAlign w:val="center"/>
          </w:tcPr>
          <w:p w:rsidR="008628AD" w:rsidRDefault="00556934">
            <w:pPr>
              <w:jc w:val="center"/>
              <w:rPr>
                <w:sz w:val="20"/>
                <w:szCs w:val="20"/>
              </w:rPr>
            </w:pPr>
            <w:r>
              <w:rPr>
                <w:sz w:val="20"/>
                <w:szCs w:val="20"/>
              </w:rPr>
              <w:t>4841</w:t>
            </w:r>
          </w:p>
        </w:tc>
        <w:tc>
          <w:tcPr>
            <w:tcW w:w="940" w:type="dxa"/>
            <w:noWrap/>
            <w:vAlign w:val="center"/>
          </w:tcPr>
          <w:p w:rsidR="008628AD" w:rsidRDefault="00556934">
            <w:pPr>
              <w:jc w:val="center"/>
              <w:rPr>
                <w:sz w:val="20"/>
                <w:szCs w:val="20"/>
              </w:rPr>
            </w:pPr>
            <w:r>
              <w:rPr>
                <w:sz w:val="20"/>
                <w:szCs w:val="20"/>
              </w:rPr>
              <w:t>12836</w:t>
            </w:r>
          </w:p>
        </w:tc>
      </w:tr>
      <w:tr w:rsidR="008628AD">
        <w:trPr>
          <w:trHeight w:val="315"/>
        </w:trPr>
        <w:tc>
          <w:tcPr>
            <w:tcW w:w="2295" w:type="dxa"/>
            <w:noWrap/>
            <w:vAlign w:val="center"/>
          </w:tcPr>
          <w:p w:rsidR="008628AD" w:rsidRDefault="00556934">
            <w:pPr>
              <w:rPr>
                <w:sz w:val="20"/>
                <w:szCs w:val="20"/>
              </w:rPr>
            </w:pPr>
            <w:r>
              <w:rPr>
                <w:sz w:val="20"/>
                <w:szCs w:val="20"/>
              </w:rPr>
              <w:t xml:space="preserve">в </w:t>
            </w:r>
            <w:r>
              <w:rPr>
                <w:sz w:val="20"/>
                <w:szCs w:val="20"/>
                <w:lang w:val="uk-UA"/>
              </w:rPr>
              <w:t>и</w:t>
            </w:r>
            <w:r>
              <w:rPr>
                <w:sz w:val="20"/>
                <w:szCs w:val="20"/>
              </w:rPr>
              <w:t>н. вал.</w:t>
            </w:r>
          </w:p>
        </w:tc>
        <w:tc>
          <w:tcPr>
            <w:tcW w:w="900" w:type="dxa"/>
            <w:noWrap/>
            <w:vAlign w:val="center"/>
          </w:tcPr>
          <w:p w:rsidR="008628AD" w:rsidRDefault="00556934">
            <w:pPr>
              <w:jc w:val="center"/>
              <w:rPr>
                <w:sz w:val="20"/>
                <w:szCs w:val="20"/>
              </w:rPr>
            </w:pPr>
            <w:r>
              <w:rPr>
                <w:sz w:val="20"/>
                <w:szCs w:val="20"/>
              </w:rPr>
              <w:t>158</w:t>
            </w:r>
          </w:p>
        </w:tc>
        <w:tc>
          <w:tcPr>
            <w:tcW w:w="860" w:type="dxa"/>
            <w:noWrap/>
            <w:vAlign w:val="center"/>
          </w:tcPr>
          <w:p w:rsidR="008628AD" w:rsidRDefault="00556934">
            <w:pPr>
              <w:jc w:val="center"/>
              <w:rPr>
                <w:sz w:val="20"/>
                <w:szCs w:val="20"/>
              </w:rPr>
            </w:pPr>
            <w:r>
              <w:rPr>
                <w:sz w:val="20"/>
                <w:szCs w:val="20"/>
              </w:rPr>
              <w:t>258</w:t>
            </w:r>
          </w:p>
        </w:tc>
        <w:tc>
          <w:tcPr>
            <w:tcW w:w="860" w:type="dxa"/>
            <w:noWrap/>
            <w:vAlign w:val="center"/>
          </w:tcPr>
          <w:p w:rsidR="008628AD" w:rsidRDefault="00556934">
            <w:pPr>
              <w:jc w:val="center"/>
              <w:rPr>
                <w:sz w:val="20"/>
                <w:szCs w:val="20"/>
              </w:rPr>
            </w:pPr>
            <w:r>
              <w:rPr>
                <w:sz w:val="20"/>
                <w:szCs w:val="20"/>
              </w:rPr>
              <w:t>953</w:t>
            </w:r>
          </w:p>
        </w:tc>
        <w:tc>
          <w:tcPr>
            <w:tcW w:w="880" w:type="dxa"/>
            <w:noWrap/>
            <w:vAlign w:val="center"/>
          </w:tcPr>
          <w:p w:rsidR="008628AD" w:rsidRDefault="00556934">
            <w:pPr>
              <w:jc w:val="center"/>
              <w:rPr>
                <w:sz w:val="20"/>
                <w:szCs w:val="20"/>
              </w:rPr>
            </w:pPr>
            <w:r>
              <w:rPr>
                <w:sz w:val="20"/>
                <w:szCs w:val="20"/>
              </w:rPr>
              <w:t>1642</w:t>
            </w:r>
          </w:p>
        </w:tc>
        <w:tc>
          <w:tcPr>
            <w:tcW w:w="880" w:type="dxa"/>
            <w:noWrap/>
            <w:vAlign w:val="center"/>
          </w:tcPr>
          <w:p w:rsidR="008628AD" w:rsidRDefault="00556934">
            <w:pPr>
              <w:jc w:val="center"/>
              <w:rPr>
                <w:sz w:val="20"/>
                <w:szCs w:val="20"/>
              </w:rPr>
            </w:pPr>
            <w:r>
              <w:rPr>
                <w:sz w:val="20"/>
                <w:szCs w:val="20"/>
              </w:rPr>
              <w:t>1843</w:t>
            </w:r>
          </w:p>
        </w:tc>
        <w:tc>
          <w:tcPr>
            <w:tcW w:w="880" w:type="dxa"/>
            <w:noWrap/>
            <w:vAlign w:val="center"/>
          </w:tcPr>
          <w:p w:rsidR="008628AD" w:rsidRDefault="00556934">
            <w:pPr>
              <w:jc w:val="center"/>
              <w:rPr>
                <w:sz w:val="20"/>
                <w:szCs w:val="20"/>
              </w:rPr>
            </w:pPr>
            <w:r>
              <w:rPr>
                <w:sz w:val="20"/>
                <w:szCs w:val="20"/>
              </w:rPr>
              <w:t>3338</w:t>
            </w:r>
          </w:p>
        </w:tc>
        <w:tc>
          <w:tcPr>
            <w:tcW w:w="880" w:type="dxa"/>
            <w:noWrap/>
            <w:vAlign w:val="center"/>
          </w:tcPr>
          <w:p w:rsidR="008628AD" w:rsidRDefault="00556934">
            <w:pPr>
              <w:jc w:val="center"/>
              <w:rPr>
                <w:sz w:val="20"/>
                <w:szCs w:val="20"/>
              </w:rPr>
            </w:pPr>
            <w:r>
              <w:rPr>
                <w:sz w:val="20"/>
                <w:szCs w:val="20"/>
              </w:rPr>
              <w:t>5361</w:t>
            </w:r>
          </w:p>
        </w:tc>
        <w:tc>
          <w:tcPr>
            <w:tcW w:w="940" w:type="dxa"/>
            <w:noWrap/>
            <w:vAlign w:val="center"/>
          </w:tcPr>
          <w:p w:rsidR="008628AD" w:rsidRDefault="00556934">
            <w:pPr>
              <w:jc w:val="center"/>
              <w:rPr>
                <w:sz w:val="20"/>
                <w:szCs w:val="20"/>
              </w:rPr>
            </w:pPr>
            <w:r>
              <w:rPr>
                <w:sz w:val="20"/>
                <w:szCs w:val="20"/>
              </w:rPr>
              <w:t>11631</w:t>
            </w:r>
          </w:p>
        </w:tc>
      </w:tr>
    </w:tbl>
    <w:p w:rsidR="008628AD" w:rsidRDefault="008628AD">
      <w:pPr>
        <w:pStyle w:val="10"/>
        <w:spacing w:line="360" w:lineRule="auto"/>
        <w:ind w:firstLine="567"/>
        <w:rPr>
          <w:sz w:val="28"/>
          <w:szCs w:val="28"/>
        </w:rPr>
      </w:pPr>
    </w:p>
    <w:p w:rsidR="008628AD" w:rsidRDefault="00556934">
      <w:pPr>
        <w:pStyle w:val="10"/>
        <w:spacing w:line="360" w:lineRule="auto"/>
        <w:ind w:firstLine="567"/>
        <w:rPr>
          <w:sz w:val="28"/>
          <w:szCs w:val="28"/>
        </w:rPr>
      </w:pPr>
      <w:r>
        <w:rPr>
          <w:sz w:val="28"/>
          <w:szCs w:val="28"/>
        </w:rPr>
        <w:t xml:space="preserve">Под </w:t>
      </w:r>
      <w:r>
        <w:rPr>
          <w:i/>
          <w:sz w:val="28"/>
          <w:szCs w:val="28"/>
        </w:rPr>
        <w:t>кредитоспособностью предприятия</w:t>
      </w:r>
      <w:r>
        <w:rPr>
          <w:sz w:val="28"/>
          <w:szCs w:val="28"/>
        </w:rPr>
        <w:t xml:space="preserve"> понимается наличие у него предпосылок для получения кредита и его возврата в срок. Кредитоспособность предприятия определяется его аккуратностью при расчетах по ранее полученным кредитам, текущим финансовым состоянием и возможностью при необходимости мобилизовать денежные средства из различных источников.</w:t>
      </w:r>
    </w:p>
    <w:p w:rsidR="008628AD" w:rsidRDefault="00556934">
      <w:pPr>
        <w:pStyle w:val="10"/>
        <w:spacing w:line="360" w:lineRule="auto"/>
        <w:ind w:firstLine="567"/>
        <w:rPr>
          <w:sz w:val="28"/>
          <w:szCs w:val="28"/>
        </w:rPr>
      </w:pPr>
      <w:r>
        <w:rPr>
          <w:sz w:val="28"/>
          <w:szCs w:val="28"/>
        </w:rPr>
        <w:t>Каждый банк использует свою систему оценки кредитоспособности предприятия, составляющую коммерческую тайну банка. Обычно система оценки использует три категории кредитоспособности: надежный (кредитоспособный), неустойчивый (ограниченно кредитоспособный), ненадежный (некредитоспособный).</w:t>
      </w:r>
    </w:p>
    <w:p w:rsidR="008628AD" w:rsidRDefault="00556934">
      <w:pPr>
        <w:pStyle w:val="10"/>
        <w:spacing w:line="360" w:lineRule="auto"/>
        <w:ind w:firstLine="567"/>
        <w:rPr>
          <w:sz w:val="28"/>
          <w:szCs w:val="28"/>
        </w:rPr>
      </w:pPr>
      <w:r>
        <w:rPr>
          <w:sz w:val="28"/>
          <w:szCs w:val="28"/>
        </w:rPr>
        <w:t>Заемщик, признанный надежным, кредитуется на общих условиях; в этом случае может быть применен и льготный порядок кредитования. Если заемщик оказывается неустойчивым клиентом, то при заключении кредитного договора предусматриваются дополнительные нормы контроля за его деятельностью и возвратностью кредита (например, необходимость залога, гарантии, поручительства, ежемесячная проверка обеспечения, применение повышенных процентных ставок и т.д.). Если предприятие – ссудозаявитель признано ненадежным клиентом, то его кредитование осуществлять нецелесообразно. В этом случае банк может предоставить денежные средства только на особых условиях, специально предусмотренных в кредитном договоре.</w:t>
      </w:r>
    </w:p>
    <w:p w:rsidR="008628AD" w:rsidRDefault="00556934">
      <w:pPr>
        <w:pStyle w:val="10"/>
        <w:spacing w:line="360" w:lineRule="auto"/>
        <w:ind w:firstLine="567"/>
        <w:rPr>
          <w:sz w:val="28"/>
          <w:szCs w:val="28"/>
        </w:rPr>
      </w:pPr>
      <w:r>
        <w:rPr>
          <w:sz w:val="28"/>
          <w:szCs w:val="28"/>
        </w:rPr>
        <w:t>Главными причинами необеспечения кредитоспособности предприятия являются наличие дебиторской задолженности, нарушение обязательств, накопление избыточных производственных и товарных запасов, низкая эффективность хозяйственной деятельности, замедление оборачиваемости оборотных средств и т.п.</w:t>
      </w:r>
    </w:p>
    <w:p w:rsidR="008628AD" w:rsidRDefault="00556934">
      <w:pPr>
        <w:pStyle w:val="10"/>
        <w:spacing w:line="360" w:lineRule="auto"/>
        <w:ind w:firstLine="567"/>
        <w:rPr>
          <w:sz w:val="28"/>
          <w:szCs w:val="28"/>
        </w:rPr>
      </w:pPr>
      <w:r>
        <w:rPr>
          <w:sz w:val="28"/>
          <w:szCs w:val="28"/>
        </w:rPr>
        <w:t>Банк осуществляет контроль за выполнением условий кредитного договора, использованием предприятием полученного кредита, своевременным и полным его возвратом. В этих целях осуществляется анализ хозяйственной деятельности предприятия, его финансового положения, при необходимости проводится проверка денежных и расчетных документов, бухгалтерских записей, отчетных материалов,</w:t>
      </w:r>
    </w:p>
    <w:p w:rsidR="008628AD" w:rsidRDefault="00556934">
      <w:pPr>
        <w:pStyle w:val="10"/>
        <w:spacing w:line="360" w:lineRule="auto"/>
        <w:ind w:firstLine="567"/>
        <w:rPr>
          <w:sz w:val="28"/>
          <w:szCs w:val="28"/>
        </w:rPr>
      </w:pPr>
      <w:r>
        <w:rPr>
          <w:sz w:val="28"/>
          <w:szCs w:val="28"/>
        </w:rPr>
        <w:t xml:space="preserve">Если предприятие нарушает условия кредитования, банк применяет к нему </w:t>
      </w:r>
      <w:r>
        <w:rPr>
          <w:i/>
          <w:sz w:val="28"/>
          <w:szCs w:val="28"/>
        </w:rPr>
        <w:t>санкции –</w:t>
      </w:r>
      <w:r>
        <w:rPr>
          <w:sz w:val="28"/>
          <w:szCs w:val="28"/>
        </w:rPr>
        <w:t xml:space="preserve"> меры кредитного воздействия. Банк, например, вправе прекратить полностью или частично кредитование, досрочно взыскать ссуду в случаях возникновения необеспеченной задолженности, использования выданных средств не по целевому назначению или с нарушением установленных правил кредитования, продажи или израсходования заложенных ценностей без обращения полученных сумм на погашение задолженности банку, неудовлетворительного хранения товарно-материальных ценностей, являющихся обеспечением ссуд банка, уклонения от банковского контроля.</w:t>
      </w:r>
    </w:p>
    <w:p w:rsidR="008628AD" w:rsidRDefault="00556934">
      <w:pPr>
        <w:pStyle w:val="10"/>
        <w:spacing w:line="360" w:lineRule="auto"/>
        <w:ind w:firstLine="567"/>
        <w:rPr>
          <w:sz w:val="28"/>
          <w:szCs w:val="28"/>
        </w:rPr>
      </w:pPr>
      <w:r>
        <w:rPr>
          <w:sz w:val="28"/>
          <w:szCs w:val="28"/>
        </w:rPr>
        <w:t>При систематическом нарушении сроков погашения ссуд предприятие теряет право на новый кредит и лишь в отдельных случаях может пользоваться им под особую гарантию (поручительство). Если у предприятия возникла просроченная задолженность, и оно не имеет свободных денежных средств, банк прекращает кредитование и вправе использовать заложенные товарно-материальные ценности (залог) для погашения задолженности по ссудам. Если ссуда была выдана под гарантию другой организации, то при отсутствии средств для ее погашения на расчетном счете предприятия-заемщика задолженность взыскивается в бесспорном порядке со счета гаранта.</w:t>
      </w:r>
    </w:p>
    <w:p w:rsidR="008628AD" w:rsidRDefault="00556934">
      <w:pPr>
        <w:pStyle w:val="10"/>
        <w:spacing w:line="360" w:lineRule="auto"/>
        <w:ind w:firstLine="567"/>
        <w:rPr>
          <w:sz w:val="28"/>
          <w:szCs w:val="28"/>
        </w:rPr>
      </w:pPr>
      <w:r>
        <w:rPr>
          <w:sz w:val="28"/>
          <w:szCs w:val="28"/>
        </w:rPr>
        <w:t>По инициативе банка к предприятию-заемщику, не выполняющему обязательств по своевременному возврату полученных кредитов, могут быть предприняты следующие меры:</w:t>
      </w:r>
    </w:p>
    <w:p w:rsidR="008628AD" w:rsidRDefault="00556934">
      <w:pPr>
        <w:pStyle w:val="10"/>
        <w:numPr>
          <w:ilvl w:val="0"/>
          <w:numId w:val="2"/>
        </w:numPr>
        <w:spacing w:line="360" w:lineRule="auto"/>
        <w:rPr>
          <w:sz w:val="28"/>
          <w:szCs w:val="28"/>
        </w:rPr>
      </w:pPr>
      <w:r>
        <w:rPr>
          <w:sz w:val="28"/>
          <w:szCs w:val="28"/>
        </w:rPr>
        <w:t>передача оперативного управления администрации, назначенной с участием банка-кредитора;</w:t>
      </w:r>
    </w:p>
    <w:p w:rsidR="008628AD" w:rsidRDefault="00556934">
      <w:pPr>
        <w:pStyle w:val="10"/>
        <w:numPr>
          <w:ilvl w:val="0"/>
          <w:numId w:val="2"/>
        </w:numPr>
        <w:spacing w:line="360" w:lineRule="auto"/>
        <w:rPr>
          <w:sz w:val="28"/>
          <w:szCs w:val="28"/>
        </w:rPr>
      </w:pPr>
      <w:r>
        <w:rPr>
          <w:sz w:val="28"/>
          <w:szCs w:val="28"/>
        </w:rPr>
        <w:t>реорганизация;</w:t>
      </w:r>
    </w:p>
    <w:p w:rsidR="008628AD" w:rsidRDefault="00556934">
      <w:pPr>
        <w:pStyle w:val="10"/>
        <w:numPr>
          <w:ilvl w:val="0"/>
          <w:numId w:val="2"/>
        </w:numPr>
        <w:spacing w:line="360" w:lineRule="auto"/>
        <w:rPr>
          <w:sz w:val="28"/>
          <w:szCs w:val="28"/>
        </w:rPr>
      </w:pPr>
      <w:r>
        <w:rPr>
          <w:sz w:val="28"/>
          <w:szCs w:val="28"/>
        </w:rPr>
        <w:t>возбуждение в арбитражном суде дела о признании предприятия несостоятельным (банкротом).</w:t>
      </w:r>
    </w:p>
    <w:p w:rsidR="008628AD" w:rsidRDefault="00556934">
      <w:pPr>
        <w:pStyle w:val="3"/>
        <w:keepNext w:val="0"/>
        <w:widowControl w:val="0"/>
        <w:spacing w:before="0" w:after="0" w:line="360" w:lineRule="auto"/>
        <w:ind w:firstLine="567"/>
        <w:rPr>
          <w:b w:val="0"/>
          <w:i/>
          <w:sz w:val="28"/>
          <w:szCs w:val="28"/>
        </w:rPr>
      </w:pPr>
      <w:bookmarkStart w:id="14" w:name="_Toc509376336"/>
      <w:bookmarkStart w:id="15" w:name="_Toc509378818"/>
      <w:bookmarkStart w:id="16" w:name="_Toc509379545"/>
      <w:bookmarkStart w:id="17" w:name="_Toc198378781"/>
      <w:r>
        <w:rPr>
          <w:b w:val="0"/>
          <w:i/>
          <w:sz w:val="28"/>
          <w:szCs w:val="28"/>
        </w:rPr>
        <w:t>Валютные операции</w:t>
      </w:r>
      <w:bookmarkEnd w:id="14"/>
      <w:bookmarkEnd w:id="15"/>
      <w:bookmarkEnd w:id="16"/>
      <w:bookmarkEnd w:id="17"/>
    </w:p>
    <w:p w:rsidR="008628AD" w:rsidRDefault="00556934">
      <w:pPr>
        <w:pStyle w:val="10"/>
        <w:spacing w:line="360" w:lineRule="auto"/>
        <w:ind w:firstLine="567"/>
        <w:rPr>
          <w:sz w:val="28"/>
          <w:szCs w:val="28"/>
        </w:rPr>
      </w:pPr>
      <w:r>
        <w:rPr>
          <w:sz w:val="28"/>
          <w:szCs w:val="28"/>
        </w:rPr>
        <w:t>В проведении предприятиями валютных операций особую роль играют коммерческие банки, имеющие соответствующую лицензию НБУ.</w:t>
      </w:r>
    </w:p>
    <w:p w:rsidR="008628AD" w:rsidRDefault="00556934">
      <w:pPr>
        <w:pStyle w:val="10"/>
        <w:spacing w:line="360" w:lineRule="auto"/>
        <w:ind w:firstLine="567"/>
        <w:rPr>
          <w:sz w:val="28"/>
          <w:szCs w:val="28"/>
        </w:rPr>
      </w:pPr>
      <w:r>
        <w:rPr>
          <w:sz w:val="28"/>
          <w:szCs w:val="28"/>
        </w:rPr>
        <w:t>Предприятия, осуществляющие внешнеэкономическую деятельность, открывают валютные счета. Для открытия валютного счета предприятие предоставляет в банк заявление, копии устава и документов о государственной регистрации, о постановке на учет в налоговых органах и иные предусмотренные законом документы.</w:t>
      </w:r>
    </w:p>
    <w:p w:rsidR="008628AD" w:rsidRDefault="00556934">
      <w:pPr>
        <w:pStyle w:val="10"/>
        <w:spacing w:line="360" w:lineRule="auto"/>
        <w:ind w:firstLine="567"/>
        <w:rPr>
          <w:sz w:val="28"/>
          <w:szCs w:val="28"/>
        </w:rPr>
      </w:pPr>
      <w:r>
        <w:rPr>
          <w:sz w:val="28"/>
          <w:szCs w:val="28"/>
        </w:rPr>
        <w:t>По согласованию с банком предприятие определяет валюту счетов. Конверсия (перевод) валют осуществляется по курсу, существующему на международном валютном рынке на момент совершения операции. Образующаяся при пересчете валют курсовая разница относится на счет предприятия – владельца счета.</w:t>
      </w:r>
    </w:p>
    <w:p w:rsidR="008628AD" w:rsidRDefault="00556934">
      <w:pPr>
        <w:pStyle w:val="10"/>
        <w:spacing w:line="360" w:lineRule="auto"/>
        <w:ind w:firstLine="567"/>
        <w:rPr>
          <w:sz w:val="28"/>
          <w:szCs w:val="28"/>
        </w:rPr>
      </w:pPr>
      <w:r>
        <w:rPr>
          <w:sz w:val="28"/>
          <w:szCs w:val="28"/>
        </w:rPr>
        <w:t xml:space="preserve">Вся поступающая в пользу предприятий валютная выручка зачисляется на соответствующие счета в банках. </w:t>
      </w:r>
    </w:p>
    <w:p w:rsidR="008628AD" w:rsidRDefault="00556934">
      <w:pPr>
        <w:pStyle w:val="10"/>
        <w:spacing w:line="360" w:lineRule="auto"/>
        <w:ind w:firstLine="567"/>
        <w:rPr>
          <w:sz w:val="28"/>
          <w:szCs w:val="28"/>
        </w:rPr>
      </w:pPr>
      <w:r>
        <w:rPr>
          <w:sz w:val="28"/>
          <w:szCs w:val="28"/>
        </w:rPr>
        <w:t xml:space="preserve">На </w:t>
      </w:r>
      <w:r>
        <w:rPr>
          <w:i/>
          <w:sz w:val="28"/>
          <w:szCs w:val="28"/>
        </w:rPr>
        <w:t>валютный транзитный счет</w:t>
      </w:r>
      <w:r>
        <w:rPr>
          <w:sz w:val="28"/>
          <w:szCs w:val="28"/>
        </w:rPr>
        <w:t xml:space="preserve"> зачисляются валютные поступления от импортеров в соответствии с подписанными внешнеторговыми договорами. На </w:t>
      </w:r>
      <w:r>
        <w:rPr>
          <w:i/>
          <w:sz w:val="28"/>
          <w:szCs w:val="28"/>
        </w:rPr>
        <w:t>текущем валютном счете</w:t>
      </w:r>
      <w:r>
        <w:rPr>
          <w:sz w:val="28"/>
          <w:szCs w:val="28"/>
        </w:rPr>
        <w:t xml:space="preserve"> учитываются средства, остающиеся в распоряжении предприятия после обязательной продажи экспортной выручки.</w:t>
      </w:r>
    </w:p>
    <w:p w:rsidR="008628AD" w:rsidRDefault="00556934">
      <w:pPr>
        <w:pStyle w:val="10"/>
        <w:spacing w:line="360" w:lineRule="auto"/>
        <w:ind w:firstLine="567"/>
        <w:rPr>
          <w:sz w:val="28"/>
          <w:szCs w:val="28"/>
        </w:rPr>
      </w:pPr>
      <w:r>
        <w:rPr>
          <w:sz w:val="28"/>
          <w:szCs w:val="28"/>
        </w:rPr>
        <w:t xml:space="preserve">Из поступивших предприятию валютных средств от экспорта товаров и услуг 50% должно быть продано через банк на внутреннем валютном рынке по рыночному курсу рубля </w:t>
      </w:r>
    </w:p>
    <w:p w:rsidR="008628AD" w:rsidRDefault="00556934">
      <w:pPr>
        <w:pStyle w:val="10"/>
        <w:spacing w:line="360" w:lineRule="auto"/>
        <w:ind w:firstLine="567"/>
        <w:rPr>
          <w:sz w:val="28"/>
          <w:szCs w:val="28"/>
        </w:rPr>
      </w:pPr>
      <w:r>
        <w:rPr>
          <w:sz w:val="28"/>
          <w:szCs w:val="28"/>
        </w:rPr>
        <w:t>Получив от предприятия поручение на продажу валюты, банк переводит подлежащую продаже валюту с транзитного счета предприятия на отдельный лицевой счет в банке, на котором учитываются валютные средства для обязательной продажи на валютном рынке. Оставшаяся часть валютных средств списывается с транзитного счета и зачисляется на текущий валютный счет. Предприятие вправе использовать эти средства на любые цели с учетом действующего законодательства.</w:t>
      </w:r>
    </w:p>
    <w:p w:rsidR="008628AD" w:rsidRDefault="00556934">
      <w:pPr>
        <w:pStyle w:val="10"/>
        <w:spacing w:line="360" w:lineRule="auto"/>
        <w:ind w:firstLine="567"/>
        <w:rPr>
          <w:sz w:val="28"/>
          <w:szCs w:val="28"/>
        </w:rPr>
      </w:pPr>
      <w:r>
        <w:rPr>
          <w:sz w:val="28"/>
          <w:szCs w:val="28"/>
        </w:rPr>
        <w:t>Валютные платежи осуществляются банком по поручению предприятия лишь в пределах остатка средств на его валютном счете. При необходимости банк может потребовать от предприятия, осуществляющего переводы валютных средств за границу на оплату товаров и услуг, предоставления соответствующей информации и документов о законности таких платежей.</w:t>
      </w:r>
    </w:p>
    <w:p w:rsidR="008628AD" w:rsidRDefault="00556934">
      <w:pPr>
        <w:pStyle w:val="10"/>
        <w:spacing w:line="360" w:lineRule="auto"/>
        <w:ind w:firstLine="567"/>
        <w:rPr>
          <w:sz w:val="28"/>
          <w:szCs w:val="28"/>
        </w:rPr>
      </w:pPr>
      <w:r>
        <w:rPr>
          <w:sz w:val="28"/>
          <w:szCs w:val="28"/>
        </w:rPr>
        <w:t>Если после обязательной продажи части валютной выручки у предприятия оказывается недостаточно необходимых ему валютных средств, оно может через банк приобрести за гривни валюту на валютном рынке России, но только для проведения текущих валютных операций и для погашения задолженности по валютным кредитам.</w:t>
      </w:r>
    </w:p>
    <w:p w:rsidR="008628AD" w:rsidRDefault="00556934">
      <w:pPr>
        <w:pStyle w:val="10"/>
        <w:spacing w:line="360" w:lineRule="auto"/>
        <w:ind w:firstLine="567"/>
        <w:rPr>
          <w:sz w:val="28"/>
          <w:szCs w:val="28"/>
        </w:rPr>
      </w:pPr>
      <w:r>
        <w:rPr>
          <w:sz w:val="28"/>
          <w:szCs w:val="28"/>
        </w:rPr>
        <w:t>Расчеты между украинскими и иностранными предприятиями обычно производятся в свободно конвертируемой валюте. Для расчетов с иностранными фирмами предприятия и организации могут покупать валюту на внутреннем валютном рынке, а в исключительных случаях – для расчетов с юридическими лицами. Купленная предприятием валюта переводится за границу иностранным фирмам за приобретенные у них товары и услуги, а также на оплату услуг по транспортировке, страхованию и экспедированию при международных перевозках на погашение основного долга и процентов по ранее полученным валютным кредитам; для переводов иностранным инвесторам причитающихся им доходов от иностранных инвестиций.</w:t>
      </w:r>
    </w:p>
    <w:p w:rsidR="008628AD" w:rsidRDefault="00556934">
      <w:pPr>
        <w:pStyle w:val="10"/>
        <w:spacing w:line="360" w:lineRule="auto"/>
        <w:ind w:firstLine="567"/>
        <w:rPr>
          <w:sz w:val="28"/>
          <w:szCs w:val="28"/>
        </w:rPr>
      </w:pPr>
      <w:r>
        <w:rPr>
          <w:sz w:val="28"/>
          <w:szCs w:val="28"/>
        </w:rPr>
        <w:t>В отдельных случаях расчеты между юридическими лицами могут производиться в валюте, например, оплата услуг предприятий связи (в случае аренды международных каналов связи для украинских предприятий); расчеты за транзитные перевозки грузов через украинскую территорию; расчеты между поставщиками и субпоставщиками экспортной продукции; при осуществлении валютных операций на внутреннем валютном рынке и др.</w:t>
      </w:r>
    </w:p>
    <w:p w:rsidR="008628AD" w:rsidRDefault="00556934">
      <w:pPr>
        <w:pStyle w:val="10"/>
        <w:spacing w:line="360" w:lineRule="auto"/>
        <w:ind w:firstLine="567"/>
        <w:rPr>
          <w:sz w:val="28"/>
          <w:szCs w:val="28"/>
        </w:rPr>
      </w:pPr>
      <w:r>
        <w:rPr>
          <w:sz w:val="28"/>
          <w:szCs w:val="28"/>
        </w:rPr>
        <w:t>Обладая валютными ресурсами, но, испытывая нехватку рублевых средств на расчетном счете, предприятие для обеспечения своевременности расчетов за товары и услуги, для оплаты труда, для расчетов с бюджетом и Пенсионным фондом обязано продать имеющиеся у него валютные средства за рубли, чтобы произвести платежи по этим обязательствам.</w:t>
      </w:r>
    </w:p>
    <w:p w:rsidR="008628AD" w:rsidRDefault="00556934">
      <w:pPr>
        <w:pStyle w:val="10"/>
        <w:spacing w:line="360" w:lineRule="auto"/>
        <w:ind w:firstLine="567"/>
        <w:rPr>
          <w:sz w:val="28"/>
          <w:szCs w:val="28"/>
        </w:rPr>
      </w:pPr>
      <w:r>
        <w:rPr>
          <w:sz w:val="28"/>
          <w:szCs w:val="28"/>
        </w:rPr>
        <w:t>Контроль за проводимыми предприятиями валютными операциями возлагается на коммерческие банки. Руководство предприятий, осуществляющих внешнеэкономическую деятельность и имеющих валютные счета, отвечает за эффективное использование валютных средств. За нарушение правил проведения валютных сделок предприятия несут материальную ответственность, они могут быть лишены лицензий и разрешений на их осуществление, а также к ним могут быть применены другие санкции.</w:t>
      </w:r>
    </w:p>
    <w:p w:rsidR="008628AD" w:rsidRDefault="00556934">
      <w:pPr>
        <w:pStyle w:val="10"/>
        <w:spacing w:line="360" w:lineRule="auto"/>
        <w:ind w:firstLine="567"/>
        <w:rPr>
          <w:sz w:val="28"/>
          <w:szCs w:val="28"/>
        </w:rPr>
      </w:pPr>
      <w:r>
        <w:rPr>
          <w:sz w:val="28"/>
          <w:szCs w:val="28"/>
        </w:rPr>
        <w:t>Для финансирования внешнеторговых операций банки могут выдавать предприятиям валютные кредиты (под гарантию, залог и т.п.) с обязательным целевым назначением. В первую очередь они предоставляются для финансирования текущей деятельности предприятия, связанной с экспортно-импортными сделками, для создания и развития экспортных производств, под будущие валютные доходы исходя из заключенных экспортных контрактов. Процентные ставки по валютным кредитам определяются на договорной основе.</w:t>
      </w:r>
    </w:p>
    <w:p w:rsidR="008628AD" w:rsidRDefault="00556934">
      <w:pPr>
        <w:pStyle w:val="10"/>
        <w:spacing w:line="360" w:lineRule="auto"/>
        <w:ind w:firstLine="567"/>
        <w:rPr>
          <w:sz w:val="28"/>
          <w:szCs w:val="28"/>
        </w:rPr>
      </w:pPr>
      <w:r>
        <w:rPr>
          <w:sz w:val="28"/>
          <w:szCs w:val="28"/>
        </w:rPr>
        <w:t>Задолженность по валютному кредиту погашается за счет средств, находящихся на валютном счете предприятия. Банк контролирует выполнение предприятием условий кредитного договора, в случае их нарушения он может прекратить дальнейшее кредитование либо потребовать досрочного погашения выданного кредита или повысить процентную ставку по уже выданной ссуде.</w:t>
      </w:r>
    </w:p>
    <w:p w:rsidR="008628AD" w:rsidRDefault="00556934">
      <w:pPr>
        <w:pStyle w:val="3"/>
        <w:keepNext w:val="0"/>
        <w:widowControl w:val="0"/>
        <w:spacing w:before="0" w:after="0" w:line="360" w:lineRule="auto"/>
        <w:ind w:firstLine="567"/>
        <w:rPr>
          <w:b w:val="0"/>
          <w:i/>
          <w:sz w:val="28"/>
          <w:szCs w:val="28"/>
        </w:rPr>
      </w:pPr>
      <w:bookmarkStart w:id="18" w:name="_Toc509376337"/>
      <w:bookmarkStart w:id="19" w:name="_Toc509378819"/>
      <w:bookmarkStart w:id="20" w:name="_Toc509379546"/>
      <w:bookmarkStart w:id="21" w:name="_Toc198378782"/>
      <w:r>
        <w:rPr>
          <w:b w:val="0"/>
          <w:i/>
          <w:sz w:val="28"/>
          <w:szCs w:val="28"/>
        </w:rPr>
        <w:t>Лизинговые операции</w:t>
      </w:r>
      <w:bookmarkEnd w:id="18"/>
      <w:bookmarkEnd w:id="19"/>
      <w:bookmarkEnd w:id="20"/>
      <w:bookmarkEnd w:id="21"/>
    </w:p>
    <w:p w:rsidR="008628AD" w:rsidRDefault="00556934">
      <w:pPr>
        <w:pStyle w:val="10"/>
        <w:spacing w:line="360" w:lineRule="auto"/>
        <w:ind w:firstLine="567"/>
        <w:rPr>
          <w:sz w:val="28"/>
          <w:szCs w:val="28"/>
        </w:rPr>
      </w:pPr>
      <w:r>
        <w:rPr>
          <w:sz w:val="28"/>
          <w:szCs w:val="28"/>
        </w:rPr>
        <w:t xml:space="preserve">Значительный интерес для предприятий представляют в современных условиях </w:t>
      </w:r>
      <w:r>
        <w:rPr>
          <w:i/>
          <w:sz w:val="28"/>
          <w:szCs w:val="28"/>
        </w:rPr>
        <w:t>лизинговые операции,</w:t>
      </w:r>
      <w:r>
        <w:rPr>
          <w:sz w:val="28"/>
          <w:szCs w:val="28"/>
        </w:rPr>
        <w:t xml:space="preserve"> под которыми понимается покупка банком машин, оборудования, транспортных средств и т.п. и их последующая передача в аренду предприятиям на определенный срок</w:t>
      </w:r>
      <w:r>
        <w:rPr>
          <w:rStyle w:val="a3"/>
          <w:sz w:val="28"/>
          <w:szCs w:val="28"/>
        </w:rPr>
        <w:footnoteReference w:id="5"/>
      </w:r>
      <w:r>
        <w:rPr>
          <w:sz w:val="28"/>
          <w:szCs w:val="28"/>
        </w:rPr>
        <w:t>.</w:t>
      </w:r>
    </w:p>
    <w:p w:rsidR="008628AD" w:rsidRDefault="00556934">
      <w:pPr>
        <w:pStyle w:val="10"/>
        <w:spacing w:line="360" w:lineRule="auto"/>
        <w:ind w:firstLine="567"/>
        <w:rPr>
          <w:sz w:val="28"/>
          <w:szCs w:val="28"/>
        </w:rPr>
      </w:pPr>
      <w:r>
        <w:rPr>
          <w:sz w:val="28"/>
          <w:szCs w:val="28"/>
        </w:rPr>
        <w:t>Привлекательность лизинга состоит в том, что предприятие не расходует единовременно собственные финансовые ресурсы на покупку оборудования, так как банки приобретают его за счет собственных средств. Банки получают доходы в виде арендной платы, которая в конечном счете превышает первоначальные затраты на покупку оборудования. Финансовый лизинг (продолжительностью от 5 до 10 лет) представляет собой форму долгосрочного кредитования предприятия. Вместе с тем он имеет преимущества перед обычной ссудой, которая всегда связана с ограниченными сроками предоставления и погашения кредита. Лизинг – более гибкая форма кредитования, так как предприятие-арендатор и банк могут выбрать удобную для обеих сторон форму платежей, которые к тому же не облагаются налогом.</w:t>
      </w:r>
    </w:p>
    <w:p w:rsidR="008628AD" w:rsidRDefault="00556934">
      <w:pPr>
        <w:pStyle w:val="3"/>
        <w:keepNext w:val="0"/>
        <w:widowControl w:val="0"/>
        <w:spacing w:before="0" w:after="0" w:line="360" w:lineRule="auto"/>
        <w:ind w:firstLine="567"/>
        <w:rPr>
          <w:b w:val="0"/>
          <w:i/>
          <w:sz w:val="28"/>
          <w:szCs w:val="28"/>
        </w:rPr>
      </w:pPr>
      <w:bookmarkStart w:id="22" w:name="_Toc509376338"/>
      <w:bookmarkStart w:id="23" w:name="_Toc509378820"/>
      <w:bookmarkStart w:id="24" w:name="_Toc509379547"/>
      <w:bookmarkStart w:id="25" w:name="_Toc198378783"/>
      <w:r>
        <w:rPr>
          <w:b w:val="0"/>
          <w:i/>
          <w:sz w:val="28"/>
          <w:szCs w:val="28"/>
        </w:rPr>
        <w:t>Факторинговые операции</w:t>
      </w:r>
      <w:bookmarkEnd w:id="22"/>
      <w:bookmarkEnd w:id="23"/>
      <w:bookmarkEnd w:id="24"/>
      <w:bookmarkEnd w:id="25"/>
    </w:p>
    <w:p w:rsidR="008628AD" w:rsidRDefault="00556934">
      <w:pPr>
        <w:pStyle w:val="10"/>
        <w:spacing w:line="360" w:lineRule="auto"/>
        <w:ind w:firstLine="567"/>
        <w:rPr>
          <w:sz w:val="28"/>
          <w:szCs w:val="28"/>
        </w:rPr>
      </w:pPr>
      <w:r>
        <w:rPr>
          <w:sz w:val="28"/>
          <w:szCs w:val="28"/>
        </w:rPr>
        <w:t>Факторинговые, или торгово-комиссионные, операции производятся с целью ускорения получения поставщиком платежа. Предприятия-поставщики уступают банку право требования платежа по платежным документам за поставленные товары, выполненные работы, оказанные услуги. Банк сразу же возмещает поставщику часть суммы, остальная ее часть поступает на счет поставщика после поступления средств от покупателя. В договоре может быть предусмотрено и незамедлительное возмещение предприятию-поставщику полной суммы, причитающейся ему от покупателя. Обычно за осуществление такой операции банк взимает с предприятия дополнительную плату.</w:t>
      </w:r>
    </w:p>
    <w:p w:rsidR="008628AD" w:rsidRDefault="00556934">
      <w:pPr>
        <w:pStyle w:val="10"/>
        <w:spacing w:line="360" w:lineRule="auto"/>
        <w:ind w:firstLine="567"/>
        <w:rPr>
          <w:sz w:val="28"/>
          <w:szCs w:val="28"/>
        </w:rPr>
      </w:pPr>
      <w:r>
        <w:rPr>
          <w:sz w:val="28"/>
          <w:szCs w:val="28"/>
        </w:rPr>
        <w:t>Факторинговые операции обеспечивают для предприятия-поставщика кредитование его оборотных средств, минимизируют потери от просрочки платежа, создают условия для нормальной производственной деятельности. Предприятие-поставщик знает точную дату поступления платежей и может планировать свои расходы. Особенно эффективно факторинговое обслуживание для малых и средних предприятий, нередко испытывающих временные финансовые затруднения.</w:t>
      </w:r>
    </w:p>
    <w:p w:rsidR="008628AD" w:rsidRDefault="00556934">
      <w:pPr>
        <w:pStyle w:val="3"/>
        <w:keepNext w:val="0"/>
        <w:widowControl w:val="0"/>
        <w:spacing w:before="0" w:after="0" w:line="360" w:lineRule="auto"/>
        <w:ind w:firstLine="567"/>
        <w:rPr>
          <w:b w:val="0"/>
          <w:i/>
          <w:sz w:val="28"/>
          <w:szCs w:val="28"/>
        </w:rPr>
      </w:pPr>
      <w:bookmarkStart w:id="26" w:name="_Toc509376339"/>
      <w:bookmarkStart w:id="27" w:name="_Toc509378821"/>
      <w:bookmarkStart w:id="28" w:name="_Toc509379548"/>
      <w:bookmarkStart w:id="29" w:name="_Toc198378784"/>
      <w:r>
        <w:rPr>
          <w:b w:val="0"/>
          <w:i/>
          <w:sz w:val="28"/>
          <w:szCs w:val="28"/>
        </w:rPr>
        <w:t>Трастовые операции</w:t>
      </w:r>
      <w:bookmarkEnd w:id="26"/>
      <w:bookmarkEnd w:id="27"/>
      <w:bookmarkEnd w:id="28"/>
      <w:bookmarkEnd w:id="29"/>
    </w:p>
    <w:p w:rsidR="008628AD" w:rsidRDefault="00556934">
      <w:pPr>
        <w:pStyle w:val="10"/>
        <w:spacing w:line="360" w:lineRule="auto"/>
        <w:ind w:firstLine="567"/>
        <w:rPr>
          <w:sz w:val="28"/>
          <w:szCs w:val="28"/>
        </w:rPr>
      </w:pPr>
      <w:r>
        <w:rPr>
          <w:sz w:val="28"/>
          <w:szCs w:val="28"/>
        </w:rPr>
        <w:t>Трастовые (доверительные) операции проводятся банками от имени и по поручению клиентов за их счет и в их пользу. На долю трастовых операций в развитых странах приходится большая часть всех предоставляемых банками услуг. Частью доверительных операций является управление портфелями инвестиций клиентов, управление имуществом, недвижимостью и другой собственностью.</w:t>
      </w:r>
    </w:p>
    <w:p w:rsidR="008628AD" w:rsidRDefault="00556934">
      <w:pPr>
        <w:pStyle w:val="10"/>
        <w:spacing w:line="360" w:lineRule="auto"/>
        <w:ind w:firstLine="567"/>
        <w:rPr>
          <w:sz w:val="28"/>
          <w:szCs w:val="28"/>
        </w:rPr>
      </w:pPr>
      <w:r>
        <w:rPr>
          <w:sz w:val="28"/>
          <w:szCs w:val="28"/>
        </w:rPr>
        <w:br w:type="page"/>
      </w:r>
    </w:p>
    <w:p w:rsidR="008628AD" w:rsidRDefault="00556934">
      <w:pPr>
        <w:pStyle w:val="2"/>
        <w:keepNext w:val="0"/>
        <w:widowControl w:val="0"/>
        <w:spacing w:before="0" w:after="0" w:line="360" w:lineRule="auto"/>
        <w:ind w:left="567"/>
        <w:rPr>
          <w:sz w:val="28"/>
          <w:szCs w:val="28"/>
        </w:rPr>
      </w:pPr>
      <w:bookmarkStart w:id="30" w:name="_Toc509376340"/>
      <w:bookmarkStart w:id="31" w:name="_Toc509378822"/>
      <w:bookmarkStart w:id="32" w:name="_Toc509379549"/>
      <w:bookmarkStart w:id="33" w:name="_Toc198378785"/>
      <w:r>
        <w:rPr>
          <w:sz w:val="28"/>
          <w:szCs w:val="28"/>
        </w:rPr>
        <w:t>Глава 2. Взаимоотношения предприятий с биржами</w:t>
      </w:r>
      <w:bookmarkEnd w:id="30"/>
      <w:bookmarkEnd w:id="31"/>
      <w:bookmarkEnd w:id="32"/>
      <w:bookmarkEnd w:id="33"/>
    </w:p>
    <w:p w:rsidR="008628AD" w:rsidRDefault="008628AD">
      <w:pPr>
        <w:widowControl w:val="0"/>
        <w:spacing w:line="360" w:lineRule="auto"/>
        <w:ind w:firstLine="567"/>
        <w:rPr>
          <w:sz w:val="28"/>
          <w:szCs w:val="28"/>
        </w:rPr>
      </w:pPr>
    </w:p>
    <w:p w:rsidR="008628AD" w:rsidRDefault="00556934">
      <w:pPr>
        <w:pStyle w:val="10"/>
        <w:spacing w:line="360" w:lineRule="auto"/>
        <w:ind w:firstLine="567"/>
        <w:rPr>
          <w:sz w:val="28"/>
          <w:szCs w:val="28"/>
        </w:rPr>
      </w:pPr>
      <w:r>
        <w:rPr>
          <w:i/>
          <w:sz w:val="28"/>
          <w:szCs w:val="28"/>
        </w:rPr>
        <w:t>Биржа –</w:t>
      </w:r>
      <w:r>
        <w:rPr>
          <w:sz w:val="28"/>
          <w:szCs w:val="28"/>
        </w:rPr>
        <w:t xml:space="preserve"> это особая форма оптового рынка, на котором в качестве товаров фигурируют средства производства и предметы потребления (товарная биржа), ценные бумаги (фондовая биржа), иностранная валюта (валютная биржа).</w:t>
      </w:r>
    </w:p>
    <w:p w:rsidR="008628AD" w:rsidRDefault="00556934">
      <w:pPr>
        <w:pStyle w:val="10"/>
        <w:spacing w:line="360" w:lineRule="auto"/>
        <w:ind w:firstLine="567"/>
        <w:rPr>
          <w:sz w:val="28"/>
          <w:szCs w:val="28"/>
        </w:rPr>
      </w:pPr>
      <w:r>
        <w:rPr>
          <w:sz w:val="28"/>
          <w:szCs w:val="28"/>
        </w:rPr>
        <w:t>Обеспечивая концентрацию спроса и предложения во времени и пространстве, биржа создает благоприятные условия для ценовой конкуренции, способствует формированию рыночных цен (цен котировки), не зависящих от отдельного продавца и покупателя и учитывающих результаты всех совершенных на бирже сделок. В то же время биржевой механизм позволяет продавцу и покупателю оперативно реагировать на изменения спроса и предложения.</w:t>
      </w:r>
    </w:p>
    <w:p w:rsidR="008628AD" w:rsidRDefault="00556934">
      <w:pPr>
        <w:pStyle w:val="10"/>
        <w:spacing w:line="360" w:lineRule="auto"/>
        <w:ind w:firstLine="567"/>
        <w:rPr>
          <w:sz w:val="28"/>
          <w:szCs w:val="28"/>
        </w:rPr>
      </w:pPr>
      <w:r>
        <w:rPr>
          <w:sz w:val="28"/>
          <w:szCs w:val="28"/>
        </w:rPr>
        <w:t>В организации биржевой торговли существует несколько особенностей:</w:t>
      </w:r>
    </w:p>
    <w:p w:rsidR="008628AD" w:rsidRDefault="00556934">
      <w:pPr>
        <w:pStyle w:val="10"/>
        <w:numPr>
          <w:ilvl w:val="0"/>
          <w:numId w:val="3"/>
        </w:numPr>
        <w:spacing w:line="360" w:lineRule="auto"/>
        <w:rPr>
          <w:sz w:val="28"/>
          <w:szCs w:val="28"/>
        </w:rPr>
      </w:pPr>
      <w:r>
        <w:rPr>
          <w:sz w:val="28"/>
          <w:szCs w:val="28"/>
        </w:rPr>
        <w:t>процесс торгов всегда происходит в одном и</w:t>
      </w:r>
      <w:r>
        <w:rPr>
          <w:b/>
          <w:sz w:val="28"/>
          <w:szCs w:val="28"/>
        </w:rPr>
        <w:t xml:space="preserve"> </w:t>
      </w:r>
      <w:r>
        <w:rPr>
          <w:sz w:val="28"/>
          <w:szCs w:val="28"/>
        </w:rPr>
        <w:t>том же месте в одно и то же заранее определенное время;</w:t>
      </w:r>
    </w:p>
    <w:p w:rsidR="008628AD" w:rsidRDefault="00556934">
      <w:pPr>
        <w:pStyle w:val="10"/>
        <w:numPr>
          <w:ilvl w:val="0"/>
          <w:numId w:val="3"/>
        </w:numPr>
        <w:spacing w:line="360" w:lineRule="auto"/>
        <w:rPr>
          <w:sz w:val="28"/>
          <w:szCs w:val="28"/>
        </w:rPr>
      </w:pPr>
      <w:r>
        <w:rPr>
          <w:sz w:val="28"/>
          <w:szCs w:val="28"/>
        </w:rPr>
        <w:t>все сделки совершаются по определенным, обычно законодательно утвержденным правилам, которые регламентируют взаимоотношения продавцов, покупателей, посредников, характеристики биржевых товаров, порядок исполнения контрактов и т.д.;</w:t>
      </w:r>
    </w:p>
    <w:p w:rsidR="008628AD" w:rsidRDefault="00556934">
      <w:pPr>
        <w:pStyle w:val="10"/>
        <w:numPr>
          <w:ilvl w:val="0"/>
          <w:numId w:val="3"/>
        </w:numPr>
        <w:spacing w:line="360" w:lineRule="auto"/>
        <w:jc w:val="left"/>
        <w:rPr>
          <w:sz w:val="28"/>
          <w:szCs w:val="28"/>
        </w:rPr>
      </w:pPr>
      <w:r>
        <w:rPr>
          <w:sz w:val="28"/>
          <w:szCs w:val="28"/>
        </w:rPr>
        <w:t>для упрощения процесса торгов широко используется система биржевых стандартов по качеству, месту и срокам сдачи и приема товаров, способам исчисления цен и иным условиям сделок.</w:t>
      </w:r>
    </w:p>
    <w:p w:rsidR="008628AD" w:rsidRDefault="00556934">
      <w:pPr>
        <w:pStyle w:val="10"/>
        <w:spacing w:line="360" w:lineRule="auto"/>
        <w:ind w:firstLine="567"/>
        <w:rPr>
          <w:sz w:val="28"/>
          <w:szCs w:val="28"/>
        </w:rPr>
      </w:pPr>
      <w:r>
        <w:rPr>
          <w:sz w:val="28"/>
          <w:szCs w:val="28"/>
        </w:rPr>
        <w:t>Главная отличительная черта биржевых товаров – простота и стандартизированность. На товарных биржах, например, обычно представлены особые группы качественно однородных, взаимозаменяемых товаров (так называемых биржевых товаров), предлагаемые в соответствии со стандартами качества: маслосемена и продукты их переработки, зерновые, живой скот и мясо, сахар, кофе, текстиль и какао-бобы, лес, пиломатериалы, каучук, нефть, газ, топливо, цветные, черные и драгоценные металлы.</w:t>
      </w:r>
    </w:p>
    <w:p w:rsidR="008628AD" w:rsidRDefault="00556934">
      <w:pPr>
        <w:pStyle w:val="10"/>
        <w:spacing w:line="360" w:lineRule="auto"/>
        <w:ind w:firstLine="567"/>
        <w:rPr>
          <w:sz w:val="28"/>
          <w:szCs w:val="28"/>
        </w:rPr>
      </w:pPr>
      <w:r>
        <w:rPr>
          <w:sz w:val="28"/>
          <w:szCs w:val="28"/>
        </w:rPr>
        <w:t xml:space="preserve">Для упрощения операций стандартизуется также и объем товаров, который может быть продан по одному контракту. Такое минимальное количество товаров называется </w:t>
      </w:r>
      <w:r>
        <w:rPr>
          <w:i/>
          <w:sz w:val="28"/>
          <w:szCs w:val="28"/>
        </w:rPr>
        <w:t xml:space="preserve">биржевой единицей. </w:t>
      </w:r>
      <w:r>
        <w:rPr>
          <w:sz w:val="28"/>
          <w:szCs w:val="28"/>
        </w:rPr>
        <w:t>Фактические объемы поставок (лоты), предусматриваемые в контрактах, должны быть кратны биржевой единице.</w:t>
      </w:r>
    </w:p>
    <w:p w:rsidR="008628AD" w:rsidRDefault="00556934">
      <w:pPr>
        <w:pStyle w:val="10"/>
        <w:spacing w:line="360" w:lineRule="auto"/>
        <w:ind w:firstLine="567"/>
        <w:rPr>
          <w:sz w:val="28"/>
          <w:szCs w:val="28"/>
        </w:rPr>
      </w:pPr>
      <w:r>
        <w:rPr>
          <w:sz w:val="28"/>
          <w:szCs w:val="28"/>
        </w:rPr>
        <w:t>Сами биржевые сделки осуществляются с помощью брокеров, которые представляют на бирже интересы продавцов и покупателей. На бирже осуществляются четыре вида сделок, представляющих собой разные модификации договора купли-продажи</w:t>
      </w:r>
      <w:r>
        <w:rPr>
          <w:rStyle w:val="a3"/>
          <w:sz w:val="28"/>
          <w:szCs w:val="28"/>
        </w:rPr>
        <w:footnoteReference w:id="6"/>
      </w:r>
      <w:r>
        <w:rPr>
          <w:sz w:val="28"/>
          <w:szCs w:val="28"/>
        </w:rPr>
        <w:t>:</w:t>
      </w:r>
    </w:p>
    <w:p w:rsidR="008628AD" w:rsidRDefault="00556934">
      <w:pPr>
        <w:pStyle w:val="10"/>
        <w:numPr>
          <w:ilvl w:val="0"/>
          <w:numId w:val="4"/>
        </w:numPr>
        <w:spacing w:line="360" w:lineRule="auto"/>
        <w:rPr>
          <w:sz w:val="28"/>
          <w:szCs w:val="28"/>
        </w:rPr>
      </w:pPr>
      <w:r>
        <w:rPr>
          <w:sz w:val="28"/>
          <w:szCs w:val="28"/>
        </w:rPr>
        <w:t>купля-продажа реального товара, в том числе сделки с немедленной передачей или поставкой товаров или с передачей документов, подтверждающих право собственности на него;</w:t>
      </w:r>
    </w:p>
    <w:p w:rsidR="008628AD" w:rsidRDefault="00556934">
      <w:pPr>
        <w:pStyle w:val="10"/>
        <w:numPr>
          <w:ilvl w:val="0"/>
          <w:numId w:val="4"/>
        </w:numPr>
        <w:spacing w:line="360" w:lineRule="auto"/>
        <w:rPr>
          <w:sz w:val="28"/>
          <w:szCs w:val="28"/>
        </w:rPr>
      </w:pPr>
      <w:r>
        <w:rPr>
          <w:sz w:val="28"/>
          <w:szCs w:val="28"/>
        </w:rPr>
        <w:t>форвардные сделки – сделки купли-продажи товаров с отодвинутым сроком их поставки:</w:t>
      </w:r>
    </w:p>
    <w:p w:rsidR="008628AD" w:rsidRDefault="00556934">
      <w:pPr>
        <w:pStyle w:val="10"/>
        <w:numPr>
          <w:ilvl w:val="0"/>
          <w:numId w:val="4"/>
        </w:numPr>
        <w:spacing w:line="360" w:lineRule="auto"/>
        <w:rPr>
          <w:sz w:val="28"/>
          <w:szCs w:val="28"/>
        </w:rPr>
      </w:pPr>
      <w:r>
        <w:rPr>
          <w:sz w:val="28"/>
          <w:szCs w:val="28"/>
        </w:rPr>
        <w:t>фьючерсные сделки – сделки купли-продажи стандартных контрактов-товаров;</w:t>
      </w:r>
    </w:p>
    <w:p w:rsidR="008628AD" w:rsidRDefault="00556934">
      <w:pPr>
        <w:pStyle w:val="10"/>
        <w:numPr>
          <w:ilvl w:val="0"/>
          <w:numId w:val="4"/>
        </w:numPr>
        <w:spacing w:line="360" w:lineRule="auto"/>
        <w:rPr>
          <w:sz w:val="28"/>
          <w:szCs w:val="28"/>
        </w:rPr>
      </w:pPr>
      <w:r>
        <w:rPr>
          <w:sz w:val="28"/>
          <w:szCs w:val="28"/>
        </w:rPr>
        <w:t>опционные сделки – сделки купли-продажи прав на будущую куплю-продажу товаров или контрактов на поставку товаров по установленной цене.</w:t>
      </w:r>
    </w:p>
    <w:p w:rsidR="008628AD" w:rsidRDefault="00556934">
      <w:pPr>
        <w:pStyle w:val="10"/>
        <w:spacing w:line="360" w:lineRule="auto"/>
        <w:ind w:firstLine="567"/>
        <w:rPr>
          <w:sz w:val="28"/>
          <w:szCs w:val="28"/>
        </w:rPr>
      </w:pPr>
      <w:r>
        <w:rPr>
          <w:i/>
          <w:sz w:val="28"/>
          <w:szCs w:val="28"/>
        </w:rPr>
        <w:t>Форвардные сделки –</w:t>
      </w:r>
      <w:r>
        <w:rPr>
          <w:sz w:val="28"/>
          <w:szCs w:val="28"/>
        </w:rPr>
        <w:t xml:space="preserve"> срочные сделки, совершаемые в разных сферах бизнеса, в том числе на товарных биржах, и предусматривающие обязательства поставки товара с исполнением в будущем, т.е. спустя определенный срок.</w:t>
      </w:r>
    </w:p>
    <w:p w:rsidR="008628AD" w:rsidRDefault="00556934">
      <w:pPr>
        <w:pStyle w:val="10"/>
        <w:spacing w:line="360" w:lineRule="auto"/>
        <w:ind w:firstLine="567"/>
        <w:rPr>
          <w:sz w:val="28"/>
          <w:szCs w:val="28"/>
        </w:rPr>
      </w:pPr>
      <w:r>
        <w:rPr>
          <w:sz w:val="28"/>
          <w:szCs w:val="28"/>
        </w:rPr>
        <w:t xml:space="preserve">Особое значение в современной биржевой торговле имеют фьючерсы и опционы. </w:t>
      </w:r>
      <w:r>
        <w:rPr>
          <w:i/>
          <w:sz w:val="28"/>
          <w:szCs w:val="28"/>
        </w:rPr>
        <w:t>Фьючерсные сделки</w:t>
      </w:r>
      <w:r>
        <w:rPr>
          <w:sz w:val="28"/>
          <w:szCs w:val="28"/>
        </w:rPr>
        <w:t xml:space="preserve"> представляют собой сделки купли-продажи стандартных контрактов по указанной в контракте цене с исполнением через определенный промежуток времени. Суть фьючерсного контракта состоит не в реальной поставке или передаче названных в нем товаров, а в получении или уплате разницы в рыночных ценах на моменты заключения сделок и исполнения контракта. Фьючерсы особенно привлекательны для участников биржевых торгов в условиях резкого колебания рыночных цен. Покупатель выигрывает, когда цены повышаются, продавец – когда цены понижаются. Успеха достигает тот, кто лучше может сориентироваться в рыночной конъюнктуре.</w:t>
      </w:r>
    </w:p>
    <w:p w:rsidR="008628AD" w:rsidRDefault="00556934">
      <w:pPr>
        <w:pStyle w:val="10"/>
        <w:spacing w:line="360" w:lineRule="auto"/>
        <w:ind w:firstLine="567"/>
        <w:rPr>
          <w:sz w:val="28"/>
          <w:szCs w:val="28"/>
        </w:rPr>
      </w:pPr>
      <w:r>
        <w:rPr>
          <w:sz w:val="28"/>
          <w:szCs w:val="28"/>
        </w:rPr>
        <w:t>Фьючерсы значительно снижают размер убытков, которые были бы действительно понесены, если бы контракт подлежал реальному исполнению.</w:t>
      </w:r>
    </w:p>
    <w:p w:rsidR="008628AD" w:rsidRDefault="00556934">
      <w:pPr>
        <w:pStyle w:val="10"/>
        <w:spacing w:line="360" w:lineRule="auto"/>
        <w:ind w:firstLine="567"/>
        <w:rPr>
          <w:sz w:val="28"/>
          <w:szCs w:val="28"/>
        </w:rPr>
      </w:pPr>
      <w:r>
        <w:rPr>
          <w:sz w:val="28"/>
          <w:szCs w:val="28"/>
        </w:rPr>
        <w:t>Для предотвращения убытков от фьючерсных контрактов параллельно с ними заключаются форвардные сделки и сделки на наличный товар. Если участник биржевых торгов проигрывает на фьючерсном контракте, то он покрывает свой убыток на продаже наличных ценностей, и наоборот. Биржевыми правилами допускается прекращение обязательств по ранее проданному фьючерсному контракту путем его обратной покупки (выкупа).</w:t>
      </w:r>
    </w:p>
    <w:p w:rsidR="008628AD" w:rsidRDefault="00556934">
      <w:pPr>
        <w:pStyle w:val="10"/>
        <w:spacing w:line="360" w:lineRule="auto"/>
        <w:ind w:firstLine="567"/>
        <w:rPr>
          <w:sz w:val="28"/>
          <w:szCs w:val="28"/>
        </w:rPr>
      </w:pPr>
      <w:r>
        <w:rPr>
          <w:i/>
          <w:sz w:val="28"/>
          <w:szCs w:val="28"/>
        </w:rPr>
        <w:t>Опцион</w:t>
      </w:r>
      <w:r>
        <w:rPr>
          <w:sz w:val="28"/>
          <w:szCs w:val="28"/>
        </w:rPr>
        <w:t xml:space="preserve"> может быть предусмотрен в отношении товара, его количества, качества, способов оплаты и т.д. Суть опциона заключается в том, что одной стороне (покупателю опциона) за установленное вознаграждение предоставляется право (опцион) потребовать продать (купить) товар по оговоренной цене в любой день в течение определенного периода (опцион американский) или в срок исполнения договора (опцион европейский) либо в установленные сроки заявить об отказе от своего права с освобождением от возмещения убытков другой стороне. Опционные сделки на покупку товаров могут предусматривать право приобрести фьючерсный контракт.</w:t>
      </w:r>
    </w:p>
    <w:p w:rsidR="008628AD" w:rsidRDefault="00556934">
      <w:pPr>
        <w:pStyle w:val="10"/>
        <w:spacing w:line="360" w:lineRule="auto"/>
        <w:ind w:firstLine="567"/>
        <w:rPr>
          <w:sz w:val="28"/>
          <w:szCs w:val="28"/>
        </w:rPr>
      </w:pPr>
      <w:r>
        <w:rPr>
          <w:sz w:val="28"/>
          <w:szCs w:val="28"/>
        </w:rPr>
        <w:t>Современная товарная биржа – это рынок именно контрактов на поставку товаров при относительно небольших размерах его реальных поставок. Именно как рынок контрактов биржа, не связывая движение больших масс товаров, выравнивая спрос и предложение, создает максимально эластичные по цене перманентный спрос и перманентное предложение.</w:t>
      </w:r>
    </w:p>
    <w:p w:rsidR="008628AD" w:rsidRDefault="00556934">
      <w:pPr>
        <w:pStyle w:val="3"/>
        <w:keepNext w:val="0"/>
        <w:widowControl w:val="0"/>
        <w:spacing w:before="0" w:after="0" w:line="360" w:lineRule="auto"/>
        <w:ind w:firstLine="567"/>
        <w:rPr>
          <w:b w:val="0"/>
          <w:i/>
          <w:sz w:val="28"/>
          <w:szCs w:val="28"/>
        </w:rPr>
      </w:pPr>
      <w:bookmarkStart w:id="34" w:name="_Toc509376343"/>
      <w:bookmarkStart w:id="35" w:name="_Toc509378825"/>
      <w:bookmarkStart w:id="36" w:name="_Toc509379552"/>
      <w:bookmarkStart w:id="37" w:name="_Toc198378786"/>
      <w:r>
        <w:rPr>
          <w:b w:val="0"/>
          <w:i/>
          <w:sz w:val="28"/>
          <w:szCs w:val="28"/>
        </w:rPr>
        <w:t>Фондовые биржи</w:t>
      </w:r>
      <w:bookmarkEnd w:id="34"/>
      <w:bookmarkEnd w:id="35"/>
      <w:bookmarkEnd w:id="36"/>
      <w:bookmarkEnd w:id="37"/>
    </w:p>
    <w:p w:rsidR="008628AD" w:rsidRDefault="00556934">
      <w:pPr>
        <w:pStyle w:val="10"/>
        <w:spacing w:line="360" w:lineRule="auto"/>
        <w:ind w:firstLine="567"/>
        <w:rPr>
          <w:sz w:val="28"/>
          <w:szCs w:val="28"/>
        </w:rPr>
      </w:pPr>
      <w:r>
        <w:rPr>
          <w:sz w:val="28"/>
          <w:szCs w:val="28"/>
        </w:rPr>
        <w:t>Фондовая биржа представляет собой определенным образом организованный рынок, на котором владельцы ценных бумаг совершают через членов биржи, выступающих в качестве посредников, сделки купли-продажи.</w:t>
      </w:r>
    </w:p>
    <w:p w:rsidR="008628AD" w:rsidRDefault="00556934">
      <w:pPr>
        <w:pStyle w:val="10"/>
        <w:spacing w:line="360" w:lineRule="auto"/>
        <w:ind w:firstLine="567"/>
        <w:rPr>
          <w:sz w:val="28"/>
          <w:szCs w:val="28"/>
        </w:rPr>
      </w:pPr>
      <w:r>
        <w:rPr>
          <w:i/>
          <w:sz w:val="28"/>
          <w:szCs w:val="28"/>
        </w:rPr>
        <w:t>Ценной бумагой</w:t>
      </w:r>
      <w:r>
        <w:rPr>
          <w:sz w:val="28"/>
          <w:szCs w:val="28"/>
        </w:rPr>
        <w:t xml:space="preserve"> признается денежный документ, выражающий право собственности или отношения по займу. Все ценные бумаги подразделяются на два вида – долевые и долговые.</w:t>
      </w:r>
    </w:p>
    <w:p w:rsidR="008628AD" w:rsidRDefault="00556934">
      <w:pPr>
        <w:pStyle w:val="10"/>
        <w:spacing w:line="360" w:lineRule="auto"/>
        <w:ind w:firstLine="567"/>
        <w:rPr>
          <w:sz w:val="28"/>
          <w:szCs w:val="28"/>
        </w:rPr>
      </w:pPr>
      <w:r>
        <w:rPr>
          <w:sz w:val="28"/>
          <w:szCs w:val="28"/>
        </w:rPr>
        <w:t xml:space="preserve">Долевые ценные бумаги – </w:t>
      </w:r>
      <w:r>
        <w:rPr>
          <w:i/>
          <w:sz w:val="28"/>
          <w:szCs w:val="28"/>
        </w:rPr>
        <w:t>акции</w:t>
      </w:r>
      <w:r>
        <w:rPr>
          <w:sz w:val="28"/>
          <w:szCs w:val="28"/>
        </w:rPr>
        <w:t xml:space="preserve"> представляют долю их владельцев в реальной собственности. Доход, получаемый владельцем акций, называется дивидендом. В зависимости от характера обращения акции делятся на именные и на предъявителя. Акции на предъявителя могут свободно обращаться на рынке ценных бумаг, именные акции или не подлежат обращению, или их переход к другому владельцу связан с регистрацией этой сделки. Акция дает право на получение дохода и, как правило, на участие в управлении акционерным обществом. Число голосов на общем собрании акционеров прямо пропорционально числу имеющихся у акционера акций.</w:t>
      </w:r>
    </w:p>
    <w:p w:rsidR="008628AD" w:rsidRDefault="00556934">
      <w:pPr>
        <w:pStyle w:val="10"/>
        <w:spacing w:line="360" w:lineRule="auto"/>
        <w:ind w:firstLine="567"/>
        <w:rPr>
          <w:sz w:val="28"/>
          <w:szCs w:val="28"/>
        </w:rPr>
      </w:pPr>
      <w:r>
        <w:rPr>
          <w:sz w:val="28"/>
          <w:szCs w:val="28"/>
        </w:rPr>
        <w:t>Долговые ценные бумаги обычно дают право их владельцам на присвоение твердого, фиксированного дохода – процентной ставки и на возврат суммы, переданной ими в долг к определенному сроку. К долговым ценным бумагам относятся облигации, казначейские обязательства государства, депозитные (сберегательные) сертификаты и векселя.</w:t>
      </w:r>
    </w:p>
    <w:p w:rsidR="008628AD" w:rsidRDefault="00556934">
      <w:pPr>
        <w:pStyle w:val="10"/>
        <w:spacing w:line="360" w:lineRule="auto"/>
        <w:ind w:firstLine="567"/>
        <w:rPr>
          <w:sz w:val="28"/>
          <w:szCs w:val="28"/>
        </w:rPr>
      </w:pPr>
      <w:r>
        <w:rPr>
          <w:i/>
          <w:sz w:val="28"/>
          <w:szCs w:val="28"/>
        </w:rPr>
        <w:t>Облигация –</w:t>
      </w:r>
      <w:r>
        <w:rPr>
          <w:sz w:val="28"/>
          <w:szCs w:val="28"/>
        </w:rPr>
        <w:t xml:space="preserve"> это ценная бумага, содержащая обязательство должника возместить кредитору номинальную стоимость займа (долга) в оговоренный срок с выплатой годового дохода в виде процента, фиксированного или плавающего. Облигации действуют строго определенный срок. По сроку действия обычно облигации подразделяются на краткосрочные (до 10 лет) и долгосрочные (более 10 лет). Облигации могут выпускать государственные органы и органы местного самоуправления предприятия, Облигации могут быть именными и на предъявителя, свободно обращающимися или с ограниченным кругом обращения, процентными и беспроцентными (целевыми). Погашение (выкуп) облигации производится ежегодными тиражами.</w:t>
      </w:r>
    </w:p>
    <w:p w:rsidR="008628AD" w:rsidRDefault="00556934">
      <w:pPr>
        <w:pStyle w:val="10"/>
        <w:spacing w:line="360" w:lineRule="auto"/>
        <w:ind w:firstLine="567"/>
        <w:rPr>
          <w:sz w:val="28"/>
          <w:szCs w:val="28"/>
        </w:rPr>
      </w:pPr>
      <w:r>
        <w:rPr>
          <w:i/>
          <w:sz w:val="28"/>
          <w:szCs w:val="28"/>
        </w:rPr>
        <w:t>Казначейские обязательства государства –</w:t>
      </w:r>
      <w:r>
        <w:rPr>
          <w:sz w:val="28"/>
          <w:szCs w:val="28"/>
        </w:rPr>
        <w:t xml:space="preserve"> ценные бумаги, удостоверяющие внесение их держателями денежных средств в бюджет. Они выпускаются на разные сроки, а выплата дохода</w:t>
      </w:r>
      <w:r>
        <w:rPr>
          <w:b/>
          <w:sz w:val="28"/>
          <w:szCs w:val="28"/>
        </w:rPr>
        <w:t xml:space="preserve"> </w:t>
      </w:r>
      <w:r>
        <w:rPr>
          <w:sz w:val="28"/>
          <w:szCs w:val="28"/>
        </w:rPr>
        <w:t>по ним предусмотрена ежегодно по купонам или при погашении обязательств путем начисления процентов.</w:t>
      </w:r>
    </w:p>
    <w:p w:rsidR="008628AD" w:rsidRDefault="00556934">
      <w:pPr>
        <w:pStyle w:val="10"/>
        <w:spacing w:line="360" w:lineRule="auto"/>
        <w:ind w:firstLine="567"/>
        <w:rPr>
          <w:sz w:val="28"/>
          <w:szCs w:val="28"/>
        </w:rPr>
      </w:pPr>
      <w:r>
        <w:rPr>
          <w:i/>
          <w:sz w:val="28"/>
          <w:szCs w:val="28"/>
        </w:rPr>
        <w:t>Депозитные (сберегательные) сертификаты –</w:t>
      </w:r>
      <w:r>
        <w:rPr>
          <w:sz w:val="28"/>
          <w:szCs w:val="28"/>
        </w:rPr>
        <w:t xml:space="preserve"> письменное свидетельство кредитного учреждения (банка) о внесении денежных средств, удостоверяющее права вкладчика на получение депозита и процентов по нему по истечении установленного срока. Сертификаты могут быть на предъявителя или именными.</w:t>
      </w:r>
    </w:p>
    <w:p w:rsidR="008628AD" w:rsidRDefault="00556934">
      <w:pPr>
        <w:pStyle w:val="10"/>
        <w:spacing w:line="360" w:lineRule="auto"/>
        <w:ind w:firstLine="567"/>
        <w:rPr>
          <w:sz w:val="28"/>
          <w:szCs w:val="28"/>
        </w:rPr>
      </w:pPr>
      <w:r>
        <w:rPr>
          <w:sz w:val="28"/>
          <w:szCs w:val="28"/>
        </w:rPr>
        <w:t xml:space="preserve">Сделки, совершаемые на фондовой бирже, подразделяются на кассовые и срочные. По </w:t>
      </w:r>
      <w:r>
        <w:rPr>
          <w:i/>
          <w:sz w:val="28"/>
          <w:szCs w:val="28"/>
        </w:rPr>
        <w:t>кассовым сделкам</w:t>
      </w:r>
      <w:r>
        <w:rPr>
          <w:sz w:val="28"/>
          <w:szCs w:val="28"/>
        </w:rPr>
        <w:t xml:space="preserve"> расчет совершается непосредственно после их заключения. Обычно срок выполнения кассовой сделки составляет от 1 до 3 дней.</w:t>
      </w:r>
    </w:p>
    <w:p w:rsidR="008628AD" w:rsidRDefault="00556934">
      <w:pPr>
        <w:pStyle w:val="10"/>
        <w:spacing w:line="360" w:lineRule="auto"/>
        <w:ind w:firstLine="567"/>
        <w:rPr>
          <w:sz w:val="28"/>
          <w:szCs w:val="28"/>
        </w:rPr>
      </w:pPr>
      <w:r>
        <w:rPr>
          <w:i/>
          <w:sz w:val="28"/>
          <w:szCs w:val="28"/>
        </w:rPr>
        <w:t>Срочными</w:t>
      </w:r>
      <w:r>
        <w:rPr>
          <w:sz w:val="28"/>
          <w:szCs w:val="28"/>
        </w:rPr>
        <w:t xml:space="preserve"> называются сделки, по которым продавец передает, а покупатель оплачивает ценные бумаги не сразу, а по истечении определенного установленного срока. На биржах сроком ликвидации сделки является последний день месяца. Срочные сделки могут заключаться на срок от одного до нескольких месяцев. В свою очередь они подразделяются на твердые и условные (сделки с премией). По первому виду сделки к моменту истечения срока стороны обязаны выполнить условия сделки.</w:t>
      </w:r>
    </w:p>
    <w:p w:rsidR="008628AD" w:rsidRDefault="00556934">
      <w:pPr>
        <w:pStyle w:val="10"/>
        <w:spacing w:line="360" w:lineRule="auto"/>
        <w:ind w:firstLine="567"/>
        <w:rPr>
          <w:sz w:val="28"/>
          <w:szCs w:val="28"/>
        </w:rPr>
      </w:pPr>
      <w:r>
        <w:rPr>
          <w:sz w:val="28"/>
          <w:szCs w:val="28"/>
        </w:rPr>
        <w:t xml:space="preserve">Условные сделки (с премией) предполагают, что одна из сторон, выплатив заранее обусловленную премию, может отказаться от исполнения сделки. Такое поведение покупателя объясняется тем, что изменились условия котировок приобретаемых им ценных бумаг. </w:t>
      </w:r>
    </w:p>
    <w:p w:rsidR="008628AD" w:rsidRDefault="00556934">
      <w:pPr>
        <w:pStyle w:val="10"/>
        <w:spacing w:line="360" w:lineRule="auto"/>
        <w:ind w:firstLine="567"/>
        <w:rPr>
          <w:sz w:val="28"/>
          <w:szCs w:val="28"/>
        </w:rPr>
      </w:pPr>
      <w:r>
        <w:rPr>
          <w:sz w:val="28"/>
          <w:szCs w:val="28"/>
        </w:rPr>
        <w:t xml:space="preserve">Другой разновидностью сделки с премией является сделка с опционом. Премией в этом случае оплачивается право покупателя в любой день в течение оговоренного срока купить у продавца определенное количество акций по заранее обусловленной цене. </w:t>
      </w:r>
    </w:p>
    <w:p w:rsidR="008628AD" w:rsidRDefault="008628AD">
      <w:pPr>
        <w:spacing w:line="360" w:lineRule="auto"/>
      </w:pPr>
      <w:bookmarkStart w:id="38" w:name="_Toc509376344"/>
      <w:bookmarkStart w:id="39" w:name="_Toc509378826"/>
      <w:bookmarkStart w:id="40" w:name="_Toc509379553"/>
    </w:p>
    <w:p w:rsidR="008628AD" w:rsidRDefault="008628AD">
      <w:pPr>
        <w:spacing w:line="360" w:lineRule="auto"/>
      </w:pPr>
    </w:p>
    <w:p w:rsidR="008628AD" w:rsidRDefault="008628AD">
      <w:pPr>
        <w:spacing w:line="360" w:lineRule="auto"/>
      </w:pPr>
    </w:p>
    <w:p w:rsidR="008628AD" w:rsidRDefault="00556934">
      <w:pPr>
        <w:pStyle w:val="2"/>
        <w:keepNext w:val="0"/>
        <w:widowControl w:val="0"/>
        <w:spacing w:before="0" w:after="0" w:line="360" w:lineRule="auto"/>
        <w:ind w:left="567"/>
        <w:rPr>
          <w:sz w:val="28"/>
          <w:szCs w:val="28"/>
        </w:rPr>
      </w:pPr>
      <w:bookmarkStart w:id="41" w:name="_Toc198378787"/>
      <w:r>
        <w:rPr>
          <w:sz w:val="28"/>
          <w:szCs w:val="28"/>
        </w:rPr>
        <w:t>Глава 3. Роль страховых организаций в деятельности предприятий</w:t>
      </w:r>
      <w:bookmarkEnd w:id="38"/>
      <w:bookmarkEnd w:id="39"/>
      <w:bookmarkEnd w:id="40"/>
      <w:bookmarkEnd w:id="41"/>
    </w:p>
    <w:p w:rsidR="008628AD" w:rsidRDefault="008628AD">
      <w:pPr>
        <w:widowControl w:val="0"/>
        <w:spacing w:line="360" w:lineRule="auto"/>
        <w:ind w:firstLine="567"/>
        <w:rPr>
          <w:sz w:val="28"/>
          <w:szCs w:val="28"/>
        </w:rPr>
      </w:pPr>
    </w:p>
    <w:p w:rsidR="008628AD" w:rsidRDefault="00556934">
      <w:pPr>
        <w:pStyle w:val="10"/>
        <w:spacing w:line="360" w:lineRule="auto"/>
        <w:ind w:firstLine="567"/>
        <w:rPr>
          <w:sz w:val="28"/>
          <w:szCs w:val="28"/>
        </w:rPr>
      </w:pPr>
      <w:r>
        <w:rPr>
          <w:i/>
          <w:sz w:val="28"/>
          <w:szCs w:val="28"/>
        </w:rPr>
        <w:t>Страхование –</w:t>
      </w:r>
      <w:r>
        <w:rPr>
          <w:sz w:val="28"/>
          <w:szCs w:val="28"/>
        </w:rPr>
        <w:t xml:space="preserve"> это отношение по защите имущественных интересов физических и юридических лиц при наступлении особых событий из специально формируемых денежных фондов.</w:t>
      </w:r>
    </w:p>
    <w:p w:rsidR="008628AD" w:rsidRDefault="00556934">
      <w:pPr>
        <w:pStyle w:val="10"/>
        <w:spacing w:line="360" w:lineRule="auto"/>
        <w:ind w:firstLine="567"/>
        <w:rPr>
          <w:sz w:val="28"/>
          <w:szCs w:val="28"/>
        </w:rPr>
      </w:pPr>
      <w:r>
        <w:rPr>
          <w:sz w:val="28"/>
          <w:szCs w:val="28"/>
        </w:rPr>
        <w:t>Страхование – это экономическое отношение, в котором участвуют две стороны (или два субъекта). Одна из них – это страховое общество (частное или государственное), или страховщик, которое вырабатывает условия страхования и предлагает их своим клиентам – юридическим и физическим лицам. Если условия устраивают клиентов, то они подписывают договор установленной фирмы и регулярно вносят по нему страховщику денежные взносы согласно договору.</w:t>
      </w:r>
      <w:r>
        <w:rPr>
          <w:b/>
          <w:sz w:val="28"/>
          <w:szCs w:val="28"/>
        </w:rPr>
        <w:t xml:space="preserve"> </w:t>
      </w:r>
      <w:r>
        <w:rPr>
          <w:sz w:val="28"/>
          <w:szCs w:val="28"/>
        </w:rPr>
        <w:t>Из этих взносов у страховщика образуется особый денежный фонд.</w:t>
      </w:r>
    </w:p>
    <w:p w:rsidR="008628AD" w:rsidRDefault="00556934">
      <w:pPr>
        <w:pStyle w:val="10"/>
        <w:spacing w:line="360" w:lineRule="auto"/>
        <w:ind w:firstLine="567"/>
        <w:rPr>
          <w:sz w:val="28"/>
          <w:szCs w:val="28"/>
        </w:rPr>
      </w:pPr>
      <w:r>
        <w:rPr>
          <w:sz w:val="28"/>
          <w:szCs w:val="28"/>
        </w:rPr>
        <w:t xml:space="preserve">Другой стороной (субъектом) данного экономического отношения являются юридические или физические лица, называемые </w:t>
      </w:r>
      <w:r>
        <w:rPr>
          <w:i/>
          <w:sz w:val="28"/>
          <w:szCs w:val="28"/>
        </w:rPr>
        <w:t>страхователями.</w:t>
      </w:r>
    </w:p>
    <w:p w:rsidR="008628AD" w:rsidRDefault="00556934">
      <w:pPr>
        <w:pStyle w:val="10"/>
        <w:spacing w:line="360" w:lineRule="auto"/>
        <w:ind w:firstLine="567"/>
        <w:rPr>
          <w:sz w:val="28"/>
          <w:szCs w:val="28"/>
        </w:rPr>
      </w:pPr>
      <w:r>
        <w:rPr>
          <w:sz w:val="28"/>
          <w:szCs w:val="28"/>
        </w:rPr>
        <w:t xml:space="preserve">Если в результате страхового случая (стихийные бедствия, несчастный случай и т.д.) страхователю будет нанесен ущерб (экономический или здоровью), то страховщик в соответствии с условиями договора выплачивает </w:t>
      </w:r>
      <w:r>
        <w:rPr>
          <w:i/>
          <w:sz w:val="28"/>
          <w:szCs w:val="28"/>
        </w:rPr>
        <w:t>страховое возмещение.</w:t>
      </w:r>
    </w:p>
    <w:p w:rsidR="008628AD" w:rsidRDefault="00556934">
      <w:pPr>
        <w:pStyle w:val="10"/>
        <w:spacing w:line="360" w:lineRule="auto"/>
        <w:ind w:firstLine="567"/>
        <w:rPr>
          <w:sz w:val="28"/>
          <w:szCs w:val="28"/>
        </w:rPr>
      </w:pPr>
      <w:r>
        <w:rPr>
          <w:sz w:val="28"/>
          <w:szCs w:val="28"/>
        </w:rPr>
        <w:t xml:space="preserve">Страховщик и страхователь регулируют страховое отношение специальным договором. В мировой практике он называется </w:t>
      </w:r>
      <w:r>
        <w:rPr>
          <w:i/>
          <w:sz w:val="28"/>
          <w:szCs w:val="28"/>
        </w:rPr>
        <w:t>страховым полисом.</w:t>
      </w:r>
      <w:r>
        <w:rPr>
          <w:sz w:val="28"/>
          <w:szCs w:val="28"/>
        </w:rPr>
        <w:t xml:space="preserve"> Этот документ (именной или на предъявителя) удостоверяет заключение страхового договора и содержит обязательство страховщика выплатить страхователю при наступлении страхового случая определенную сумму денег.</w:t>
      </w:r>
    </w:p>
    <w:p w:rsidR="008628AD" w:rsidRDefault="00556934">
      <w:pPr>
        <w:pStyle w:val="10"/>
        <w:spacing w:line="360" w:lineRule="auto"/>
        <w:ind w:firstLine="567"/>
        <w:rPr>
          <w:sz w:val="28"/>
          <w:szCs w:val="28"/>
        </w:rPr>
      </w:pPr>
      <w:r>
        <w:rPr>
          <w:sz w:val="28"/>
          <w:szCs w:val="28"/>
        </w:rPr>
        <w:t xml:space="preserve">Для заключения договора страхования, а им может быть страховой полис либо </w:t>
      </w:r>
      <w:r>
        <w:rPr>
          <w:i/>
          <w:sz w:val="28"/>
          <w:szCs w:val="28"/>
        </w:rPr>
        <w:t>страховое свидетельство,</w:t>
      </w:r>
      <w:r>
        <w:rPr>
          <w:sz w:val="28"/>
          <w:szCs w:val="28"/>
        </w:rPr>
        <w:t xml:space="preserve"> страхователь представляет страховщику определенный набор документов.</w:t>
      </w:r>
    </w:p>
    <w:p w:rsidR="008628AD" w:rsidRDefault="00556934">
      <w:pPr>
        <w:pStyle w:val="10"/>
        <w:spacing w:line="360" w:lineRule="auto"/>
        <w:ind w:firstLine="567"/>
        <w:rPr>
          <w:sz w:val="28"/>
          <w:szCs w:val="28"/>
        </w:rPr>
      </w:pPr>
      <w:r>
        <w:rPr>
          <w:sz w:val="28"/>
          <w:szCs w:val="28"/>
        </w:rPr>
        <w:t xml:space="preserve">Основная цель представления документации – определение степени страхового риска. Изучив клиента, страховщик устанавливает </w:t>
      </w:r>
      <w:r>
        <w:rPr>
          <w:i/>
          <w:sz w:val="28"/>
          <w:szCs w:val="28"/>
        </w:rPr>
        <w:t>страховую премию</w:t>
      </w:r>
      <w:r>
        <w:rPr>
          <w:sz w:val="28"/>
          <w:szCs w:val="28"/>
        </w:rPr>
        <w:t xml:space="preserve"> (взнос) в процентах к страховой сумме и дифференцированной в зависимости от срока страхования.</w:t>
      </w:r>
    </w:p>
    <w:p w:rsidR="008628AD" w:rsidRDefault="00556934">
      <w:pPr>
        <w:pStyle w:val="10"/>
        <w:spacing w:line="360" w:lineRule="auto"/>
        <w:ind w:firstLine="567"/>
        <w:rPr>
          <w:sz w:val="28"/>
          <w:szCs w:val="28"/>
        </w:rPr>
      </w:pPr>
      <w:r>
        <w:rPr>
          <w:sz w:val="28"/>
          <w:szCs w:val="28"/>
        </w:rPr>
        <w:t>После уплаты премии договор вступает в силу. Если по договору страхования к установленному сроку поступит менее исчисленной суммы платежа, то такие договоры считаются несостоявшимися, а поступившие платежи возвращаются страхователю.</w:t>
      </w:r>
    </w:p>
    <w:p w:rsidR="008628AD" w:rsidRDefault="00556934">
      <w:pPr>
        <w:pStyle w:val="10"/>
        <w:spacing w:line="360" w:lineRule="auto"/>
        <w:ind w:firstLine="567"/>
        <w:rPr>
          <w:sz w:val="28"/>
          <w:szCs w:val="28"/>
        </w:rPr>
      </w:pPr>
      <w:r>
        <w:rPr>
          <w:sz w:val="28"/>
          <w:szCs w:val="28"/>
        </w:rPr>
        <w:t>Наиболее существенными моментами в страховании являются: размер ответственности, принимаемой страховщиком, определение страхового случая и возмещение убытков.</w:t>
      </w:r>
    </w:p>
    <w:p w:rsidR="008628AD" w:rsidRDefault="00556934">
      <w:pPr>
        <w:pStyle w:val="10"/>
        <w:spacing w:line="360" w:lineRule="auto"/>
        <w:ind w:firstLine="567"/>
        <w:rPr>
          <w:sz w:val="28"/>
          <w:szCs w:val="28"/>
        </w:rPr>
      </w:pPr>
      <w:r>
        <w:rPr>
          <w:sz w:val="28"/>
          <w:szCs w:val="28"/>
        </w:rPr>
        <w:t>Условия страхования четко оговаривают срок, в течение которого страхователь обязан сообщить о наступлении страхового случая путем подачи заявления. Обычно действует 5-дневный срок для извещения о произошедшем событии. Размер страхового возмещения определяется в зависимости от объема ответственности страховщика, исходя из суммы непогашенной задолженности на установленную кредитным договором дату.</w:t>
      </w:r>
    </w:p>
    <w:p w:rsidR="008628AD" w:rsidRDefault="00556934">
      <w:pPr>
        <w:pStyle w:val="10"/>
        <w:spacing w:line="360" w:lineRule="auto"/>
        <w:ind w:firstLine="567"/>
        <w:rPr>
          <w:sz w:val="28"/>
          <w:szCs w:val="28"/>
        </w:rPr>
      </w:pPr>
      <w:r>
        <w:rPr>
          <w:sz w:val="28"/>
          <w:szCs w:val="28"/>
        </w:rPr>
        <w:t>Условия страхования предусматривают порядок возмещения убытков. Одновременно страховая организация оставляет за собой право отказать в выплате страхового возмещения. Свой отказ страховщик связывает, во-первых, с недостоверностью сообщенных страхователем сведений, которые могли иметь существенное значение для суждения о страховом риске, во-вторых, если страхователь не выполнил обязанностей, возложенных на него условиями страхования. В момент заключения договора эти условия должны формулироваться сторонами конкретно,</w:t>
      </w:r>
      <w:r>
        <w:rPr>
          <w:b/>
          <w:sz w:val="28"/>
          <w:szCs w:val="28"/>
        </w:rPr>
        <w:t xml:space="preserve"> </w:t>
      </w:r>
      <w:r>
        <w:rPr>
          <w:sz w:val="28"/>
          <w:szCs w:val="28"/>
        </w:rPr>
        <w:t>во избежание дальнейших споров.</w:t>
      </w:r>
    </w:p>
    <w:p w:rsidR="008628AD" w:rsidRDefault="00556934">
      <w:pPr>
        <w:pStyle w:val="10"/>
        <w:spacing w:line="360" w:lineRule="auto"/>
        <w:ind w:firstLine="567"/>
        <w:rPr>
          <w:sz w:val="28"/>
          <w:szCs w:val="28"/>
        </w:rPr>
      </w:pPr>
      <w:r>
        <w:rPr>
          <w:sz w:val="28"/>
          <w:szCs w:val="28"/>
        </w:rPr>
        <w:t>Традиционное страхование подразделяется наличное, имущественное страхование и страхование ответственности. Различные виды страхования имеют разное значение в хозяйственной деятельности предприятия. Рассмотрим основные виды страхования, используемые отечественными предприятиями.</w:t>
      </w:r>
    </w:p>
    <w:p w:rsidR="008628AD" w:rsidRDefault="00556934">
      <w:pPr>
        <w:pStyle w:val="10"/>
        <w:spacing w:line="360" w:lineRule="auto"/>
        <w:ind w:firstLine="567"/>
        <w:rPr>
          <w:sz w:val="28"/>
          <w:szCs w:val="28"/>
        </w:rPr>
      </w:pPr>
      <w:r>
        <w:rPr>
          <w:i/>
          <w:sz w:val="28"/>
          <w:szCs w:val="28"/>
        </w:rPr>
        <w:t>Имущественное страхование.</w:t>
      </w:r>
      <w:r>
        <w:rPr>
          <w:sz w:val="28"/>
          <w:szCs w:val="28"/>
        </w:rPr>
        <w:t xml:space="preserve"> Страхованию подлежат здания, сооружения, передаточные устройства, силовые, рабочие и другие машины, транспортные средства, суда, орудия рыбного лова, объекты незавершенного производства, инвентарь, готовая продукция- сырье, материалы и другое имущество.</w:t>
      </w:r>
    </w:p>
    <w:p w:rsidR="008628AD" w:rsidRDefault="00556934">
      <w:pPr>
        <w:pStyle w:val="10"/>
        <w:spacing w:line="360" w:lineRule="auto"/>
        <w:ind w:firstLine="567"/>
        <w:rPr>
          <w:sz w:val="28"/>
          <w:szCs w:val="28"/>
        </w:rPr>
      </w:pPr>
      <w:r>
        <w:rPr>
          <w:sz w:val="28"/>
          <w:szCs w:val="28"/>
        </w:rPr>
        <w:t>Не подлежат страхованию наличные деньги, ценные бумаги и другое имущество, находящееся в зоне, которой угрожает стихийное бедствие, с момента объявления о такой угрозе или составления компетентными органами соответствующего документа, подтверждающего факт угрозы.</w:t>
      </w:r>
    </w:p>
    <w:p w:rsidR="008628AD" w:rsidRDefault="00556934">
      <w:pPr>
        <w:pStyle w:val="10"/>
        <w:spacing w:line="360" w:lineRule="auto"/>
        <w:ind w:firstLine="567"/>
        <w:rPr>
          <w:sz w:val="28"/>
          <w:szCs w:val="28"/>
        </w:rPr>
      </w:pPr>
      <w:r>
        <w:rPr>
          <w:sz w:val="28"/>
          <w:szCs w:val="28"/>
        </w:rPr>
        <w:t>Предприятие, застраховавшее принадлежащее ему имущество, имеет страховую защиту не только тех материальных ценностей, которые были у него на момент заключения договора страхования, но и имущества, поступившего в период действия договора страхования. Причем такое имущество считается застрахованным без взыскания страховых платежей. Если часть имущества выбыла в период договора, страховые платежи не возмещаются.</w:t>
      </w:r>
    </w:p>
    <w:p w:rsidR="008628AD" w:rsidRDefault="00556934">
      <w:pPr>
        <w:pStyle w:val="10"/>
        <w:spacing w:line="360" w:lineRule="auto"/>
        <w:ind w:firstLine="567"/>
        <w:rPr>
          <w:sz w:val="28"/>
          <w:szCs w:val="28"/>
        </w:rPr>
      </w:pPr>
      <w:r>
        <w:rPr>
          <w:sz w:val="28"/>
          <w:szCs w:val="28"/>
        </w:rPr>
        <w:t>Предусмотрены следующие виды договоров страхования имущества:</w:t>
      </w:r>
    </w:p>
    <w:p w:rsidR="008628AD" w:rsidRDefault="00556934">
      <w:pPr>
        <w:pStyle w:val="10"/>
        <w:numPr>
          <w:ilvl w:val="0"/>
          <w:numId w:val="6"/>
        </w:numPr>
        <w:spacing w:line="360" w:lineRule="auto"/>
        <w:rPr>
          <w:sz w:val="28"/>
          <w:szCs w:val="28"/>
        </w:rPr>
      </w:pPr>
      <w:r>
        <w:rPr>
          <w:sz w:val="28"/>
          <w:szCs w:val="28"/>
        </w:rPr>
        <w:t>основной договор – договор страхования всего имущества, принадлежащего предприятию;</w:t>
      </w:r>
    </w:p>
    <w:p w:rsidR="008628AD" w:rsidRDefault="00556934">
      <w:pPr>
        <w:pStyle w:val="10"/>
        <w:numPr>
          <w:ilvl w:val="0"/>
          <w:numId w:val="6"/>
        </w:numPr>
        <w:spacing w:line="360" w:lineRule="auto"/>
        <w:rPr>
          <w:sz w:val="28"/>
          <w:szCs w:val="28"/>
        </w:rPr>
      </w:pPr>
      <w:r>
        <w:rPr>
          <w:sz w:val="28"/>
          <w:szCs w:val="28"/>
        </w:rPr>
        <w:t>дополнительный договор – договор страхования всего имущества, полученного предприятием по договору имущественного найма (если оно не застраховано у наймодателя) или принятого им от других организаций и граждан для переработки, ремонта, перевозки, на комиссию, хранение и т.д.;</w:t>
      </w:r>
    </w:p>
    <w:p w:rsidR="008628AD" w:rsidRDefault="00556934">
      <w:pPr>
        <w:pStyle w:val="10"/>
        <w:numPr>
          <w:ilvl w:val="0"/>
          <w:numId w:val="6"/>
        </w:numPr>
        <w:spacing w:line="360" w:lineRule="auto"/>
        <w:rPr>
          <w:sz w:val="28"/>
          <w:szCs w:val="28"/>
        </w:rPr>
      </w:pPr>
      <w:r>
        <w:rPr>
          <w:sz w:val="28"/>
          <w:szCs w:val="28"/>
        </w:rPr>
        <w:t>договор выборочного страхования части имущества, как принадлежащего предприятию, так и принятого им;</w:t>
      </w:r>
    </w:p>
    <w:p w:rsidR="008628AD" w:rsidRDefault="00556934">
      <w:pPr>
        <w:pStyle w:val="10"/>
        <w:numPr>
          <w:ilvl w:val="0"/>
          <w:numId w:val="6"/>
        </w:numPr>
        <w:spacing w:line="360" w:lineRule="auto"/>
        <w:rPr>
          <w:sz w:val="28"/>
          <w:szCs w:val="28"/>
        </w:rPr>
      </w:pPr>
      <w:r>
        <w:rPr>
          <w:sz w:val="28"/>
          <w:szCs w:val="28"/>
        </w:rPr>
        <w:t>специальные договоры, заключаемые для обеспечения страховой зашиты имущества в период проведения экспериментальных и исследовательских работ, а также во время экспонирования на выставке.</w:t>
      </w:r>
    </w:p>
    <w:p w:rsidR="008628AD" w:rsidRDefault="00556934">
      <w:pPr>
        <w:pStyle w:val="10"/>
        <w:spacing w:line="360" w:lineRule="auto"/>
        <w:ind w:firstLine="567"/>
        <w:rPr>
          <w:sz w:val="28"/>
          <w:szCs w:val="28"/>
        </w:rPr>
      </w:pPr>
      <w:r>
        <w:rPr>
          <w:sz w:val="28"/>
          <w:szCs w:val="28"/>
        </w:rPr>
        <w:t>Договоры страхования имущества с предприятиями заключаются на один год и на неопределенный срок с ежегодным пересчетом стоимости имущества и суммы платежей.</w:t>
      </w:r>
    </w:p>
    <w:p w:rsidR="008628AD" w:rsidRDefault="00556934">
      <w:pPr>
        <w:pStyle w:val="10"/>
        <w:spacing w:line="360" w:lineRule="auto"/>
        <w:ind w:firstLine="567"/>
        <w:rPr>
          <w:sz w:val="28"/>
          <w:szCs w:val="28"/>
        </w:rPr>
      </w:pPr>
      <w:r>
        <w:rPr>
          <w:sz w:val="28"/>
          <w:szCs w:val="28"/>
        </w:rPr>
        <w:t>Договор, заключенный на неопределенный срок, считается продленным на следующий срок при условии внесения до окончания года, за который уплачены платежи, не менее 25% суммы страховых платежей, рассчитанной на следующий год.</w:t>
      </w:r>
    </w:p>
    <w:p w:rsidR="008628AD" w:rsidRDefault="00556934">
      <w:pPr>
        <w:pStyle w:val="10"/>
        <w:spacing w:line="360" w:lineRule="auto"/>
        <w:ind w:firstLine="567"/>
        <w:rPr>
          <w:sz w:val="28"/>
          <w:szCs w:val="28"/>
        </w:rPr>
      </w:pPr>
      <w:r>
        <w:rPr>
          <w:sz w:val="28"/>
          <w:szCs w:val="28"/>
        </w:rPr>
        <w:t>С предприятиями, деятельность которых носит сезонный характер, а также при страховании имущества, принятого от других организаций и граждан (дополнительный договор), страховании на время проведения экспериментальных и исследовательских работ, экспонирования на выставке (специальный договор) может быть заключен договор на срок менее одного года (краткосрочный договор).</w:t>
      </w:r>
    </w:p>
    <w:p w:rsidR="008628AD" w:rsidRDefault="00556934">
      <w:pPr>
        <w:pStyle w:val="10"/>
        <w:spacing w:line="360" w:lineRule="auto"/>
        <w:ind w:firstLine="567"/>
        <w:rPr>
          <w:sz w:val="28"/>
          <w:szCs w:val="28"/>
        </w:rPr>
      </w:pPr>
      <w:r>
        <w:rPr>
          <w:sz w:val="28"/>
          <w:szCs w:val="28"/>
        </w:rPr>
        <w:t xml:space="preserve">Если имущество страхуется на срок до 9 месяцев, платежи исчисляются за каждый месяц </w:t>
      </w:r>
      <w:r>
        <w:rPr>
          <w:i/>
          <w:sz w:val="28"/>
          <w:szCs w:val="28"/>
        </w:rPr>
        <w:t>к</w:t>
      </w:r>
      <w:r>
        <w:rPr>
          <w:sz w:val="28"/>
          <w:szCs w:val="28"/>
        </w:rPr>
        <w:t xml:space="preserve"> размере 10% годовой ставки, а при страховании на 10–11 месяцев–в размере годовой ставки. По договорам, заключенным на срок менее 1 месяца, платежи исчисляются как за полный месяц.</w:t>
      </w:r>
    </w:p>
    <w:p w:rsidR="008628AD" w:rsidRDefault="00556934">
      <w:pPr>
        <w:pStyle w:val="10"/>
        <w:spacing w:line="360" w:lineRule="auto"/>
        <w:ind w:firstLine="567"/>
        <w:rPr>
          <w:sz w:val="28"/>
          <w:szCs w:val="28"/>
        </w:rPr>
      </w:pPr>
      <w:r>
        <w:rPr>
          <w:sz w:val="28"/>
          <w:szCs w:val="28"/>
        </w:rPr>
        <w:t>По договору страхования организация несет ответственность за гибель или повреждение имущества в результате стихийных бедствий, необычных для данной местности морозов и снегопадов, пожаров, взрывов, затоплений, аварий средств транспорта, отопительных систем, прекращения подачи электроэнергии в результате пожара, аварии и т.п.</w:t>
      </w:r>
    </w:p>
    <w:p w:rsidR="008628AD" w:rsidRDefault="00556934">
      <w:pPr>
        <w:pStyle w:val="10"/>
        <w:spacing w:line="360" w:lineRule="auto"/>
        <w:ind w:firstLine="567"/>
        <w:rPr>
          <w:sz w:val="28"/>
          <w:szCs w:val="28"/>
        </w:rPr>
      </w:pPr>
      <w:r>
        <w:rPr>
          <w:sz w:val="28"/>
          <w:szCs w:val="28"/>
        </w:rPr>
        <w:t>Имущество, принадлежащее предприятию, может быть застраховано в его полной (балансовой) стоимости либо в определенной его доле. Если имущество принято на страхование в определенной доле, то все объекты страхования считаются застрахованными в такой же доле от их стоимости.</w:t>
      </w:r>
    </w:p>
    <w:p w:rsidR="008628AD" w:rsidRDefault="00556934">
      <w:pPr>
        <w:pStyle w:val="10"/>
        <w:spacing w:line="360" w:lineRule="auto"/>
        <w:ind w:firstLine="567"/>
        <w:rPr>
          <w:sz w:val="28"/>
          <w:szCs w:val="28"/>
        </w:rPr>
      </w:pPr>
      <w:r>
        <w:rPr>
          <w:sz w:val="28"/>
          <w:szCs w:val="28"/>
        </w:rPr>
        <w:t>Имущество, полученное предприятием по договору имущественного найма или принятое им от других организаций и населения для ремонта, перевозки и т.п., принимается на страхование в размере полной его стоимости.</w:t>
      </w:r>
    </w:p>
    <w:p w:rsidR="008628AD" w:rsidRDefault="00556934">
      <w:pPr>
        <w:pStyle w:val="10"/>
        <w:spacing w:line="360" w:lineRule="auto"/>
        <w:ind w:firstLine="567"/>
        <w:rPr>
          <w:sz w:val="28"/>
          <w:szCs w:val="28"/>
        </w:rPr>
      </w:pPr>
      <w:r>
        <w:rPr>
          <w:sz w:val="28"/>
          <w:szCs w:val="28"/>
        </w:rPr>
        <w:t>Страховая сумма по договорам страхования устанавливается исходя из максимально возможного ущерба.</w:t>
      </w:r>
    </w:p>
    <w:p w:rsidR="008628AD" w:rsidRDefault="00556934">
      <w:pPr>
        <w:pStyle w:val="10"/>
        <w:spacing w:line="360" w:lineRule="auto"/>
        <w:ind w:firstLine="567"/>
        <w:rPr>
          <w:sz w:val="28"/>
          <w:szCs w:val="28"/>
        </w:rPr>
      </w:pPr>
      <w:r>
        <w:rPr>
          <w:sz w:val="28"/>
          <w:szCs w:val="28"/>
        </w:rPr>
        <w:t>При страховании имущества, принадлежащего предприятию, в полной стоимости оно считается застрахованным в размере:</w:t>
      </w:r>
    </w:p>
    <w:p w:rsidR="008628AD" w:rsidRDefault="00556934">
      <w:pPr>
        <w:pStyle w:val="10"/>
        <w:numPr>
          <w:ilvl w:val="0"/>
          <w:numId w:val="7"/>
        </w:numPr>
        <w:spacing w:line="360" w:lineRule="auto"/>
        <w:rPr>
          <w:sz w:val="28"/>
          <w:szCs w:val="28"/>
        </w:rPr>
      </w:pPr>
      <w:r>
        <w:rPr>
          <w:sz w:val="28"/>
          <w:szCs w:val="28"/>
        </w:rPr>
        <w:t>полной балансовой стоимости (здания, сооружения, машины, оборудование и другие основные средства);</w:t>
      </w:r>
    </w:p>
    <w:p w:rsidR="008628AD" w:rsidRDefault="00556934">
      <w:pPr>
        <w:pStyle w:val="10"/>
        <w:numPr>
          <w:ilvl w:val="0"/>
          <w:numId w:val="7"/>
        </w:numPr>
        <w:spacing w:line="360" w:lineRule="auto"/>
        <w:rPr>
          <w:sz w:val="28"/>
          <w:szCs w:val="28"/>
        </w:rPr>
      </w:pPr>
      <w:r>
        <w:rPr>
          <w:sz w:val="28"/>
          <w:szCs w:val="28"/>
        </w:rPr>
        <w:t>фактической стоимости (товарно-материальные ценности, как собственного производства, так и приобретенные предприятием);</w:t>
      </w:r>
    </w:p>
    <w:p w:rsidR="008628AD" w:rsidRDefault="00556934">
      <w:pPr>
        <w:pStyle w:val="10"/>
        <w:numPr>
          <w:ilvl w:val="0"/>
          <w:numId w:val="7"/>
        </w:numPr>
        <w:spacing w:line="360" w:lineRule="auto"/>
        <w:rPr>
          <w:sz w:val="28"/>
          <w:szCs w:val="28"/>
        </w:rPr>
      </w:pPr>
      <w:r>
        <w:rPr>
          <w:sz w:val="28"/>
          <w:szCs w:val="28"/>
        </w:rPr>
        <w:t>экспертной оценки на основании представленных страхователем документов (экспонаты выставок, коллекции, авторские работы и т.п.);</w:t>
      </w:r>
    </w:p>
    <w:p w:rsidR="008628AD" w:rsidRDefault="00556934">
      <w:pPr>
        <w:pStyle w:val="10"/>
        <w:numPr>
          <w:ilvl w:val="0"/>
          <w:numId w:val="7"/>
        </w:numPr>
        <w:spacing w:line="360" w:lineRule="auto"/>
        <w:rPr>
          <w:sz w:val="28"/>
          <w:szCs w:val="28"/>
        </w:rPr>
      </w:pPr>
      <w:r>
        <w:rPr>
          <w:sz w:val="28"/>
          <w:szCs w:val="28"/>
        </w:rPr>
        <w:t>фактически произведенных материальных и трудовых затрат к моменту страхового случая исходя из утвержденных норм и расценок на строительные работы (объекты в стадии незавершенного строительства).</w:t>
      </w:r>
    </w:p>
    <w:p w:rsidR="008628AD" w:rsidRDefault="00556934">
      <w:pPr>
        <w:pStyle w:val="10"/>
        <w:spacing w:line="360" w:lineRule="auto"/>
        <w:ind w:firstLine="567"/>
        <w:rPr>
          <w:sz w:val="28"/>
          <w:szCs w:val="28"/>
        </w:rPr>
      </w:pPr>
      <w:r>
        <w:rPr>
          <w:sz w:val="28"/>
          <w:szCs w:val="28"/>
        </w:rPr>
        <w:t>Если заключается основной договор страхования, то ставки устанавливаются в следующих размерах в процентах от страховой суммы:</w:t>
      </w:r>
    </w:p>
    <w:p w:rsidR="008628AD" w:rsidRDefault="00556934">
      <w:pPr>
        <w:pStyle w:val="10"/>
        <w:numPr>
          <w:ilvl w:val="0"/>
          <w:numId w:val="8"/>
        </w:numPr>
        <w:spacing w:line="360" w:lineRule="auto"/>
        <w:rPr>
          <w:sz w:val="28"/>
          <w:szCs w:val="28"/>
        </w:rPr>
      </w:pPr>
      <w:r>
        <w:rPr>
          <w:sz w:val="28"/>
          <w:szCs w:val="28"/>
        </w:rPr>
        <w:t>для нефтеперерабатывающих, нефтегазодобывающих, горнодобывающих, нефтехимических, химических, горно-обогатительных, металлургических, деревообрабатывающих, целлюлозно-бумажных, транспортных, торговых, энергетических предприятий, в том числе предприятий атомной энергетики – 0,15%, с ответственностью за кражу – 0,3%;</w:t>
      </w:r>
    </w:p>
    <w:p w:rsidR="008628AD" w:rsidRDefault="00556934">
      <w:pPr>
        <w:pStyle w:val="10"/>
        <w:numPr>
          <w:ilvl w:val="0"/>
          <w:numId w:val="8"/>
        </w:numPr>
        <w:spacing w:line="360" w:lineRule="auto"/>
        <w:rPr>
          <w:sz w:val="28"/>
          <w:szCs w:val="28"/>
        </w:rPr>
      </w:pPr>
      <w:r>
        <w:rPr>
          <w:sz w:val="28"/>
          <w:szCs w:val="28"/>
        </w:rPr>
        <w:t>для машиностроительных, строительных и других предприятий – 0,1 %, с ответственностью за кражу – 0,2%;</w:t>
      </w:r>
    </w:p>
    <w:p w:rsidR="008628AD" w:rsidRDefault="00556934">
      <w:pPr>
        <w:pStyle w:val="10"/>
        <w:numPr>
          <w:ilvl w:val="0"/>
          <w:numId w:val="8"/>
        </w:numPr>
        <w:spacing w:line="360" w:lineRule="auto"/>
        <w:rPr>
          <w:sz w:val="28"/>
          <w:szCs w:val="28"/>
        </w:rPr>
      </w:pPr>
      <w:r>
        <w:rPr>
          <w:sz w:val="28"/>
          <w:szCs w:val="28"/>
        </w:rPr>
        <w:t>для транспортных средств– 1,0%, с ответственностью за угон – 2,0%.</w:t>
      </w:r>
    </w:p>
    <w:p w:rsidR="008628AD" w:rsidRDefault="00556934">
      <w:pPr>
        <w:pStyle w:val="10"/>
        <w:spacing w:line="360" w:lineRule="auto"/>
        <w:ind w:firstLine="567"/>
        <w:rPr>
          <w:sz w:val="28"/>
          <w:szCs w:val="28"/>
        </w:rPr>
      </w:pPr>
      <w:r>
        <w:rPr>
          <w:sz w:val="28"/>
          <w:szCs w:val="28"/>
        </w:rPr>
        <w:t>Если заключается договор страхования части имущества, в том числе при страховании экспонатов выставок, принимаются другие ставки для предприятий всех видов деятельности:</w:t>
      </w:r>
    </w:p>
    <w:p w:rsidR="008628AD" w:rsidRDefault="00556934">
      <w:pPr>
        <w:pStyle w:val="10"/>
        <w:numPr>
          <w:ilvl w:val="0"/>
          <w:numId w:val="9"/>
        </w:numPr>
        <w:spacing w:line="360" w:lineRule="auto"/>
        <w:rPr>
          <w:sz w:val="28"/>
          <w:szCs w:val="28"/>
        </w:rPr>
      </w:pPr>
      <w:r>
        <w:rPr>
          <w:sz w:val="28"/>
          <w:szCs w:val="28"/>
        </w:rPr>
        <w:t>по страхованию имущества (за исключением транспортных средств) – 1,0%, с ответственностью за кражу – 2,0%;</w:t>
      </w:r>
    </w:p>
    <w:p w:rsidR="008628AD" w:rsidRDefault="00556934">
      <w:pPr>
        <w:pStyle w:val="10"/>
        <w:numPr>
          <w:ilvl w:val="0"/>
          <w:numId w:val="9"/>
        </w:numPr>
        <w:spacing w:line="360" w:lineRule="auto"/>
        <w:rPr>
          <w:sz w:val="28"/>
          <w:szCs w:val="28"/>
        </w:rPr>
      </w:pPr>
      <w:r>
        <w:rPr>
          <w:sz w:val="28"/>
          <w:szCs w:val="28"/>
        </w:rPr>
        <w:t>по страхованию транспортных средств – 2,0%, с ответственностью за угон – 3,0%.</w:t>
      </w:r>
    </w:p>
    <w:p w:rsidR="008628AD" w:rsidRDefault="00556934">
      <w:pPr>
        <w:pStyle w:val="10"/>
        <w:spacing w:line="360" w:lineRule="auto"/>
        <w:ind w:firstLine="567"/>
        <w:rPr>
          <w:sz w:val="28"/>
          <w:szCs w:val="28"/>
        </w:rPr>
      </w:pPr>
      <w:r>
        <w:rPr>
          <w:i/>
          <w:sz w:val="28"/>
          <w:szCs w:val="28"/>
        </w:rPr>
        <w:t>Страхование отгруженной с предприятия продукции на период ее перевозки.</w:t>
      </w:r>
      <w:r>
        <w:rPr>
          <w:sz w:val="28"/>
          <w:szCs w:val="28"/>
        </w:rPr>
        <w:t xml:space="preserve"> В данном случае предприятие-изготовитель само или по просьбе покупателя страхует товары на период их транспортировки. Как правило, сумма страховки соответствует номинальной стоимости товаров или превосходит ее на 10–30% исходя из сложности обстоятельств по транспортировке из-за различных неблагоприятных условий.</w:t>
      </w:r>
    </w:p>
    <w:p w:rsidR="008628AD" w:rsidRDefault="00556934">
      <w:pPr>
        <w:pStyle w:val="10"/>
        <w:spacing w:line="360" w:lineRule="auto"/>
        <w:ind w:firstLine="567"/>
        <w:rPr>
          <w:sz w:val="28"/>
          <w:szCs w:val="28"/>
        </w:rPr>
      </w:pPr>
      <w:r>
        <w:rPr>
          <w:sz w:val="28"/>
          <w:szCs w:val="28"/>
        </w:rPr>
        <w:t>Страхование транспортных средств осуществляется предприятием на случай пожара, транспортных аварий и других обстоятельств. Особенностью страхования в данном случае является то, что страховой полис покрывает не только убытки самого предприятия в связи с полной или частичной утратой транспортного средства, но и ущерб, нанесенный третьим лицам.</w:t>
      </w:r>
    </w:p>
    <w:p w:rsidR="008628AD" w:rsidRDefault="00556934">
      <w:pPr>
        <w:pStyle w:val="10"/>
        <w:spacing w:line="360" w:lineRule="auto"/>
        <w:ind w:firstLine="567"/>
        <w:rPr>
          <w:sz w:val="28"/>
          <w:szCs w:val="28"/>
        </w:rPr>
      </w:pPr>
      <w:r>
        <w:rPr>
          <w:i/>
          <w:sz w:val="28"/>
          <w:szCs w:val="28"/>
        </w:rPr>
        <w:t>Компенсационное страхование.</w:t>
      </w:r>
      <w:r>
        <w:rPr>
          <w:sz w:val="28"/>
          <w:szCs w:val="28"/>
        </w:rPr>
        <w:t xml:space="preserve"> Обычно выполняет роль возмещения определенных сумм рабочим и служащим предприятия в случае частичной или полной потери трудоспособности в результате несчастного случая на производстве, заболевания или смерти.</w:t>
      </w:r>
    </w:p>
    <w:p w:rsidR="008628AD" w:rsidRDefault="00556934">
      <w:pPr>
        <w:pStyle w:val="10"/>
        <w:spacing w:line="360" w:lineRule="auto"/>
        <w:ind w:firstLine="567"/>
        <w:rPr>
          <w:sz w:val="28"/>
          <w:szCs w:val="28"/>
        </w:rPr>
      </w:pPr>
      <w:r>
        <w:rPr>
          <w:sz w:val="28"/>
          <w:szCs w:val="28"/>
        </w:rPr>
        <w:t>Индивидуальные предприниматели и коммерческие предприятия отчисляют из своих доходов установленную сумму в страховой фонд, однако, не менее выгодно оформлять компенсационное страхование работников предприятия в страховых компаниях. Использование этого вида страхования заставляет администрацию предприятия принимать эффективные меры для улучшения условий труда, снижения уровня травматизма и заболеваемости. Если условия труда не отвечают установленным стандартам, нормам и требованиям, то предприятие будет вынуждено платить компаниям повышенные страховые премии, что, естественно, ведет к ухудшению финансового положения и снижению уровня конкурентоспособности предприятия на рынке.</w:t>
      </w:r>
    </w:p>
    <w:p w:rsidR="008628AD" w:rsidRDefault="00556934">
      <w:pPr>
        <w:pStyle w:val="10"/>
        <w:spacing w:line="360" w:lineRule="auto"/>
        <w:ind w:firstLine="567"/>
        <w:rPr>
          <w:sz w:val="28"/>
          <w:szCs w:val="28"/>
        </w:rPr>
      </w:pPr>
      <w:r>
        <w:rPr>
          <w:i/>
          <w:sz w:val="28"/>
          <w:szCs w:val="28"/>
        </w:rPr>
        <w:t>Медицинское страхование.</w:t>
      </w:r>
      <w:r>
        <w:rPr>
          <w:sz w:val="28"/>
          <w:szCs w:val="28"/>
        </w:rPr>
        <w:t xml:space="preserve"> Страховой фонд направляется предприятием на основе медицинского страхового полиса в различного рода лечебные заведения, обеспечивающие медицинское обслуживание работников предприятия. Страхование в области здравоохранения обычно покрывает все или большую часть расходов по пребыванию работников предприятия в больницах, на оплату счетов лечащих врачей и хирургических операций.</w:t>
      </w:r>
    </w:p>
    <w:p w:rsidR="008628AD" w:rsidRDefault="00556934">
      <w:pPr>
        <w:pStyle w:val="10"/>
        <w:spacing w:line="360" w:lineRule="auto"/>
        <w:ind w:firstLine="567"/>
        <w:rPr>
          <w:sz w:val="28"/>
          <w:szCs w:val="28"/>
        </w:rPr>
      </w:pPr>
      <w:r>
        <w:rPr>
          <w:i/>
          <w:sz w:val="28"/>
          <w:szCs w:val="28"/>
        </w:rPr>
        <w:t>Страхование кредита.</w:t>
      </w:r>
      <w:r>
        <w:rPr>
          <w:sz w:val="28"/>
          <w:szCs w:val="28"/>
        </w:rPr>
        <w:t xml:space="preserve"> В отечественной практике страховых организаций страхование кредита производится с 1990 г. Страхование осуществляется на добровольной основе в двух формах:</w:t>
      </w:r>
    </w:p>
    <w:p w:rsidR="008628AD" w:rsidRDefault="00556934">
      <w:pPr>
        <w:pStyle w:val="10"/>
        <w:numPr>
          <w:ilvl w:val="0"/>
          <w:numId w:val="10"/>
        </w:numPr>
        <w:spacing w:line="360" w:lineRule="auto"/>
        <w:rPr>
          <w:sz w:val="28"/>
          <w:szCs w:val="28"/>
        </w:rPr>
      </w:pPr>
      <w:r>
        <w:rPr>
          <w:sz w:val="28"/>
          <w:szCs w:val="28"/>
        </w:rPr>
        <w:t>добровольное страхование ответственности заемщика за непогашение кредита;</w:t>
      </w:r>
    </w:p>
    <w:p w:rsidR="008628AD" w:rsidRDefault="00556934">
      <w:pPr>
        <w:pStyle w:val="10"/>
        <w:numPr>
          <w:ilvl w:val="0"/>
          <w:numId w:val="10"/>
        </w:numPr>
        <w:spacing w:line="360" w:lineRule="auto"/>
        <w:rPr>
          <w:sz w:val="28"/>
          <w:szCs w:val="28"/>
        </w:rPr>
      </w:pPr>
      <w:r>
        <w:rPr>
          <w:sz w:val="28"/>
          <w:szCs w:val="28"/>
        </w:rPr>
        <w:t xml:space="preserve">добровольное страхование риска непогашения кредита. </w:t>
      </w:r>
    </w:p>
    <w:p w:rsidR="008628AD" w:rsidRDefault="00556934">
      <w:pPr>
        <w:pStyle w:val="10"/>
        <w:spacing w:line="360" w:lineRule="auto"/>
        <w:ind w:firstLine="567"/>
        <w:rPr>
          <w:sz w:val="28"/>
          <w:szCs w:val="28"/>
        </w:rPr>
      </w:pPr>
      <w:r>
        <w:rPr>
          <w:sz w:val="28"/>
          <w:szCs w:val="28"/>
        </w:rPr>
        <w:t>В первом случае страхователем выступает заемщик, объектом страхования является его ответственность перед банком, выдавшим кредит, за своевременное и полное погашение кредитов (включая проценты за использование кредита). Во втором случае страхователем выступает банк, объектом страхования является ответственность всех или отдельных заемщиков перед банком за своевременное и полное погашение кредита и процентов за пользование кредитами.</w:t>
      </w:r>
    </w:p>
    <w:p w:rsidR="008628AD" w:rsidRDefault="008628AD">
      <w:pPr>
        <w:spacing w:line="360" w:lineRule="auto"/>
        <w:rPr>
          <w:sz w:val="28"/>
          <w:szCs w:val="28"/>
        </w:rPr>
      </w:pPr>
    </w:p>
    <w:p w:rsidR="008628AD" w:rsidRDefault="00556934">
      <w:pPr>
        <w:spacing w:line="360" w:lineRule="auto"/>
        <w:jc w:val="center"/>
        <w:rPr>
          <w:b/>
          <w:sz w:val="28"/>
          <w:szCs w:val="28"/>
        </w:rPr>
      </w:pPr>
      <w:r>
        <w:rPr>
          <w:b/>
          <w:sz w:val="28"/>
          <w:szCs w:val="28"/>
        </w:rPr>
        <w:t>2. Краткая характеристика исследуемого предприятия</w:t>
      </w:r>
    </w:p>
    <w:p w:rsidR="008628AD" w:rsidRDefault="008628AD">
      <w:pPr>
        <w:spacing w:line="360" w:lineRule="auto"/>
        <w:rPr>
          <w:sz w:val="28"/>
          <w:szCs w:val="28"/>
        </w:rPr>
      </w:pPr>
    </w:p>
    <w:p w:rsidR="008628AD" w:rsidRDefault="00556934">
      <w:pPr>
        <w:pStyle w:val="a4"/>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Для  написания работы были использованы данные ЗАО «База отдыха «Жемчужина» (Одесса).</w:t>
      </w:r>
    </w:p>
    <w:p w:rsidR="008628AD" w:rsidRDefault="00556934">
      <w:pPr>
        <w:spacing w:before="120" w:after="120" w:line="480" w:lineRule="auto"/>
        <w:ind w:firstLine="709"/>
        <w:jc w:val="both"/>
        <w:rPr>
          <w:sz w:val="28"/>
          <w:szCs w:val="28"/>
        </w:rPr>
      </w:pPr>
      <w:r>
        <w:rPr>
          <w:sz w:val="28"/>
          <w:szCs w:val="28"/>
        </w:rPr>
        <w:t>История базы отдыха насчитывает более двадцати лет существования и может быть разделена на два периода.</w:t>
      </w:r>
    </w:p>
    <w:p w:rsidR="008628AD" w:rsidRDefault="00556934">
      <w:pPr>
        <w:spacing w:before="120" w:after="120" w:line="480" w:lineRule="auto"/>
        <w:ind w:firstLine="709"/>
        <w:jc w:val="both"/>
        <w:rPr>
          <w:sz w:val="28"/>
          <w:szCs w:val="28"/>
        </w:rPr>
      </w:pPr>
      <w:r>
        <w:rPr>
          <w:sz w:val="28"/>
          <w:szCs w:val="28"/>
        </w:rPr>
        <w:t>Первый характеризуется развитием  в рамках базы отдыха «Жемчужина». Построена база отдыха была в 1969 году, форма собственности была государственная, заказчиком строительства выступали Одесский обком комсомола и международное молодежное туристическое объединение «Спутник». Потребность в сооружении базы отдыха возникла в связи с ростом туристического фактора в экономике города и необходимостью приема возрастающего потока туристов и гостей города.</w:t>
      </w:r>
    </w:p>
    <w:p w:rsidR="008628AD" w:rsidRDefault="00556934">
      <w:pPr>
        <w:spacing w:before="120" w:after="120" w:line="480" w:lineRule="auto"/>
        <w:ind w:firstLine="709"/>
        <w:jc w:val="both"/>
        <w:rPr>
          <w:sz w:val="28"/>
          <w:szCs w:val="28"/>
        </w:rPr>
      </w:pPr>
      <w:r>
        <w:rPr>
          <w:sz w:val="28"/>
          <w:szCs w:val="28"/>
        </w:rPr>
        <w:t>Второй период существования – собственно корпоративный – связан с преобразованиями в экономике России. В октябре 1998 г. регистрируется образование на основе базы отдыха «Жемчужина» закрытого акционерного общества «База отдыха «Жемчужина».</w:t>
      </w:r>
    </w:p>
    <w:p w:rsidR="008628AD" w:rsidRDefault="00556934">
      <w:pPr>
        <w:spacing w:before="120" w:after="120" w:line="480" w:lineRule="auto"/>
        <w:ind w:firstLine="709"/>
        <w:jc w:val="both"/>
        <w:rPr>
          <w:sz w:val="28"/>
          <w:szCs w:val="28"/>
        </w:rPr>
      </w:pPr>
      <w:r>
        <w:rPr>
          <w:sz w:val="28"/>
          <w:szCs w:val="28"/>
        </w:rPr>
        <w:t>Основными видами деятельности базы отдыха являются гостиничные услуги, сдача в аренду столовой и туристическая деятельность (лицензия серии АА № 633281 от 29.07.2002 г., выдана Государственной Туристической Администрацией Санкт-Петербурга на организацию иностранного и внутреннего туризма, экскурсионную деятельность).</w:t>
      </w:r>
    </w:p>
    <w:p w:rsidR="008628AD" w:rsidRDefault="00556934">
      <w:pPr>
        <w:spacing w:before="120" w:after="120" w:line="480" w:lineRule="auto"/>
        <w:ind w:firstLine="709"/>
        <w:jc w:val="both"/>
        <w:rPr>
          <w:sz w:val="28"/>
          <w:szCs w:val="28"/>
        </w:rPr>
      </w:pPr>
      <w:r>
        <w:rPr>
          <w:sz w:val="28"/>
          <w:szCs w:val="28"/>
        </w:rPr>
        <w:t>К рынкам сбыта услуг базы отдыха традиционно относятся страны СНГ и иностранные государства.</w:t>
      </w:r>
    </w:p>
    <w:p w:rsidR="008628AD" w:rsidRDefault="00556934">
      <w:pPr>
        <w:spacing w:before="120" w:after="120" w:line="480" w:lineRule="auto"/>
        <w:ind w:firstLine="709"/>
        <w:jc w:val="both"/>
        <w:rPr>
          <w:sz w:val="28"/>
          <w:szCs w:val="28"/>
        </w:rPr>
      </w:pPr>
      <w:r>
        <w:rPr>
          <w:sz w:val="28"/>
          <w:szCs w:val="28"/>
        </w:rPr>
        <w:t xml:space="preserve">В последние 4 года базой отдыха была проведена реконструкция жилого фонда, его полное переоборудование; получен сертификат соответствия серии ВБ № </w:t>
      </w:r>
      <w:r>
        <w:rPr>
          <w:sz w:val="28"/>
          <w:szCs w:val="28"/>
          <w:lang w:val="en-US"/>
        </w:rPr>
        <w:t>UA</w:t>
      </w:r>
      <w:r>
        <w:rPr>
          <w:sz w:val="28"/>
          <w:szCs w:val="28"/>
        </w:rPr>
        <w:t xml:space="preserve">9.033.00228–03, зарегистрированный Государственным Комитетом Санкт-Петербурга по вопросам технического регулирования и потребительской политики. </w:t>
      </w:r>
    </w:p>
    <w:p w:rsidR="008628AD" w:rsidRDefault="00556934">
      <w:pPr>
        <w:spacing w:before="120" w:after="120" w:line="360" w:lineRule="auto"/>
        <w:ind w:firstLine="709"/>
        <w:jc w:val="both"/>
        <w:rPr>
          <w:sz w:val="28"/>
          <w:szCs w:val="28"/>
        </w:rPr>
      </w:pPr>
      <w:r>
        <w:rPr>
          <w:sz w:val="28"/>
          <w:szCs w:val="28"/>
        </w:rPr>
        <w:t>Результаты финансово–хозяйственной деятельности базы отдыха за последние 3 года следующие:</w:t>
      </w:r>
    </w:p>
    <w:p w:rsidR="008628AD" w:rsidRDefault="00556934">
      <w:pPr>
        <w:spacing w:before="120" w:after="120" w:line="360" w:lineRule="auto"/>
        <w:ind w:firstLine="709"/>
        <w:jc w:val="both"/>
        <w:rPr>
          <w:sz w:val="28"/>
          <w:szCs w:val="28"/>
        </w:rPr>
      </w:pPr>
      <w:r>
        <w:rPr>
          <w:sz w:val="28"/>
          <w:szCs w:val="28"/>
        </w:rPr>
        <w:t>– в 2001 году в связи с проведением капитального ремонта были получены убытки в сумме 332,8 тыс. руб.;</w:t>
      </w:r>
    </w:p>
    <w:p w:rsidR="008628AD" w:rsidRDefault="00556934">
      <w:pPr>
        <w:spacing w:before="120" w:after="120" w:line="360" w:lineRule="auto"/>
        <w:ind w:firstLine="709"/>
        <w:jc w:val="both"/>
        <w:rPr>
          <w:sz w:val="28"/>
          <w:szCs w:val="28"/>
        </w:rPr>
      </w:pPr>
      <w:r>
        <w:rPr>
          <w:sz w:val="28"/>
          <w:szCs w:val="28"/>
        </w:rPr>
        <w:t>– в 2002 году была получена прибыль в сумме 216,6 тыс. руб.;</w:t>
      </w:r>
    </w:p>
    <w:p w:rsidR="008628AD" w:rsidRDefault="00556934">
      <w:pPr>
        <w:spacing w:before="120" w:after="120" w:line="360" w:lineRule="auto"/>
        <w:ind w:firstLine="709"/>
        <w:jc w:val="both"/>
        <w:rPr>
          <w:sz w:val="28"/>
          <w:szCs w:val="28"/>
        </w:rPr>
      </w:pPr>
      <w:r>
        <w:rPr>
          <w:sz w:val="28"/>
          <w:szCs w:val="28"/>
        </w:rPr>
        <w:t xml:space="preserve">– в 2003 году размер прибыли, полученной  базой отдыха, составил 135,6 тыс. руб. </w:t>
      </w:r>
    </w:p>
    <w:p w:rsidR="008628AD" w:rsidRDefault="008628AD">
      <w:pPr>
        <w:spacing w:before="120" w:after="120" w:line="360" w:lineRule="auto"/>
        <w:ind w:firstLine="709"/>
        <w:jc w:val="right"/>
        <w:rPr>
          <w:sz w:val="28"/>
          <w:szCs w:val="28"/>
        </w:rPr>
      </w:pPr>
    </w:p>
    <w:p w:rsidR="008628AD" w:rsidRDefault="008628AD">
      <w:pPr>
        <w:spacing w:before="120" w:after="120" w:line="360" w:lineRule="auto"/>
        <w:ind w:firstLine="709"/>
        <w:jc w:val="right"/>
        <w:rPr>
          <w:sz w:val="28"/>
          <w:szCs w:val="28"/>
        </w:rPr>
      </w:pPr>
    </w:p>
    <w:p w:rsidR="008628AD" w:rsidRDefault="00556934">
      <w:pPr>
        <w:spacing w:before="120" w:after="120" w:line="360" w:lineRule="auto"/>
        <w:ind w:firstLine="709"/>
        <w:jc w:val="right"/>
        <w:rPr>
          <w:sz w:val="28"/>
          <w:szCs w:val="28"/>
        </w:rPr>
      </w:pPr>
      <w:r>
        <w:rPr>
          <w:sz w:val="28"/>
          <w:szCs w:val="28"/>
        </w:rPr>
        <w:t>Таблица 3</w:t>
      </w:r>
    </w:p>
    <w:p w:rsidR="008628AD" w:rsidRDefault="00556934">
      <w:pPr>
        <w:spacing w:before="120" w:after="120" w:line="360" w:lineRule="auto"/>
        <w:ind w:firstLine="709"/>
        <w:jc w:val="center"/>
        <w:rPr>
          <w:sz w:val="28"/>
          <w:szCs w:val="28"/>
        </w:rPr>
      </w:pPr>
      <w:r>
        <w:rPr>
          <w:sz w:val="28"/>
          <w:szCs w:val="28"/>
        </w:rPr>
        <w:t>Основные экономические показатели деятельности ЗАО «База отдыха «Жемчужина»» в 2002 – 2003 гг.</w:t>
      </w:r>
    </w:p>
    <w:tbl>
      <w:tblPr>
        <w:tblW w:w="9217" w:type="dxa"/>
        <w:tblInd w:w="94" w:type="dxa"/>
        <w:tblLook w:val="0000" w:firstRow="0" w:lastRow="0" w:firstColumn="0" w:lastColumn="0" w:noHBand="0" w:noVBand="0"/>
      </w:tblPr>
      <w:tblGrid>
        <w:gridCol w:w="6481"/>
        <w:gridCol w:w="1209"/>
        <w:gridCol w:w="1527"/>
      </w:tblGrid>
      <w:tr w:rsidR="008628AD">
        <w:trPr>
          <w:cantSplit/>
          <w:trHeight w:val="347"/>
        </w:trPr>
        <w:tc>
          <w:tcPr>
            <w:tcW w:w="6481" w:type="dxa"/>
            <w:vMerge w:val="restart"/>
            <w:tcBorders>
              <w:top w:val="single" w:sz="4" w:space="0" w:color="auto"/>
              <w:left w:val="single" w:sz="4" w:space="0" w:color="auto"/>
              <w:bottom w:val="single" w:sz="4" w:space="0" w:color="000000"/>
              <w:right w:val="single" w:sz="4" w:space="0" w:color="auto"/>
            </w:tcBorders>
            <w:noWrap/>
            <w:vAlign w:val="center"/>
          </w:tcPr>
          <w:p w:rsidR="008628AD" w:rsidRDefault="00556934">
            <w:pPr>
              <w:jc w:val="center"/>
              <w:rPr>
                <w:sz w:val="21"/>
                <w:szCs w:val="21"/>
              </w:rPr>
            </w:pPr>
            <w:r>
              <w:rPr>
                <w:sz w:val="21"/>
                <w:szCs w:val="21"/>
              </w:rPr>
              <w:t>Показатель</w:t>
            </w:r>
          </w:p>
        </w:tc>
        <w:tc>
          <w:tcPr>
            <w:tcW w:w="2736" w:type="dxa"/>
            <w:gridSpan w:val="2"/>
            <w:tcBorders>
              <w:top w:val="single" w:sz="4" w:space="0" w:color="auto"/>
              <w:left w:val="nil"/>
              <w:bottom w:val="single" w:sz="4" w:space="0" w:color="auto"/>
              <w:right w:val="single" w:sz="4" w:space="0" w:color="000000"/>
            </w:tcBorders>
            <w:noWrap/>
            <w:vAlign w:val="center"/>
          </w:tcPr>
          <w:p w:rsidR="008628AD" w:rsidRDefault="00556934">
            <w:pPr>
              <w:jc w:val="center"/>
              <w:rPr>
                <w:sz w:val="21"/>
                <w:szCs w:val="21"/>
              </w:rPr>
            </w:pPr>
            <w:r>
              <w:rPr>
                <w:sz w:val="21"/>
                <w:szCs w:val="21"/>
              </w:rPr>
              <w:t>Период</w:t>
            </w:r>
          </w:p>
        </w:tc>
      </w:tr>
      <w:tr w:rsidR="008628AD">
        <w:trPr>
          <w:cantSplit/>
          <w:trHeight w:val="347"/>
        </w:trPr>
        <w:tc>
          <w:tcPr>
            <w:tcW w:w="6481" w:type="dxa"/>
            <w:vMerge/>
            <w:tcBorders>
              <w:top w:val="single" w:sz="4" w:space="0" w:color="auto"/>
              <w:left w:val="single" w:sz="4" w:space="0" w:color="auto"/>
              <w:bottom w:val="single" w:sz="4" w:space="0" w:color="000000"/>
              <w:right w:val="single" w:sz="4" w:space="0" w:color="auto"/>
            </w:tcBorders>
            <w:vAlign w:val="center"/>
          </w:tcPr>
          <w:p w:rsidR="008628AD" w:rsidRDefault="008628AD">
            <w:pPr>
              <w:rPr>
                <w:sz w:val="21"/>
                <w:szCs w:val="21"/>
              </w:rPr>
            </w:pPr>
          </w:p>
        </w:tc>
        <w:tc>
          <w:tcPr>
            <w:tcW w:w="1209" w:type="dxa"/>
            <w:tcBorders>
              <w:top w:val="nil"/>
              <w:left w:val="nil"/>
              <w:bottom w:val="single" w:sz="4" w:space="0" w:color="auto"/>
              <w:right w:val="single" w:sz="4" w:space="0" w:color="auto"/>
            </w:tcBorders>
            <w:noWrap/>
            <w:vAlign w:val="center"/>
          </w:tcPr>
          <w:p w:rsidR="008628AD" w:rsidRDefault="00556934">
            <w:pPr>
              <w:jc w:val="center"/>
              <w:rPr>
                <w:sz w:val="21"/>
                <w:szCs w:val="21"/>
              </w:rPr>
            </w:pPr>
            <w:r>
              <w:rPr>
                <w:sz w:val="21"/>
                <w:szCs w:val="21"/>
              </w:rPr>
              <w:t>Отчетный</w:t>
            </w:r>
          </w:p>
        </w:tc>
        <w:tc>
          <w:tcPr>
            <w:tcW w:w="1527" w:type="dxa"/>
            <w:tcBorders>
              <w:top w:val="nil"/>
              <w:left w:val="nil"/>
              <w:bottom w:val="single" w:sz="4" w:space="0" w:color="auto"/>
              <w:right w:val="single" w:sz="4" w:space="0" w:color="auto"/>
            </w:tcBorders>
            <w:noWrap/>
            <w:vAlign w:val="center"/>
          </w:tcPr>
          <w:p w:rsidR="008628AD" w:rsidRDefault="00556934">
            <w:pPr>
              <w:jc w:val="center"/>
              <w:rPr>
                <w:sz w:val="21"/>
                <w:szCs w:val="21"/>
              </w:rPr>
            </w:pPr>
            <w:r>
              <w:rPr>
                <w:sz w:val="21"/>
                <w:szCs w:val="21"/>
              </w:rPr>
              <w:t>Предыдущий</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Всего активов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sz w:val="21"/>
                <w:szCs w:val="21"/>
              </w:rPr>
            </w:pPr>
            <w:r>
              <w:rPr>
                <w:sz w:val="21"/>
                <w:szCs w:val="21"/>
              </w:rPr>
              <w:t>3323,2</w:t>
            </w:r>
          </w:p>
        </w:tc>
        <w:tc>
          <w:tcPr>
            <w:tcW w:w="1527" w:type="dxa"/>
            <w:tcBorders>
              <w:top w:val="nil"/>
              <w:left w:val="nil"/>
              <w:bottom w:val="single" w:sz="4" w:space="0" w:color="auto"/>
              <w:right w:val="single" w:sz="4" w:space="0" w:color="auto"/>
            </w:tcBorders>
            <w:noWrap/>
            <w:vAlign w:val="center"/>
          </w:tcPr>
          <w:p w:rsidR="008628AD" w:rsidRDefault="00556934">
            <w:pPr>
              <w:jc w:val="center"/>
              <w:rPr>
                <w:sz w:val="21"/>
                <w:szCs w:val="21"/>
              </w:rPr>
            </w:pPr>
            <w:r>
              <w:rPr>
                <w:sz w:val="21"/>
                <w:szCs w:val="21"/>
              </w:rPr>
              <w:t>3356,7</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Необоротные активы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3164,9</w:t>
            </w:r>
          </w:p>
        </w:tc>
        <w:tc>
          <w:tcPr>
            <w:tcW w:w="1527" w:type="dxa"/>
            <w:tcBorders>
              <w:top w:val="nil"/>
              <w:left w:val="nil"/>
              <w:bottom w:val="single" w:sz="4" w:space="0" w:color="auto"/>
              <w:right w:val="single" w:sz="4" w:space="0" w:color="auto"/>
            </w:tcBorders>
            <w:noWrap/>
            <w:vAlign w:val="center"/>
          </w:tcPr>
          <w:p w:rsidR="008628AD" w:rsidRDefault="00556934">
            <w:pPr>
              <w:jc w:val="center"/>
              <w:rPr>
                <w:sz w:val="21"/>
                <w:szCs w:val="21"/>
              </w:rPr>
            </w:pPr>
            <w:r>
              <w:rPr>
                <w:sz w:val="21"/>
                <w:szCs w:val="21"/>
              </w:rPr>
              <w:t>3207,4</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Основные средства (остаточная стоимость)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3054,9</w:t>
            </w:r>
          </w:p>
        </w:tc>
        <w:tc>
          <w:tcPr>
            <w:tcW w:w="1527" w:type="dxa"/>
            <w:tcBorders>
              <w:top w:val="nil"/>
              <w:left w:val="nil"/>
              <w:bottom w:val="single" w:sz="4" w:space="0" w:color="auto"/>
              <w:right w:val="single" w:sz="4" w:space="0" w:color="auto"/>
            </w:tcBorders>
            <w:noWrap/>
            <w:vAlign w:val="center"/>
          </w:tcPr>
          <w:p w:rsidR="008628AD" w:rsidRDefault="00556934">
            <w:pPr>
              <w:jc w:val="center"/>
              <w:rPr>
                <w:sz w:val="21"/>
                <w:szCs w:val="21"/>
              </w:rPr>
            </w:pPr>
            <w:r>
              <w:rPr>
                <w:sz w:val="21"/>
                <w:szCs w:val="21"/>
              </w:rPr>
              <w:t>3767,3</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Долгосрочные финансовые инвестиции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Оборотные активы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157,5</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178,6</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Запасы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25,7</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56,6</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Суммарная дебиторская задолженность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16,3</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 xml:space="preserve">100  </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Денежные средства и эквиваленты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26,6</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17,9</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Собственный капитал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2714,1</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2940,8</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Нераспределнная прибыль (непокрытый убыток)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-1020,1</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-793,4</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Обеспечение будущих расходов и платежей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Долгосрочные обязательства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141,6</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160,2</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Текущие обязательства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467,5</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285,7</w:t>
            </w:r>
          </w:p>
        </w:tc>
      </w:tr>
      <w:tr w:rsidR="008628AD">
        <w:trPr>
          <w:trHeight w:val="462"/>
        </w:trPr>
        <w:tc>
          <w:tcPr>
            <w:tcW w:w="6481" w:type="dxa"/>
            <w:tcBorders>
              <w:top w:val="nil"/>
              <w:left w:val="single" w:sz="4" w:space="0" w:color="auto"/>
              <w:bottom w:val="single" w:sz="4" w:space="0" w:color="auto"/>
              <w:right w:val="single" w:sz="4" w:space="0" w:color="auto"/>
            </w:tcBorders>
            <w:vAlign w:val="center"/>
          </w:tcPr>
          <w:p w:rsidR="008628AD" w:rsidRDefault="00556934">
            <w:pPr>
              <w:rPr>
                <w:sz w:val="21"/>
                <w:szCs w:val="21"/>
              </w:rPr>
            </w:pPr>
            <w:r>
              <w:rPr>
                <w:sz w:val="21"/>
                <w:szCs w:val="21"/>
              </w:rPr>
              <w:t>Доход (выручка) от реализации продукции (товаров, работ, услуг)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1728,3</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545,4</w:t>
            </w:r>
          </w:p>
        </w:tc>
      </w:tr>
      <w:tr w:rsidR="008628AD">
        <w:trPr>
          <w:trHeight w:val="694"/>
        </w:trPr>
        <w:tc>
          <w:tcPr>
            <w:tcW w:w="6481" w:type="dxa"/>
            <w:tcBorders>
              <w:top w:val="nil"/>
              <w:left w:val="single" w:sz="4" w:space="0" w:color="auto"/>
              <w:bottom w:val="single" w:sz="4" w:space="0" w:color="auto"/>
              <w:right w:val="single" w:sz="4" w:space="0" w:color="auto"/>
            </w:tcBorders>
            <w:vAlign w:val="center"/>
          </w:tcPr>
          <w:p w:rsidR="008628AD" w:rsidRDefault="00556934">
            <w:pPr>
              <w:rPr>
                <w:sz w:val="21"/>
                <w:szCs w:val="21"/>
              </w:rPr>
            </w:pPr>
            <w:r>
              <w:rPr>
                <w:sz w:val="21"/>
                <w:szCs w:val="21"/>
              </w:rPr>
              <w:t>Чистый доход (выручка) от реализации продукции (товаров, работ, услуг)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1723</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454,5</w:t>
            </w:r>
          </w:p>
        </w:tc>
      </w:tr>
      <w:tr w:rsidR="008628AD">
        <w:trPr>
          <w:trHeight w:val="516"/>
        </w:trPr>
        <w:tc>
          <w:tcPr>
            <w:tcW w:w="6481" w:type="dxa"/>
            <w:tcBorders>
              <w:top w:val="nil"/>
              <w:left w:val="single" w:sz="4" w:space="0" w:color="auto"/>
              <w:bottom w:val="single" w:sz="4" w:space="0" w:color="auto"/>
              <w:right w:val="single" w:sz="4" w:space="0" w:color="auto"/>
            </w:tcBorders>
            <w:vAlign w:val="center"/>
          </w:tcPr>
          <w:p w:rsidR="008628AD" w:rsidRDefault="00556934">
            <w:pPr>
              <w:rPr>
                <w:sz w:val="21"/>
                <w:szCs w:val="21"/>
              </w:rPr>
            </w:pPr>
            <w:r>
              <w:rPr>
                <w:sz w:val="21"/>
                <w:szCs w:val="21"/>
              </w:rPr>
              <w:t>Себестоимость реализованной продукции (товаров, работ, услуг)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1605,8</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818,2</w:t>
            </w:r>
          </w:p>
        </w:tc>
      </w:tr>
      <w:tr w:rsidR="008628AD">
        <w:trPr>
          <w:trHeight w:val="368"/>
        </w:trPr>
        <w:tc>
          <w:tcPr>
            <w:tcW w:w="6481" w:type="dxa"/>
            <w:tcBorders>
              <w:top w:val="nil"/>
              <w:left w:val="single" w:sz="4" w:space="0" w:color="auto"/>
              <w:bottom w:val="single" w:sz="4" w:space="0" w:color="auto"/>
              <w:right w:val="single" w:sz="4" w:space="0" w:color="auto"/>
            </w:tcBorders>
            <w:vAlign w:val="center"/>
          </w:tcPr>
          <w:p w:rsidR="008628AD" w:rsidRDefault="00556934">
            <w:pPr>
              <w:rPr>
                <w:sz w:val="21"/>
                <w:szCs w:val="21"/>
              </w:rPr>
            </w:pPr>
            <w:r>
              <w:rPr>
                <w:sz w:val="21"/>
                <w:szCs w:val="21"/>
              </w:rPr>
              <w:t>Финансовые результаты от обычной деятельности (тыс. 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-226,7</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-328,7</w:t>
            </w:r>
          </w:p>
        </w:tc>
      </w:tr>
      <w:tr w:rsidR="008628AD">
        <w:trPr>
          <w:trHeight w:val="350"/>
        </w:trPr>
        <w:tc>
          <w:tcPr>
            <w:tcW w:w="6481" w:type="dxa"/>
            <w:tcBorders>
              <w:top w:val="nil"/>
              <w:left w:val="single" w:sz="4" w:space="0" w:color="auto"/>
              <w:bottom w:val="single" w:sz="4" w:space="0" w:color="auto"/>
              <w:right w:val="single" w:sz="4" w:space="0" w:color="auto"/>
            </w:tcBorders>
            <w:vAlign w:val="center"/>
          </w:tcPr>
          <w:p w:rsidR="008628AD" w:rsidRDefault="00556934">
            <w:pPr>
              <w:rPr>
                <w:sz w:val="21"/>
                <w:szCs w:val="21"/>
              </w:rPr>
            </w:pPr>
            <w:r>
              <w:rPr>
                <w:sz w:val="21"/>
                <w:szCs w:val="21"/>
              </w:rPr>
              <w:t>Чистая прибыль (убыток)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-226,7</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-328,7</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Количество собственных акций, выкупленных в течение периода (шт.)</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r>
      <w:tr w:rsidR="008628AD">
        <w:trPr>
          <w:trHeight w:val="694"/>
        </w:trPr>
        <w:tc>
          <w:tcPr>
            <w:tcW w:w="6481" w:type="dxa"/>
            <w:tcBorders>
              <w:top w:val="nil"/>
              <w:left w:val="single" w:sz="4" w:space="0" w:color="auto"/>
              <w:bottom w:val="single" w:sz="4" w:space="0" w:color="auto"/>
              <w:right w:val="single" w:sz="4" w:space="0" w:color="auto"/>
            </w:tcBorders>
            <w:vAlign w:val="center"/>
          </w:tcPr>
          <w:p w:rsidR="008628AD" w:rsidRDefault="00556934">
            <w:pPr>
              <w:rPr>
                <w:sz w:val="21"/>
                <w:szCs w:val="21"/>
              </w:rPr>
            </w:pPr>
            <w:r>
              <w:rPr>
                <w:sz w:val="21"/>
                <w:szCs w:val="21"/>
              </w:rPr>
              <w:t>Общая сумма средств, израсходованных на выкуп собственных акций в течение года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Сумма выплаченных процентов по акциям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Количество облигаций, выкупленных в течение периода (шт.)</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r>
      <w:tr w:rsidR="008628AD">
        <w:trPr>
          <w:trHeight w:val="694"/>
        </w:trPr>
        <w:tc>
          <w:tcPr>
            <w:tcW w:w="6481" w:type="dxa"/>
            <w:tcBorders>
              <w:top w:val="nil"/>
              <w:left w:val="single" w:sz="4" w:space="0" w:color="auto"/>
              <w:bottom w:val="single" w:sz="4" w:space="0" w:color="auto"/>
              <w:right w:val="single" w:sz="4" w:space="0" w:color="auto"/>
            </w:tcBorders>
            <w:vAlign w:val="center"/>
          </w:tcPr>
          <w:p w:rsidR="008628AD" w:rsidRDefault="00556934">
            <w:pPr>
              <w:rPr>
                <w:sz w:val="21"/>
                <w:szCs w:val="21"/>
              </w:rPr>
            </w:pPr>
            <w:r>
              <w:rPr>
                <w:sz w:val="21"/>
                <w:szCs w:val="21"/>
              </w:rPr>
              <w:t>Общая сумма средств, потраченных на выкуп облигаций в течение периода  (тыс.руб.)</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0</w:t>
            </w:r>
          </w:p>
        </w:tc>
      </w:tr>
      <w:tr w:rsidR="008628AD">
        <w:trPr>
          <w:trHeight w:val="347"/>
        </w:trPr>
        <w:tc>
          <w:tcPr>
            <w:tcW w:w="6481" w:type="dxa"/>
            <w:tcBorders>
              <w:top w:val="nil"/>
              <w:left w:val="single" w:sz="4" w:space="0" w:color="auto"/>
              <w:bottom w:val="single" w:sz="4" w:space="0" w:color="auto"/>
              <w:right w:val="single" w:sz="4" w:space="0" w:color="auto"/>
            </w:tcBorders>
            <w:noWrap/>
            <w:vAlign w:val="center"/>
          </w:tcPr>
          <w:p w:rsidR="008628AD" w:rsidRDefault="00556934">
            <w:pPr>
              <w:rPr>
                <w:sz w:val="21"/>
                <w:szCs w:val="21"/>
              </w:rPr>
            </w:pPr>
            <w:r>
              <w:rPr>
                <w:sz w:val="21"/>
                <w:szCs w:val="21"/>
              </w:rPr>
              <w:t>Численность работников на конец отчетного периода (человек)</w:t>
            </w:r>
          </w:p>
        </w:tc>
        <w:tc>
          <w:tcPr>
            <w:tcW w:w="1209"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76</w:t>
            </w:r>
          </w:p>
        </w:tc>
        <w:tc>
          <w:tcPr>
            <w:tcW w:w="1527" w:type="dxa"/>
            <w:tcBorders>
              <w:top w:val="nil"/>
              <w:left w:val="nil"/>
              <w:bottom w:val="single" w:sz="4" w:space="0" w:color="auto"/>
              <w:right w:val="single" w:sz="4" w:space="0" w:color="auto"/>
            </w:tcBorders>
            <w:noWrap/>
            <w:vAlign w:val="center"/>
          </w:tcPr>
          <w:p w:rsidR="008628AD" w:rsidRDefault="00556934">
            <w:pPr>
              <w:jc w:val="center"/>
              <w:rPr>
                <w:i/>
                <w:iCs/>
                <w:sz w:val="21"/>
                <w:szCs w:val="21"/>
              </w:rPr>
            </w:pPr>
            <w:r>
              <w:rPr>
                <w:i/>
                <w:iCs/>
                <w:sz w:val="21"/>
                <w:szCs w:val="21"/>
              </w:rPr>
              <w:t>72</w:t>
            </w:r>
          </w:p>
        </w:tc>
      </w:tr>
    </w:tbl>
    <w:p w:rsidR="008628AD" w:rsidRDefault="008628AD"/>
    <w:p w:rsidR="008628AD" w:rsidRDefault="008628AD">
      <w:pPr>
        <w:jc w:val="both"/>
        <w:rPr>
          <w:sz w:val="28"/>
          <w:szCs w:val="28"/>
        </w:rPr>
      </w:pPr>
    </w:p>
    <w:p w:rsidR="008628AD" w:rsidRDefault="00556934">
      <w:pPr>
        <w:jc w:val="both"/>
        <w:rPr>
          <w:sz w:val="28"/>
          <w:szCs w:val="28"/>
        </w:rPr>
      </w:pPr>
      <w:r>
        <w:rPr>
          <w:sz w:val="28"/>
          <w:szCs w:val="28"/>
        </w:rPr>
        <w:t>Взносы в уставный фонд и акции общества распределяются между учредителями общества в следующем составе:</w:t>
      </w:r>
    </w:p>
    <w:p w:rsidR="008628AD" w:rsidRDefault="008628AD">
      <w:pPr>
        <w:jc w:val="right"/>
        <w:rPr>
          <w:sz w:val="28"/>
          <w:szCs w:val="28"/>
        </w:rPr>
      </w:pPr>
    </w:p>
    <w:p w:rsidR="008628AD" w:rsidRDefault="008628AD">
      <w:pPr>
        <w:jc w:val="right"/>
        <w:rPr>
          <w:sz w:val="28"/>
          <w:szCs w:val="28"/>
        </w:rPr>
      </w:pPr>
    </w:p>
    <w:p w:rsidR="008628AD" w:rsidRDefault="00556934">
      <w:pPr>
        <w:jc w:val="right"/>
        <w:rPr>
          <w:sz w:val="28"/>
          <w:szCs w:val="28"/>
        </w:rPr>
      </w:pPr>
      <w:r>
        <w:rPr>
          <w:sz w:val="28"/>
          <w:szCs w:val="28"/>
        </w:rPr>
        <w:t>Таблица 4</w:t>
      </w:r>
    </w:p>
    <w:p w:rsidR="008628AD" w:rsidRDefault="008628AD">
      <w:pPr>
        <w:jc w:val="center"/>
        <w:rPr>
          <w:sz w:val="28"/>
          <w:szCs w:val="28"/>
        </w:rPr>
      </w:pPr>
    </w:p>
    <w:p w:rsidR="008628AD" w:rsidRDefault="00556934">
      <w:pPr>
        <w:jc w:val="center"/>
        <w:rPr>
          <w:sz w:val="28"/>
          <w:szCs w:val="28"/>
        </w:rPr>
      </w:pPr>
      <w:r>
        <w:rPr>
          <w:sz w:val="28"/>
          <w:szCs w:val="28"/>
        </w:rPr>
        <w:t>Распределение долей уставного капитала между учредителями ЗАО «база отдыха «Жемчужина»»</w:t>
      </w:r>
    </w:p>
    <w:p w:rsidR="008628AD" w:rsidRDefault="008628AD">
      <w:pPr>
        <w:rPr>
          <w:sz w:val="28"/>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417"/>
        <w:gridCol w:w="2417"/>
        <w:gridCol w:w="2417"/>
      </w:tblGrid>
      <w:tr w:rsidR="008628AD">
        <w:trPr>
          <w:trHeight w:val="696"/>
        </w:trPr>
        <w:tc>
          <w:tcPr>
            <w:tcW w:w="2416" w:type="dxa"/>
            <w:vAlign w:val="center"/>
          </w:tcPr>
          <w:p w:rsidR="008628AD" w:rsidRDefault="00556934">
            <w:pPr>
              <w:jc w:val="center"/>
              <w:rPr>
                <w:sz w:val="22"/>
                <w:szCs w:val="22"/>
              </w:rPr>
            </w:pPr>
            <w:r>
              <w:rPr>
                <w:sz w:val="22"/>
                <w:szCs w:val="22"/>
              </w:rPr>
              <w:t>Акционер</w:t>
            </w:r>
          </w:p>
        </w:tc>
        <w:tc>
          <w:tcPr>
            <w:tcW w:w="2417" w:type="dxa"/>
            <w:vAlign w:val="center"/>
          </w:tcPr>
          <w:p w:rsidR="008628AD" w:rsidRDefault="00556934">
            <w:pPr>
              <w:jc w:val="center"/>
              <w:rPr>
                <w:sz w:val="22"/>
                <w:szCs w:val="22"/>
              </w:rPr>
            </w:pPr>
            <w:r>
              <w:rPr>
                <w:sz w:val="22"/>
                <w:szCs w:val="22"/>
              </w:rPr>
              <w:t>Сумма взноса, руб.</w:t>
            </w:r>
          </w:p>
        </w:tc>
        <w:tc>
          <w:tcPr>
            <w:tcW w:w="2417" w:type="dxa"/>
            <w:vAlign w:val="center"/>
          </w:tcPr>
          <w:p w:rsidR="008628AD" w:rsidRDefault="00556934">
            <w:pPr>
              <w:jc w:val="center"/>
              <w:rPr>
                <w:sz w:val="22"/>
                <w:szCs w:val="22"/>
              </w:rPr>
            </w:pPr>
            <w:r>
              <w:rPr>
                <w:sz w:val="22"/>
                <w:szCs w:val="22"/>
              </w:rPr>
              <w:t>Количество акций</w:t>
            </w:r>
          </w:p>
        </w:tc>
        <w:tc>
          <w:tcPr>
            <w:tcW w:w="2417" w:type="dxa"/>
            <w:vAlign w:val="center"/>
          </w:tcPr>
          <w:p w:rsidR="008628AD" w:rsidRDefault="00556934">
            <w:pPr>
              <w:jc w:val="center"/>
              <w:rPr>
                <w:sz w:val="22"/>
                <w:szCs w:val="22"/>
              </w:rPr>
            </w:pPr>
            <w:r>
              <w:rPr>
                <w:sz w:val="22"/>
                <w:szCs w:val="22"/>
              </w:rPr>
              <w:t>В % к Уставному фонду</w:t>
            </w:r>
          </w:p>
        </w:tc>
      </w:tr>
      <w:tr w:rsidR="008628AD">
        <w:trPr>
          <w:trHeight w:val="1055"/>
        </w:trPr>
        <w:tc>
          <w:tcPr>
            <w:tcW w:w="2416" w:type="dxa"/>
            <w:vAlign w:val="center"/>
          </w:tcPr>
          <w:p w:rsidR="008628AD" w:rsidRDefault="00556934">
            <w:pPr>
              <w:rPr>
                <w:sz w:val="22"/>
                <w:szCs w:val="22"/>
              </w:rPr>
            </w:pPr>
            <w:r>
              <w:rPr>
                <w:sz w:val="22"/>
                <w:szCs w:val="22"/>
              </w:rPr>
              <w:t>Закрытое акционерное общество «Спутник», г. Москва</w:t>
            </w:r>
          </w:p>
        </w:tc>
        <w:tc>
          <w:tcPr>
            <w:tcW w:w="2417" w:type="dxa"/>
            <w:vAlign w:val="center"/>
          </w:tcPr>
          <w:p w:rsidR="008628AD" w:rsidRDefault="00556934">
            <w:pPr>
              <w:jc w:val="center"/>
              <w:rPr>
                <w:sz w:val="22"/>
                <w:szCs w:val="22"/>
              </w:rPr>
            </w:pPr>
            <w:r>
              <w:rPr>
                <w:sz w:val="22"/>
                <w:szCs w:val="22"/>
              </w:rPr>
              <w:t>928,200</w:t>
            </w:r>
          </w:p>
        </w:tc>
        <w:tc>
          <w:tcPr>
            <w:tcW w:w="2417" w:type="dxa"/>
            <w:vAlign w:val="center"/>
          </w:tcPr>
          <w:p w:rsidR="008628AD" w:rsidRDefault="00556934">
            <w:pPr>
              <w:jc w:val="center"/>
              <w:rPr>
                <w:sz w:val="22"/>
                <w:szCs w:val="22"/>
              </w:rPr>
            </w:pPr>
            <w:r>
              <w:rPr>
                <w:sz w:val="22"/>
                <w:szCs w:val="22"/>
              </w:rPr>
              <w:t>464</w:t>
            </w:r>
          </w:p>
        </w:tc>
        <w:tc>
          <w:tcPr>
            <w:tcW w:w="2417" w:type="dxa"/>
            <w:vAlign w:val="center"/>
          </w:tcPr>
          <w:p w:rsidR="008628AD" w:rsidRDefault="00556934">
            <w:pPr>
              <w:jc w:val="center"/>
              <w:rPr>
                <w:sz w:val="22"/>
                <w:szCs w:val="22"/>
              </w:rPr>
            </w:pPr>
            <w:r>
              <w:rPr>
                <w:sz w:val="22"/>
                <w:szCs w:val="22"/>
              </w:rPr>
              <w:t>26</w:t>
            </w:r>
          </w:p>
        </w:tc>
      </w:tr>
      <w:tr w:rsidR="008628AD">
        <w:trPr>
          <w:trHeight w:val="1055"/>
        </w:trPr>
        <w:tc>
          <w:tcPr>
            <w:tcW w:w="2416" w:type="dxa"/>
            <w:vAlign w:val="center"/>
          </w:tcPr>
          <w:p w:rsidR="008628AD" w:rsidRDefault="00556934">
            <w:pPr>
              <w:rPr>
                <w:sz w:val="22"/>
                <w:szCs w:val="22"/>
              </w:rPr>
            </w:pPr>
            <w:r>
              <w:rPr>
                <w:sz w:val="22"/>
                <w:szCs w:val="22"/>
              </w:rPr>
              <w:t>Закрытое акционерное общество «Спутник», г. Киев</w:t>
            </w:r>
          </w:p>
        </w:tc>
        <w:tc>
          <w:tcPr>
            <w:tcW w:w="2417" w:type="dxa"/>
            <w:vAlign w:val="center"/>
          </w:tcPr>
          <w:p w:rsidR="008628AD" w:rsidRDefault="00556934">
            <w:pPr>
              <w:jc w:val="center"/>
              <w:rPr>
                <w:sz w:val="22"/>
                <w:szCs w:val="22"/>
              </w:rPr>
            </w:pPr>
            <w:r>
              <w:rPr>
                <w:sz w:val="22"/>
                <w:szCs w:val="22"/>
              </w:rPr>
              <w:t>2,641,800</w:t>
            </w:r>
          </w:p>
        </w:tc>
        <w:tc>
          <w:tcPr>
            <w:tcW w:w="2417" w:type="dxa"/>
            <w:vAlign w:val="center"/>
          </w:tcPr>
          <w:p w:rsidR="008628AD" w:rsidRDefault="00556934">
            <w:pPr>
              <w:jc w:val="center"/>
              <w:rPr>
                <w:sz w:val="22"/>
                <w:szCs w:val="22"/>
              </w:rPr>
            </w:pPr>
            <w:r>
              <w:rPr>
                <w:sz w:val="22"/>
                <w:szCs w:val="22"/>
              </w:rPr>
              <w:t>1,321</w:t>
            </w:r>
          </w:p>
        </w:tc>
        <w:tc>
          <w:tcPr>
            <w:tcW w:w="2417" w:type="dxa"/>
            <w:vAlign w:val="center"/>
          </w:tcPr>
          <w:p w:rsidR="008628AD" w:rsidRDefault="00556934">
            <w:pPr>
              <w:jc w:val="center"/>
              <w:rPr>
                <w:sz w:val="22"/>
                <w:szCs w:val="22"/>
              </w:rPr>
            </w:pPr>
            <w:r>
              <w:rPr>
                <w:sz w:val="22"/>
                <w:szCs w:val="22"/>
              </w:rPr>
              <w:t>74</w:t>
            </w:r>
          </w:p>
        </w:tc>
      </w:tr>
      <w:tr w:rsidR="008628AD">
        <w:trPr>
          <w:trHeight w:val="357"/>
        </w:trPr>
        <w:tc>
          <w:tcPr>
            <w:tcW w:w="2416" w:type="dxa"/>
            <w:vAlign w:val="center"/>
          </w:tcPr>
          <w:p w:rsidR="008628AD" w:rsidRDefault="00556934">
            <w:pPr>
              <w:rPr>
                <w:sz w:val="22"/>
                <w:szCs w:val="22"/>
              </w:rPr>
            </w:pPr>
            <w:r>
              <w:rPr>
                <w:sz w:val="22"/>
                <w:szCs w:val="22"/>
              </w:rPr>
              <w:t>ВСЕГО</w:t>
            </w:r>
          </w:p>
        </w:tc>
        <w:tc>
          <w:tcPr>
            <w:tcW w:w="2417" w:type="dxa"/>
            <w:vAlign w:val="center"/>
          </w:tcPr>
          <w:p w:rsidR="008628AD" w:rsidRDefault="00556934">
            <w:pPr>
              <w:jc w:val="center"/>
              <w:rPr>
                <w:sz w:val="22"/>
                <w:szCs w:val="22"/>
              </w:rPr>
            </w:pPr>
            <w:r>
              <w:rPr>
                <w:sz w:val="22"/>
                <w:szCs w:val="22"/>
              </w:rPr>
              <w:t>3,570,000</w:t>
            </w:r>
          </w:p>
        </w:tc>
        <w:tc>
          <w:tcPr>
            <w:tcW w:w="2417" w:type="dxa"/>
            <w:vAlign w:val="center"/>
          </w:tcPr>
          <w:p w:rsidR="008628AD" w:rsidRDefault="00556934">
            <w:pPr>
              <w:jc w:val="center"/>
              <w:rPr>
                <w:sz w:val="22"/>
                <w:szCs w:val="22"/>
              </w:rPr>
            </w:pPr>
            <w:r>
              <w:rPr>
                <w:sz w:val="22"/>
                <w:szCs w:val="22"/>
              </w:rPr>
              <w:t>1,785</w:t>
            </w:r>
          </w:p>
        </w:tc>
        <w:tc>
          <w:tcPr>
            <w:tcW w:w="2417" w:type="dxa"/>
            <w:vAlign w:val="center"/>
          </w:tcPr>
          <w:p w:rsidR="008628AD" w:rsidRDefault="00556934">
            <w:pPr>
              <w:jc w:val="center"/>
              <w:rPr>
                <w:sz w:val="22"/>
                <w:szCs w:val="22"/>
              </w:rPr>
            </w:pPr>
            <w:r>
              <w:rPr>
                <w:sz w:val="22"/>
                <w:szCs w:val="22"/>
              </w:rPr>
              <w:t>100</w:t>
            </w:r>
          </w:p>
        </w:tc>
      </w:tr>
    </w:tbl>
    <w:p w:rsidR="008628AD" w:rsidRDefault="008628AD">
      <w:pPr>
        <w:spacing w:line="360" w:lineRule="auto"/>
        <w:rPr>
          <w:sz w:val="28"/>
          <w:szCs w:val="28"/>
        </w:rPr>
      </w:pPr>
    </w:p>
    <w:p w:rsidR="008628AD" w:rsidRDefault="00556934">
      <w:pPr>
        <w:pStyle w:val="a5"/>
        <w:spacing w:before="120" w:after="120" w:line="360" w:lineRule="auto"/>
        <w:ind w:firstLine="709"/>
        <w:jc w:val="right"/>
        <w:rPr>
          <w:sz w:val="28"/>
          <w:szCs w:val="28"/>
        </w:rPr>
      </w:pPr>
      <w:r>
        <w:rPr>
          <w:sz w:val="28"/>
          <w:szCs w:val="28"/>
        </w:rPr>
        <w:t>Таблица 5</w:t>
      </w:r>
    </w:p>
    <w:p w:rsidR="008628AD" w:rsidRDefault="00556934">
      <w:pPr>
        <w:pStyle w:val="a5"/>
        <w:spacing w:before="120" w:after="120" w:line="360" w:lineRule="auto"/>
        <w:ind w:firstLine="709"/>
        <w:jc w:val="center"/>
        <w:rPr>
          <w:sz w:val="28"/>
          <w:szCs w:val="28"/>
        </w:rPr>
      </w:pPr>
      <w:r>
        <w:rPr>
          <w:sz w:val="28"/>
          <w:szCs w:val="28"/>
        </w:rPr>
        <w:t>Аналитическая оценка имущества предприятия</w:t>
      </w:r>
    </w:p>
    <w:tbl>
      <w:tblPr>
        <w:tblW w:w="9390" w:type="dxa"/>
        <w:tblInd w:w="89" w:type="dxa"/>
        <w:tblLook w:val="0000" w:firstRow="0" w:lastRow="0" w:firstColumn="0" w:lastColumn="0" w:noHBand="0" w:noVBand="0"/>
      </w:tblPr>
      <w:tblGrid>
        <w:gridCol w:w="4613"/>
        <w:gridCol w:w="1565"/>
        <w:gridCol w:w="1441"/>
        <w:gridCol w:w="1771"/>
      </w:tblGrid>
      <w:tr w:rsidR="008628AD">
        <w:trPr>
          <w:trHeight w:val="266"/>
        </w:trPr>
        <w:tc>
          <w:tcPr>
            <w:tcW w:w="4613" w:type="dxa"/>
            <w:tcBorders>
              <w:top w:val="single" w:sz="4" w:space="0" w:color="auto"/>
              <w:left w:val="single" w:sz="4" w:space="0" w:color="auto"/>
              <w:bottom w:val="single" w:sz="4" w:space="0" w:color="auto"/>
              <w:right w:val="single" w:sz="4" w:space="0" w:color="auto"/>
            </w:tcBorders>
            <w:vAlign w:val="center"/>
          </w:tcPr>
          <w:p w:rsidR="008628AD" w:rsidRDefault="00556934">
            <w:pPr>
              <w:jc w:val="center"/>
              <w:rPr>
                <w:sz w:val="20"/>
                <w:szCs w:val="20"/>
              </w:rPr>
            </w:pPr>
            <w:r>
              <w:rPr>
                <w:sz w:val="20"/>
                <w:szCs w:val="20"/>
              </w:rPr>
              <w:t>Показатель</w:t>
            </w:r>
          </w:p>
        </w:tc>
        <w:tc>
          <w:tcPr>
            <w:tcW w:w="1565"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На начало года</w:t>
            </w:r>
          </w:p>
        </w:tc>
        <w:tc>
          <w:tcPr>
            <w:tcW w:w="1441"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На конец года</w:t>
            </w:r>
          </w:p>
        </w:tc>
        <w:tc>
          <w:tcPr>
            <w:tcW w:w="1771"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Изменение за год</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1. Всего активов (стр. 280)</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3323,2</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3912,1</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588,9</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2. в том числе необоротные активы (стр. 080)</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3164,9</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3736,7</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571,8</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имуществу</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95,24%</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95,52%</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0,28%</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3. Оборотные активы (стр. 260)</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157,5</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173,2</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15,7</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имуществу</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4,74%</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4,43%</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-0,31%</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из них:</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 </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 </w:t>
            </w:r>
          </w:p>
        </w:tc>
        <w:tc>
          <w:tcPr>
            <w:tcW w:w="1771" w:type="dxa"/>
            <w:tcBorders>
              <w:top w:val="nil"/>
              <w:left w:val="nil"/>
              <w:bottom w:val="single" w:sz="4" w:space="0" w:color="auto"/>
              <w:right w:val="single" w:sz="4" w:space="0" w:color="auto"/>
            </w:tcBorders>
            <w:vAlign w:val="center"/>
          </w:tcPr>
          <w:p w:rsidR="008628AD" w:rsidRDefault="008628AD">
            <w:pPr>
              <w:jc w:val="center"/>
              <w:rPr>
                <w:sz w:val="20"/>
                <w:szCs w:val="20"/>
              </w:rPr>
            </w:pP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3.1. Запасы (стр. 100+110+120+130+140)</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25,7</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41,4</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15,7</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оборотным активам</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16,32%</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23,90%</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7,59%</w:t>
            </w:r>
          </w:p>
        </w:tc>
      </w:tr>
      <w:tr w:rsidR="008628AD">
        <w:trPr>
          <w:trHeight w:val="532"/>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3.2. Средства в расчетах (стр. 150+160+170+180+190+200+210)</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28,2</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130,3</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102,1</w:t>
            </w:r>
          </w:p>
        </w:tc>
      </w:tr>
      <w:tr w:rsidR="008628AD">
        <w:trPr>
          <w:trHeight w:val="328"/>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оборотным активам</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17,90%</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75,23%</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57,33%</w:t>
            </w:r>
          </w:p>
        </w:tc>
      </w:tr>
      <w:tr w:rsidR="008628AD">
        <w:trPr>
          <w:trHeight w:val="532"/>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3.3. Денежные средства и их эквиваленты ( стр. 220+230+240)</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26,6</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36,9</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10,3</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оборотным активам</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16,89%</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21,30%</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4,42%</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4. Расходы будущих периодов (стр. 270)</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0,5</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2,2</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1,7</w:t>
            </w:r>
          </w:p>
        </w:tc>
      </w:tr>
      <w:tr w:rsidR="008628AD">
        <w:trPr>
          <w:trHeight w:val="266"/>
        </w:trPr>
        <w:tc>
          <w:tcPr>
            <w:tcW w:w="4613"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имуществу</w:t>
            </w:r>
          </w:p>
        </w:tc>
        <w:tc>
          <w:tcPr>
            <w:tcW w:w="15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0,02%</w:t>
            </w:r>
          </w:p>
        </w:tc>
        <w:tc>
          <w:tcPr>
            <w:tcW w:w="144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0,06%</w:t>
            </w:r>
          </w:p>
        </w:tc>
        <w:tc>
          <w:tcPr>
            <w:tcW w:w="1771"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0,04%</w:t>
            </w:r>
          </w:p>
        </w:tc>
      </w:tr>
    </w:tbl>
    <w:p w:rsidR="008628AD" w:rsidRDefault="008628AD">
      <w:pPr>
        <w:pStyle w:val="a5"/>
        <w:spacing w:before="120" w:after="120"/>
        <w:ind w:firstLine="709"/>
        <w:rPr>
          <w:szCs w:val="18"/>
        </w:rPr>
      </w:pPr>
    </w:p>
    <w:p w:rsidR="008628AD" w:rsidRDefault="00556934">
      <w:pPr>
        <w:pStyle w:val="a5"/>
        <w:spacing w:before="120" w:after="120" w:line="360" w:lineRule="auto"/>
        <w:ind w:firstLine="709"/>
        <w:rPr>
          <w:sz w:val="28"/>
          <w:szCs w:val="28"/>
        </w:rPr>
      </w:pPr>
      <w:r>
        <w:rPr>
          <w:sz w:val="28"/>
          <w:szCs w:val="28"/>
        </w:rPr>
        <w:t>Общая стоимость активов предприятия за 2002 г. возросла на 588,9 тыс. руб. и на конец года составила 3912,1 тыс. руб.</w:t>
      </w:r>
    </w:p>
    <w:p w:rsidR="008628AD" w:rsidRDefault="00556934">
      <w:pPr>
        <w:pStyle w:val="a5"/>
        <w:spacing w:before="120" w:after="120" w:line="360" w:lineRule="auto"/>
        <w:ind w:firstLine="709"/>
        <w:rPr>
          <w:sz w:val="28"/>
          <w:szCs w:val="28"/>
        </w:rPr>
      </w:pPr>
      <w:r>
        <w:rPr>
          <w:sz w:val="28"/>
          <w:szCs w:val="28"/>
        </w:rPr>
        <w:t>Доля необоротных активов выросла с 95,24% до 95,52%. Доля оборотных активов, наиболее мобильной части активов предприятия, в его имуществе, наоборот, снизилась с 4,74% в начале года до 4,43% или в абсолютном выражении  - с 157,5 тыс. руб. в начале года до 173,2 тыс. руб. в конце года. Прирост стоимости оборотных активов составил 15,7 тыс. руб., а в процентном соотношении – на 5,61%.</w:t>
      </w:r>
    </w:p>
    <w:p w:rsidR="008628AD" w:rsidRDefault="00556934">
      <w:pPr>
        <w:pStyle w:val="a5"/>
        <w:spacing w:before="120" w:after="120" w:line="360" w:lineRule="auto"/>
        <w:ind w:firstLine="709"/>
        <w:rPr>
          <w:sz w:val="28"/>
          <w:szCs w:val="28"/>
        </w:rPr>
      </w:pPr>
      <w:r>
        <w:rPr>
          <w:sz w:val="28"/>
          <w:szCs w:val="28"/>
        </w:rPr>
        <w:t>В структуре оборотных активов наибольшим удельным весом обладают средства в расчетах, которые хотя и снизили свою долю в оборотных фондах с 16,32% до 23,90%, однако на конец года их стоимость возросла на 15,7 тыс. руб. и составила 41,4 тыс. руб.</w:t>
      </w:r>
    </w:p>
    <w:p w:rsidR="008628AD" w:rsidRDefault="00556934">
      <w:pPr>
        <w:pStyle w:val="a5"/>
        <w:spacing w:before="120" w:after="120" w:line="360" w:lineRule="auto"/>
        <w:ind w:firstLine="709"/>
        <w:rPr>
          <w:sz w:val="28"/>
          <w:szCs w:val="28"/>
        </w:rPr>
      </w:pPr>
      <w:r>
        <w:rPr>
          <w:sz w:val="28"/>
          <w:szCs w:val="28"/>
        </w:rPr>
        <w:t xml:space="preserve"> Вторым элементом оборотных активов являются запасы. Их стоимость в течение года возросла с 28,2 тыс. руб. до 130,3 тыс. руб. (прирост равен 102,1 тыс.руб.), их удельный вес в оборотных активах вырос с 17,9 % до 75,23 %.</w:t>
      </w:r>
    </w:p>
    <w:p w:rsidR="008628AD" w:rsidRDefault="00556934">
      <w:pPr>
        <w:pStyle w:val="a5"/>
        <w:spacing w:before="120" w:after="120" w:line="360" w:lineRule="auto"/>
        <w:ind w:firstLine="709"/>
        <w:rPr>
          <w:sz w:val="28"/>
          <w:szCs w:val="28"/>
        </w:rPr>
      </w:pPr>
      <w:r>
        <w:rPr>
          <w:sz w:val="28"/>
          <w:szCs w:val="28"/>
        </w:rPr>
        <w:t>Наконец, третий элемент оборотных активов – денежные средства и их эквиваленты – увеличили в течение года свой удельный вес с 16,89 % до 21,30 %. Прирост по этому элементу составил 36,9 тыс. руб. и на конец года их стоимость стала равна 10,3 тыс. руб.</w:t>
      </w:r>
    </w:p>
    <w:p w:rsidR="008628AD" w:rsidRDefault="00556934">
      <w:pPr>
        <w:pStyle w:val="a5"/>
        <w:spacing w:before="120" w:after="120" w:line="360" w:lineRule="auto"/>
        <w:ind w:firstLine="709"/>
        <w:rPr>
          <w:sz w:val="28"/>
          <w:szCs w:val="28"/>
        </w:rPr>
      </w:pPr>
      <w:r>
        <w:rPr>
          <w:sz w:val="28"/>
          <w:szCs w:val="28"/>
        </w:rPr>
        <w:t xml:space="preserve"> Расходы будущих периодов в течение года свою стоимости изменили (+2,2 тыс.руб.), а доля их в общей стоимости имущества предприятия даже увеличилась с 0,02% до 0,06%.</w:t>
      </w:r>
    </w:p>
    <w:p w:rsidR="008628AD" w:rsidRDefault="00556934">
      <w:pPr>
        <w:pStyle w:val="a5"/>
        <w:pageBreakBefore/>
        <w:spacing w:before="120" w:after="120" w:line="360" w:lineRule="auto"/>
        <w:ind w:firstLine="709"/>
        <w:jc w:val="right"/>
        <w:rPr>
          <w:sz w:val="28"/>
          <w:szCs w:val="28"/>
        </w:rPr>
      </w:pPr>
      <w:r>
        <w:rPr>
          <w:sz w:val="28"/>
          <w:szCs w:val="28"/>
        </w:rPr>
        <w:t>Таблица 6</w:t>
      </w:r>
    </w:p>
    <w:p w:rsidR="008628AD" w:rsidRDefault="00556934">
      <w:pPr>
        <w:pStyle w:val="a5"/>
        <w:spacing w:before="120" w:after="120" w:line="360" w:lineRule="auto"/>
        <w:ind w:firstLine="709"/>
        <w:jc w:val="center"/>
        <w:rPr>
          <w:sz w:val="28"/>
          <w:szCs w:val="28"/>
        </w:rPr>
      </w:pPr>
      <w:r>
        <w:rPr>
          <w:sz w:val="28"/>
          <w:szCs w:val="28"/>
        </w:rPr>
        <w:t>Факторы изменения оборотных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77"/>
        <w:gridCol w:w="3782"/>
        <w:gridCol w:w="1003"/>
      </w:tblGrid>
      <w:tr w:rsidR="008628AD">
        <w:tc>
          <w:tcPr>
            <w:tcW w:w="3708" w:type="dxa"/>
          </w:tcPr>
          <w:p w:rsidR="008628AD" w:rsidRDefault="00556934">
            <w:pPr>
              <w:pStyle w:val="a5"/>
              <w:spacing w:before="120" w:after="120"/>
              <w:jc w:val="center"/>
              <w:rPr>
                <w:szCs w:val="18"/>
              </w:rPr>
            </w:pPr>
            <w:r>
              <w:rPr>
                <w:szCs w:val="18"/>
              </w:rPr>
              <w:t>Факторы увеличения</w:t>
            </w:r>
          </w:p>
        </w:tc>
        <w:tc>
          <w:tcPr>
            <w:tcW w:w="1077" w:type="dxa"/>
            <w:vAlign w:val="center"/>
          </w:tcPr>
          <w:p w:rsidR="008628AD" w:rsidRDefault="00556934">
            <w:pPr>
              <w:pStyle w:val="a5"/>
              <w:spacing w:before="120" w:after="120"/>
              <w:jc w:val="center"/>
              <w:rPr>
                <w:szCs w:val="18"/>
              </w:rPr>
            </w:pPr>
            <w:r>
              <w:rPr>
                <w:szCs w:val="18"/>
              </w:rPr>
              <w:t>Сумма</w:t>
            </w:r>
          </w:p>
        </w:tc>
        <w:tc>
          <w:tcPr>
            <w:tcW w:w="3782" w:type="dxa"/>
          </w:tcPr>
          <w:p w:rsidR="008628AD" w:rsidRDefault="00556934">
            <w:pPr>
              <w:pStyle w:val="a5"/>
              <w:spacing w:before="120" w:after="120"/>
              <w:jc w:val="center"/>
              <w:rPr>
                <w:szCs w:val="18"/>
              </w:rPr>
            </w:pPr>
            <w:r>
              <w:rPr>
                <w:szCs w:val="18"/>
              </w:rPr>
              <w:t>Факторы уменьшения</w:t>
            </w:r>
          </w:p>
        </w:tc>
        <w:tc>
          <w:tcPr>
            <w:tcW w:w="1003" w:type="dxa"/>
          </w:tcPr>
          <w:p w:rsidR="008628AD" w:rsidRDefault="00556934">
            <w:pPr>
              <w:pStyle w:val="a5"/>
              <w:spacing w:before="120" w:after="120"/>
              <w:jc w:val="center"/>
              <w:rPr>
                <w:szCs w:val="18"/>
              </w:rPr>
            </w:pPr>
            <w:r>
              <w:rPr>
                <w:szCs w:val="18"/>
              </w:rPr>
              <w:t>Сумма</w:t>
            </w:r>
          </w:p>
        </w:tc>
      </w:tr>
      <w:tr w:rsidR="008628AD">
        <w:tc>
          <w:tcPr>
            <w:tcW w:w="3708" w:type="dxa"/>
          </w:tcPr>
          <w:p w:rsidR="008628AD" w:rsidRDefault="00556934">
            <w:pPr>
              <w:pStyle w:val="a5"/>
              <w:spacing w:before="120" w:after="120"/>
              <w:rPr>
                <w:szCs w:val="18"/>
              </w:rPr>
            </w:pPr>
            <w:r>
              <w:rPr>
                <w:szCs w:val="18"/>
              </w:rPr>
              <w:t>1. Увеличение реинвестирования прибыли</w:t>
            </w:r>
          </w:p>
        </w:tc>
        <w:tc>
          <w:tcPr>
            <w:tcW w:w="1077" w:type="dxa"/>
            <w:vAlign w:val="center"/>
          </w:tcPr>
          <w:p w:rsidR="008628AD" w:rsidRDefault="00556934">
            <w:pPr>
              <w:jc w:val="center"/>
              <w:rPr>
                <w:sz w:val="28"/>
                <w:szCs w:val="28"/>
              </w:rPr>
            </w:pPr>
            <w:r>
              <w:rPr>
                <w:sz w:val="28"/>
                <w:szCs w:val="28"/>
              </w:rPr>
              <w:t>167,5</w:t>
            </w:r>
          </w:p>
        </w:tc>
        <w:tc>
          <w:tcPr>
            <w:tcW w:w="3782" w:type="dxa"/>
          </w:tcPr>
          <w:p w:rsidR="008628AD" w:rsidRDefault="00556934">
            <w:pPr>
              <w:pStyle w:val="a5"/>
              <w:spacing w:before="120" w:after="120"/>
              <w:rPr>
                <w:szCs w:val="18"/>
              </w:rPr>
            </w:pPr>
            <w:r>
              <w:rPr>
                <w:szCs w:val="18"/>
              </w:rPr>
              <w:t>1. Уменьшение прочих необоротных активов</w:t>
            </w:r>
          </w:p>
        </w:tc>
        <w:tc>
          <w:tcPr>
            <w:tcW w:w="1003" w:type="dxa"/>
          </w:tcPr>
          <w:p w:rsidR="008628AD" w:rsidRDefault="00556934">
            <w:pPr>
              <w:pStyle w:val="a5"/>
              <w:spacing w:before="120" w:after="120"/>
              <w:jc w:val="center"/>
              <w:rPr>
                <w:szCs w:val="18"/>
              </w:rPr>
            </w:pPr>
            <w:r>
              <w:rPr>
                <w:szCs w:val="18"/>
              </w:rPr>
              <w:t>–</w:t>
            </w:r>
          </w:p>
        </w:tc>
      </w:tr>
      <w:tr w:rsidR="008628AD">
        <w:tc>
          <w:tcPr>
            <w:tcW w:w="3708" w:type="dxa"/>
          </w:tcPr>
          <w:p w:rsidR="008628AD" w:rsidRDefault="00556934">
            <w:pPr>
              <w:pStyle w:val="a5"/>
              <w:spacing w:before="120" w:after="120"/>
              <w:rPr>
                <w:szCs w:val="18"/>
              </w:rPr>
            </w:pPr>
            <w:r>
              <w:rPr>
                <w:szCs w:val="18"/>
              </w:rPr>
              <w:t>2. Увеличение собственного капитала</w:t>
            </w:r>
          </w:p>
        </w:tc>
        <w:tc>
          <w:tcPr>
            <w:tcW w:w="1077" w:type="dxa"/>
            <w:vAlign w:val="center"/>
          </w:tcPr>
          <w:p w:rsidR="008628AD" w:rsidRDefault="00556934">
            <w:pPr>
              <w:jc w:val="center"/>
              <w:rPr>
                <w:sz w:val="28"/>
                <w:szCs w:val="28"/>
              </w:rPr>
            </w:pPr>
            <w:r>
              <w:rPr>
                <w:sz w:val="28"/>
                <w:szCs w:val="28"/>
              </w:rPr>
              <w:t>2,5</w:t>
            </w:r>
          </w:p>
        </w:tc>
        <w:tc>
          <w:tcPr>
            <w:tcW w:w="3782" w:type="dxa"/>
          </w:tcPr>
          <w:p w:rsidR="008628AD" w:rsidRDefault="00556934">
            <w:pPr>
              <w:pStyle w:val="a5"/>
              <w:spacing w:before="120" w:after="120"/>
              <w:rPr>
                <w:szCs w:val="18"/>
              </w:rPr>
            </w:pPr>
            <w:r>
              <w:rPr>
                <w:szCs w:val="18"/>
              </w:rPr>
              <w:t>2. Капитальные вложения</w:t>
            </w:r>
          </w:p>
        </w:tc>
        <w:tc>
          <w:tcPr>
            <w:tcW w:w="1003" w:type="dxa"/>
          </w:tcPr>
          <w:p w:rsidR="008628AD" w:rsidRDefault="00556934">
            <w:pPr>
              <w:pStyle w:val="a5"/>
              <w:spacing w:before="120" w:after="120"/>
              <w:jc w:val="center"/>
              <w:rPr>
                <w:szCs w:val="18"/>
              </w:rPr>
            </w:pPr>
            <w:r>
              <w:rPr>
                <w:szCs w:val="18"/>
              </w:rPr>
              <w:t>–</w:t>
            </w:r>
          </w:p>
        </w:tc>
      </w:tr>
      <w:tr w:rsidR="008628AD">
        <w:tc>
          <w:tcPr>
            <w:tcW w:w="3708" w:type="dxa"/>
          </w:tcPr>
          <w:p w:rsidR="008628AD" w:rsidRDefault="00556934">
            <w:pPr>
              <w:pStyle w:val="a5"/>
              <w:spacing w:before="120" w:after="120"/>
              <w:rPr>
                <w:szCs w:val="18"/>
              </w:rPr>
            </w:pPr>
            <w:r>
              <w:rPr>
                <w:szCs w:val="18"/>
              </w:rPr>
              <w:t>3. Прирост обеспечения будущих расходов и платежей</w:t>
            </w:r>
          </w:p>
        </w:tc>
        <w:tc>
          <w:tcPr>
            <w:tcW w:w="1077" w:type="dxa"/>
            <w:vAlign w:val="center"/>
          </w:tcPr>
          <w:p w:rsidR="008628AD" w:rsidRDefault="00556934">
            <w:pPr>
              <w:jc w:val="center"/>
              <w:rPr>
                <w:sz w:val="28"/>
                <w:szCs w:val="28"/>
              </w:rPr>
            </w:pPr>
            <w:r>
              <w:rPr>
                <w:sz w:val="28"/>
                <w:szCs w:val="28"/>
              </w:rPr>
              <w:t>–</w:t>
            </w:r>
          </w:p>
        </w:tc>
        <w:tc>
          <w:tcPr>
            <w:tcW w:w="3782" w:type="dxa"/>
          </w:tcPr>
          <w:p w:rsidR="008628AD" w:rsidRDefault="00556934">
            <w:pPr>
              <w:pStyle w:val="a5"/>
              <w:spacing w:before="120" w:after="120"/>
              <w:rPr>
                <w:szCs w:val="18"/>
              </w:rPr>
            </w:pPr>
            <w:r>
              <w:rPr>
                <w:szCs w:val="18"/>
              </w:rPr>
              <w:t>3. Уменьшение долгосрочных финансовых инвестиций</w:t>
            </w:r>
          </w:p>
        </w:tc>
        <w:tc>
          <w:tcPr>
            <w:tcW w:w="1003" w:type="dxa"/>
          </w:tcPr>
          <w:p w:rsidR="008628AD" w:rsidRDefault="00556934">
            <w:pPr>
              <w:pStyle w:val="a5"/>
              <w:spacing w:before="120" w:after="120"/>
              <w:jc w:val="center"/>
              <w:rPr>
                <w:szCs w:val="18"/>
              </w:rPr>
            </w:pPr>
            <w:r>
              <w:rPr>
                <w:szCs w:val="18"/>
              </w:rPr>
              <w:t>–</w:t>
            </w:r>
          </w:p>
        </w:tc>
      </w:tr>
      <w:tr w:rsidR="008628AD">
        <w:tc>
          <w:tcPr>
            <w:tcW w:w="3708" w:type="dxa"/>
          </w:tcPr>
          <w:p w:rsidR="008628AD" w:rsidRDefault="00556934">
            <w:pPr>
              <w:pStyle w:val="a5"/>
              <w:spacing w:before="120" w:after="120"/>
              <w:rPr>
                <w:szCs w:val="18"/>
              </w:rPr>
            </w:pPr>
            <w:r>
              <w:rPr>
                <w:szCs w:val="18"/>
              </w:rPr>
              <w:t>4. Увеличение долгосрочных обязательств</w:t>
            </w:r>
          </w:p>
        </w:tc>
        <w:tc>
          <w:tcPr>
            <w:tcW w:w="1077" w:type="dxa"/>
            <w:vAlign w:val="center"/>
          </w:tcPr>
          <w:p w:rsidR="008628AD" w:rsidRDefault="00556934">
            <w:pPr>
              <w:jc w:val="center"/>
              <w:rPr>
                <w:sz w:val="28"/>
                <w:szCs w:val="28"/>
              </w:rPr>
            </w:pPr>
            <w:r>
              <w:rPr>
                <w:sz w:val="28"/>
                <w:szCs w:val="28"/>
              </w:rPr>
              <w:t>381,0</w:t>
            </w:r>
          </w:p>
        </w:tc>
        <w:tc>
          <w:tcPr>
            <w:tcW w:w="3782" w:type="dxa"/>
          </w:tcPr>
          <w:p w:rsidR="008628AD" w:rsidRDefault="00556934">
            <w:pPr>
              <w:pStyle w:val="a5"/>
              <w:spacing w:before="120" w:after="120"/>
              <w:rPr>
                <w:szCs w:val="18"/>
              </w:rPr>
            </w:pPr>
            <w:r>
              <w:rPr>
                <w:szCs w:val="18"/>
              </w:rPr>
              <w:t>4. Отсроченные налоговые обязательства</w:t>
            </w:r>
          </w:p>
        </w:tc>
        <w:tc>
          <w:tcPr>
            <w:tcW w:w="1003" w:type="dxa"/>
          </w:tcPr>
          <w:p w:rsidR="008628AD" w:rsidRDefault="00556934">
            <w:pPr>
              <w:pStyle w:val="a5"/>
              <w:spacing w:before="120" w:after="120"/>
              <w:jc w:val="center"/>
              <w:rPr>
                <w:szCs w:val="18"/>
              </w:rPr>
            </w:pPr>
            <w:r>
              <w:rPr>
                <w:szCs w:val="18"/>
              </w:rPr>
              <w:t>–</w:t>
            </w:r>
          </w:p>
        </w:tc>
      </w:tr>
      <w:tr w:rsidR="008628AD">
        <w:tc>
          <w:tcPr>
            <w:tcW w:w="3708" w:type="dxa"/>
          </w:tcPr>
          <w:p w:rsidR="008628AD" w:rsidRDefault="00556934">
            <w:pPr>
              <w:pStyle w:val="a5"/>
              <w:spacing w:before="120" w:after="120"/>
              <w:rPr>
                <w:szCs w:val="18"/>
              </w:rPr>
            </w:pPr>
            <w:r>
              <w:rPr>
                <w:szCs w:val="18"/>
              </w:rPr>
              <w:t>5. Увеличение текущих обязательств</w:t>
            </w:r>
          </w:p>
        </w:tc>
        <w:tc>
          <w:tcPr>
            <w:tcW w:w="1077" w:type="dxa"/>
            <w:vAlign w:val="center"/>
          </w:tcPr>
          <w:p w:rsidR="008628AD" w:rsidRDefault="00556934">
            <w:pPr>
              <w:jc w:val="center"/>
              <w:rPr>
                <w:sz w:val="28"/>
                <w:szCs w:val="28"/>
              </w:rPr>
            </w:pPr>
            <w:r>
              <w:rPr>
                <w:sz w:val="28"/>
                <w:szCs w:val="28"/>
              </w:rPr>
              <w:t>–</w:t>
            </w:r>
          </w:p>
        </w:tc>
        <w:tc>
          <w:tcPr>
            <w:tcW w:w="3782" w:type="dxa"/>
          </w:tcPr>
          <w:p w:rsidR="008628AD" w:rsidRDefault="008628AD">
            <w:pPr>
              <w:pStyle w:val="a5"/>
              <w:spacing w:before="120" w:after="120"/>
              <w:rPr>
                <w:szCs w:val="18"/>
              </w:rPr>
            </w:pPr>
          </w:p>
        </w:tc>
        <w:tc>
          <w:tcPr>
            <w:tcW w:w="1003" w:type="dxa"/>
          </w:tcPr>
          <w:p w:rsidR="008628AD" w:rsidRDefault="008628AD">
            <w:pPr>
              <w:pStyle w:val="a5"/>
              <w:spacing w:before="120" w:after="120"/>
              <w:jc w:val="center"/>
              <w:rPr>
                <w:szCs w:val="18"/>
              </w:rPr>
            </w:pPr>
          </w:p>
        </w:tc>
      </w:tr>
      <w:tr w:rsidR="008628AD">
        <w:tc>
          <w:tcPr>
            <w:tcW w:w="3708" w:type="dxa"/>
          </w:tcPr>
          <w:p w:rsidR="008628AD" w:rsidRDefault="00556934">
            <w:pPr>
              <w:pStyle w:val="a5"/>
              <w:spacing w:before="120" w:after="120"/>
              <w:jc w:val="center"/>
              <w:rPr>
                <w:szCs w:val="18"/>
              </w:rPr>
            </w:pPr>
            <w:r>
              <w:rPr>
                <w:szCs w:val="18"/>
              </w:rPr>
              <w:t>ВСЕГО</w:t>
            </w:r>
          </w:p>
        </w:tc>
        <w:tc>
          <w:tcPr>
            <w:tcW w:w="1077" w:type="dxa"/>
            <w:vAlign w:val="center"/>
          </w:tcPr>
          <w:p w:rsidR="008628AD" w:rsidRDefault="00556934">
            <w:pPr>
              <w:jc w:val="center"/>
              <w:rPr>
                <w:sz w:val="28"/>
                <w:szCs w:val="28"/>
              </w:rPr>
            </w:pPr>
            <w:r>
              <w:rPr>
                <w:sz w:val="20"/>
                <w:szCs w:val="20"/>
              </w:rPr>
              <w:t>551,0</w:t>
            </w:r>
          </w:p>
        </w:tc>
        <w:tc>
          <w:tcPr>
            <w:tcW w:w="3782" w:type="dxa"/>
          </w:tcPr>
          <w:p w:rsidR="008628AD" w:rsidRDefault="00556934">
            <w:pPr>
              <w:pStyle w:val="a5"/>
              <w:spacing w:before="120" w:after="120"/>
              <w:jc w:val="center"/>
              <w:rPr>
                <w:szCs w:val="18"/>
              </w:rPr>
            </w:pPr>
            <w:r>
              <w:rPr>
                <w:szCs w:val="18"/>
              </w:rPr>
              <w:t>ВСЕГО</w:t>
            </w:r>
          </w:p>
        </w:tc>
        <w:tc>
          <w:tcPr>
            <w:tcW w:w="1003" w:type="dxa"/>
          </w:tcPr>
          <w:p w:rsidR="008628AD" w:rsidRDefault="00556934">
            <w:pPr>
              <w:pStyle w:val="a5"/>
              <w:spacing w:before="120" w:after="120"/>
              <w:jc w:val="center"/>
              <w:rPr>
                <w:szCs w:val="18"/>
              </w:rPr>
            </w:pPr>
            <w:r>
              <w:rPr>
                <w:szCs w:val="18"/>
              </w:rPr>
              <w:t>–</w:t>
            </w:r>
          </w:p>
        </w:tc>
      </w:tr>
    </w:tbl>
    <w:p w:rsidR="008628AD" w:rsidRDefault="00556934">
      <w:pPr>
        <w:pStyle w:val="a5"/>
        <w:spacing w:before="120" w:after="120" w:line="360" w:lineRule="auto"/>
        <w:ind w:firstLine="709"/>
        <w:rPr>
          <w:sz w:val="28"/>
          <w:szCs w:val="28"/>
        </w:rPr>
      </w:pPr>
      <w:r>
        <w:rPr>
          <w:sz w:val="28"/>
          <w:szCs w:val="28"/>
        </w:rPr>
        <w:t>Из расчета следует, что предприятие обладает значительным запасом увеличения оборотных средств  на общую сумму 551,0 тыс. руб., в том числе за счет увеличения долгосрочных обязательств на 381,0 тыс. руб. и за счет увеличения реинвестирования прибыли на 167,5 тыс. руб.</w:t>
      </w:r>
    </w:p>
    <w:p w:rsidR="008628AD" w:rsidRDefault="00556934">
      <w:pPr>
        <w:pStyle w:val="a5"/>
        <w:spacing w:before="120" w:after="120" w:line="360" w:lineRule="auto"/>
        <w:ind w:firstLine="709"/>
        <w:jc w:val="right"/>
        <w:rPr>
          <w:sz w:val="28"/>
          <w:szCs w:val="28"/>
        </w:rPr>
      </w:pPr>
      <w:r>
        <w:rPr>
          <w:sz w:val="28"/>
          <w:szCs w:val="28"/>
        </w:rPr>
        <w:t>Таблица 7</w:t>
      </w:r>
    </w:p>
    <w:p w:rsidR="008628AD" w:rsidRDefault="00556934">
      <w:pPr>
        <w:pStyle w:val="a5"/>
        <w:spacing w:before="120" w:after="120" w:line="360" w:lineRule="auto"/>
        <w:ind w:firstLine="709"/>
        <w:jc w:val="center"/>
        <w:rPr>
          <w:sz w:val="28"/>
          <w:szCs w:val="28"/>
        </w:rPr>
      </w:pPr>
      <w:r>
        <w:rPr>
          <w:sz w:val="28"/>
          <w:szCs w:val="28"/>
        </w:rPr>
        <w:t>Анализ структуры собственного капитала</w:t>
      </w:r>
    </w:p>
    <w:tbl>
      <w:tblPr>
        <w:tblW w:w="8940" w:type="dxa"/>
        <w:tblInd w:w="89" w:type="dxa"/>
        <w:tblLook w:val="0000" w:firstRow="0" w:lastRow="0" w:firstColumn="0" w:lastColumn="0" w:noHBand="0" w:noVBand="0"/>
      </w:tblPr>
      <w:tblGrid>
        <w:gridCol w:w="5260"/>
        <w:gridCol w:w="960"/>
        <w:gridCol w:w="960"/>
        <w:gridCol w:w="1760"/>
      </w:tblGrid>
      <w:tr w:rsidR="008628AD">
        <w:trPr>
          <w:trHeight w:val="510"/>
        </w:trPr>
        <w:tc>
          <w:tcPr>
            <w:tcW w:w="5260" w:type="dxa"/>
            <w:tcBorders>
              <w:top w:val="single" w:sz="4" w:space="0" w:color="auto"/>
              <w:left w:val="single" w:sz="4" w:space="0" w:color="auto"/>
              <w:bottom w:val="single" w:sz="4" w:space="0" w:color="auto"/>
              <w:right w:val="single" w:sz="4" w:space="0" w:color="auto"/>
            </w:tcBorders>
            <w:vAlign w:val="center"/>
          </w:tcPr>
          <w:p w:rsidR="008628AD" w:rsidRDefault="00556934">
            <w:pPr>
              <w:jc w:val="center"/>
              <w:rPr>
                <w:sz w:val="20"/>
                <w:szCs w:val="20"/>
              </w:rPr>
            </w:pPr>
            <w:r>
              <w:rPr>
                <w:sz w:val="20"/>
                <w:szCs w:val="20"/>
              </w:rPr>
              <w:t>Показатель</w:t>
            </w:r>
          </w:p>
        </w:tc>
        <w:tc>
          <w:tcPr>
            <w:tcW w:w="960"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На начало года</w:t>
            </w:r>
          </w:p>
        </w:tc>
        <w:tc>
          <w:tcPr>
            <w:tcW w:w="960"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На конец года</w:t>
            </w:r>
          </w:p>
        </w:tc>
        <w:tc>
          <w:tcPr>
            <w:tcW w:w="1760"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Изменение за год</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1. Собственный капитал, всего (стр. 380)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2714,1</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2881,6</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167,5</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2. Уставный капитал (стр. 300)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3570,0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3570,0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собственному капиталу</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131,54%</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123,89%</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-7,65%</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3. Паевой капитал (стр. 310)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собственному капиталу</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4. Дополнительный вложенный капитал (стр. 320)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собственному капиталу</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5. Прочий дополнительный капитал (стр. 330)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164,2</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164,2</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собственному капиталу</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6,05%</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5,70%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-0,35%</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6. Резервный капитал (стр. 340)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собственному капиталу</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7. Нераспределенная прибыль (стр. 350)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-1020,1</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-852,0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168,1</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собственному капиталу</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-37,59%</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-29,57%</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8,02%</w:t>
            </w:r>
          </w:p>
        </w:tc>
      </w:tr>
      <w:tr w:rsidR="008628AD">
        <w:trPr>
          <w:trHeight w:val="255"/>
        </w:trPr>
        <w:tc>
          <w:tcPr>
            <w:tcW w:w="5260"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8. Неоплаченный капитал (стр. 360)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r>
      <w:tr w:rsidR="008628AD">
        <w:trPr>
          <w:trHeight w:val="255"/>
        </w:trPr>
        <w:tc>
          <w:tcPr>
            <w:tcW w:w="5260" w:type="dxa"/>
            <w:tcBorders>
              <w:top w:val="nil"/>
              <w:left w:val="single" w:sz="4" w:space="0" w:color="auto"/>
              <w:bottom w:val="single" w:sz="4" w:space="0" w:color="auto"/>
              <w:right w:val="single" w:sz="4" w:space="0" w:color="auto"/>
            </w:tcBorders>
            <w:noWrap/>
            <w:vAlign w:val="center"/>
          </w:tcPr>
          <w:p w:rsidR="008628AD" w:rsidRDefault="00556934">
            <w:pPr>
              <w:rPr>
                <w:sz w:val="20"/>
                <w:szCs w:val="20"/>
              </w:rPr>
            </w:pPr>
            <w:r>
              <w:rPr>
                <w:sz w:val="20"/>
                <w:szCs w:val="20"/>
              </w:rPr>
              <w:t>в % к собственному капиталу</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r>
      <w:tr w:rsidR="008628AD">
        <w:trPr>
          <w:trHeight w:val="255"/>
        </w:trPr>
        <w:tc>
          <w:tcPr>
            <w:tcW w:w="5260" w:type="dxa"/>
            <w:tcBorders>
              <w:top w:val="nil"/>
              <w:left w:val="single" w:sz="4" w:space="0" w:color="auto"/>
              <w:bottom w:val="single" w:sz="4" w:space="0" w:color="auto"/>
              <w:right w:val="single" w:sz="4" w:space="0" w:color="auto"/>
            </w:tcBorders>
            <w:noWrap/>
            <w:vAlign w:val="center"/>
          </w:tcPr>
          <w:p w:rsidR="008628AD" w:rsidRDefault="00556934">
            <w:pPr>
              <w:rPr>
                <w:sz w:val="20"/>
                <w:szCs w:val="20"/>
              </w:rPr>
            </w:pPr>
            <w:r>
              <w:rPr>
                <w:sz w:val="20"/>
                <w:szCs w:val="20"/>
              </w:rPr>
              <w:t>9. Изъятый капитал</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r>
      <w:tr w:rsidR="008628AD">
        <w:trPr>
          <w:trHeight w:val="255"/>
        </w:trPr>
        <w:tc>
          <w:tcPr>
            <w:tcW w:w="5260" w:type="dxa"/>
            <w:tcBorders>
              <w:top w:val="nil"/>
              <w:left w:val="single" w:sz="4" w:space="0" w:color="auto"/>
              <w:bottom w:val="single" w:sz="4" w:space="0" w:color="auto"/>
              <w:right w:val="single" w:sz="4" w:space="0" w:color="auto"/>
            </w:tcBorders>
            <w:noWrap/>
            <w:vAlign w:val="center"/>
          </w:tcPr>
          <w:p w:rsidR="008628AD" w:rsidRDefault="00556934">
            <w:pPr>
              <w:rPr>
                <w:sz w:val="20"/>
                <w:szCs w:val="20"/>
              </w:rPr>
            </w:pPr>
            <w:r>
              <w:rPr>
                <w:sz w:val="20"/>
                <w:szCs w:val="20"/>
              </w:rPr>
              <w:t>в % к собственному капиталу</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9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176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r>
    </w:tbl>
    <w:p w:rsidR="008628AD" w:rsidRDefault="008628AD">
      <w:pPr>
        <w:pStyle w:val="a5"/>
        <w:spacing w:before="120" w:after="120" w:line="360" w:lineRule="auto"/>
        <w:ind w:firstLine="709"/>
        <w:rPr>
          <w:sz w:val="28"/>
          <w:szCs w:val="28"/>
        </w:rPr>
      </w:pPr>
    </w:p>
    <w:p w:rsidR="008628AD" w:rsidRDefault="00556934">
      <w:pPr>
        <w:pStyle w:val="a5"/>
        <w:spacing w:before="120" w:after="120" w:line="360" w:lineRule="auto"/>
        <w:ind w:firstLine="709"/>
        <w:rPr>
          <w:sz w:val="28"/>
          <w:szCs w:val="28"/>
        </w:rPr>
      </w:pPr>
      <w:r>
        <w:rPr>
          <w:sz w:val="28"/>
          <w:szCs w:val="28"/>
        </w:rPr>
        <w:t xml:space="preserve">Структура собственного капитала в течение 2002 года испытывала влияние фактора убытков: наличие убытков вызвало несбалансированность структуры капитала; уменьшение доли  собственного капитала на 7,65% при неизменности его абсолютной величины свидетельствует о том, что сумма убытков прошлого года была компенсирована за счет прибыли отчетного года. </w:t>
      </w:r>
    </w:p>
    <w:p w:rsidR="008628AD" w:rsidRDefault="00556934">
      <w:pPr>
        <w:pStyle w:val="a5"/>
        <w:spacing w:before="120" w:after="120" w:line="360" w:lineRule="auto"/>
        <w:ind w:firstLine="709"/>
        <w:jc w:val="right"/>
        <w:rPr>
          <w:sz w:val="28"/>
          <w:szCs w:val="28"/>
        </w:rPr>
      </w:pPr>
      <w:r>
        <w:rPr>
          <w:sz w:val="28"/>
          <w:szCs w:val="28"/>
        </w:rPr>
        <w:t>Таблица 8</w:t>
      </w:r>
    </w:p>
    <w:p w:rsidR="008628AD" w:rsidRDefault="00556934">
      <w:pPr>
        <w:pStyle w:val="a5"/>
        <w:spacing w:before="120" w:after="120" w:line="360" w:lineRule="auto"/>
        <w:ind w:firstLine="709"/>
        <w:jc w:val="center"/>
        <w:rPr>
          <w:sz w:val="28"/>
          <w:szCs w:val="28"/>
        </w:rPr>
      </w:pPr>
      <w:r>
        <w:rPr>
          <w:sz w:val="28"/>
          <w:szCs w:val="28"/>
        </w:rPr>
        <w:t>Анализ динамики состава и структуры источников активов</w:t>
      </w:r>
    </w:p>
    <w:tbl>
      <w:tblPr>
        <w:tblW w:w="9284" w:type="dxa"/>
        <w:tblInd w:w="89" w:type="dxa"/>
        <w:tblLook w:val="0000" w:firstRow="0" w:lastRow="0" w:firstColumn="0" w:lastColumn="0" w:noHBand="0" w:noVBand="0"/>
      </w:tblPr>
      <w:tblGrid>
        <w:gridCol w:w="4547"/>
        <w:gridCol w:w="1522"/>
        <w:gridCol w:w="1750"/>
        <w:gridCol w:w="1465"/>
      </w:tblGrid>
      <w:tr w:rsidR="008628AD">
        <w:trPr>
          <w:trHeight w:val="587"/>
        </w:trPr>
        <w:tc>
          <w:tcPr>
            <w:tcW w:w="4547" w:type="dxa"/>
            <w:tcBorders>
              <w:top w:val="single" w:sz="4" w:space="0" w:color="auto"/>
              <w:left w:val="single" w:sz="4" w:space="0" w:color="auto"/>
              <w:bottom w:val="single" w:sz="4" w:space="0" w:color="auto"/>
              <w:right w:val="single" w:sz="4" w:space="0" w:color="auto"/>
            </w:tcBorders>
            <w:vAlign w:val="center"/>
          </w:tcPr>
          <w:p w:rsidR="008628AD" w:rsidRDefault="00556934">
            <w:pPr>
              <w:jc w:val="center"/>
              <w:rPr>
                <w:sz w:val="20"/>
                <w:szCs w:val="20"/>
              </w:rPr>
            </w:pPr>
            <w:r>
              <w:rPr>
                <w:sz w:val="20"/>
                <w:szCs w:val="20"/>
              </w:rPr>
              <w:t>Показатель</w:t>
            </w:r>
          </w:p>
        </w:tc>
        <w:tc>
          <w:tcPr>
            <w:tcW w:w="1522"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На начало года</w:t>
            </w:r>
          </w:p>
        </w:tc>
        <w:tc>
          <w:tcPr>
            <w:tcW w:w="1750"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На конец года</w:t>
            </w:r>
          </w:p>
        </w:tc>
        <w:tc>
          <w:tcPr>
            <w:tcW w:w="1465" w:type="dxa"/>
            <w:tcBorders>
              <w:top w:val="single" w:sz="4" w:space="0" w:color="auto"/>
              <w:left w:val="nil"/>
              <w:bottom w:val="single" w:sz="4" w:space="0" w:color="auto"/>
              <w:right w:val="single" w:sz="4" w:space="0" w:color="auto"/>
            </w:tcBorders>
            <w:vAlign w:val="center"/>
          </w:tcPr>
          <w:p w:rsidR="008628AD" w:rsidRDefault="00556934">
            <w:pPr>
              <w:jc w:val="center"/>
              <w:rPr>
                <w:sz w:val="20"/>
                <w:szCs w:val="20"/>
              </w:rPr>
            </w:pPr>
            <w:r>
              <w:rPr>
                <w:sz w:val="20"/>
                <w:szCs w:val="20"/>
              </w:rPr>
              <w:t>Изменение за год</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1. Общая сумма источников активов (стр. 640)</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3323,2</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3912,1</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588,9</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том числе:</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 </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 </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 </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2. Собственный капитал (стр. 380)</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2714,1</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2881,6</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167,5</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ко всем источникам</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81,67%</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73,66%</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-8,01%</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3. Наличие собственных оборотных средств (IП - IА)</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-450,8</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-855,1</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-404,3</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собственному капиталу</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-16,61%</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-29,67%</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-13,06%</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4. Обязательства (стр. 430+480+620)</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609,1</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1030,5</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421,4</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ко всем источникам</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18,33%</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26,34%</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8,01%</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из них:</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 </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 </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 </w:t>
            </w:r>
          </w:p>
        </w:tc>
      </w:tr>
      <w:tr w:rsidR="008628AD">
        <w:trPr>
          <w:trHeight w:val="587"/>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4.1. Обеспечение будущих расходов и платежей (стр. 430)</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обязательствам</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4.2. долгосрочные обязательства (стр. 480)</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141,6</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891,0</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749,4</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в % к обязательствам</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23,25%</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86,46%</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63,22%</w:t>
            </w:r>
          </w:p>
        </w:tc>
      </w:tr>
      <w:tr w:rsidR="008628AD">
        <w:trPr>
          <w:trHeight w:val="293"/>
        </w:trPr>
        <w:tc>
          <w:tcPr>
            <w:tcW w:w="4547" w:type="dxa"/>
            <w:tcBorders>
              <w:top w:val="nil"/>
              <w:left w:val="single" w:sz="4" w:space="0" w:color="auto"/>
              <w:bottom w:val="single" w:sz="4" w:space="0" w:color="auto"/>
              <w:right w:val="single" w:sz="4" w:space="0" w:color="auto"/>
            </w:tcBorders>
            <w:vAlign w:val="center"/>
          </w:tcPr>
          <w:p w:rsidR="008628AD" w:rsidRDefault="00556934">
            <w:pPr>
              <w:rPr>
                <w:sz w:val="20"/>
                <w:szCs w:val="20"/>
              </w:rPr>
            </w:pPr>
            <w:r>
              <w:rPr>
                <w:sz w:val="20"/>
                <w:szCs w:val="20"/>
              </w:rPr>
              <w:t>4.3. текущие обязательства (стр. 620)</w:t>
            </w:r>
          </w:p>
        </w:tc>
        <w:tc>
          <w:tcPr>
            <w:tcW w:w="1522"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467,5</w:t>
            </w:r>
          </w:p>
        </w:tc>
        <w:tc>
          <w:tcPr>
            <w:tcW w:w="1750"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139,5</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-328,0</w:t>
            </w:r>
          </w:p>
        </w:tc>
      </w:tr>
      <w:tr w:rsidR="008628AD">
        <w:trPr>
          <w:trHeight w:val="293"/>
        </w:trPr>
        <w:tc>
          <w:tcPr>
            <w:tcW w:w="4547" w:type="dxa"/>
            <w:tcBorders>
              <w:top w:val="nil"/>
              <w:left w:val="single" w:sz="4" w:space="0" w:color="auto"/>
              <w:bottom w:val="single" w:sz="4" w:space="0" w:color="auto"/>
              <w:right w:val="single" w:sz="4" w:space="0" w:color="auto"/>
            </w:tcBorders>
            <w:noWrap/>
            <w:vAlign w:val="center"/>
          </w:tcPr>
          <w:p w:rsidR="008628AD" w:rsidRDefault="00556934">
            <w:pPr>
              <w:rPr>
                <w:sz w:val="20"/>
                <w:szCs w:val="20"/>
              </w:rPr>
            </w:pPr>
            <w:r>
              <w:rPr>
                <w:sz w:val="20"/>
                <w:szCs w:val="20"/>
              </w:rPr>
              <w:t>в % к обязательствам</w:t>
            </w:r>
          </w:p>
        </w:tc>
        <w:tc>
          <w:tcPr>
            <w:tcW w:w="1522"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76,75%</w:t>
            </w:r>
          </w:p>
        </w:tc>
        <w:tc>
          <w:tcPr>
            <w:tcW w:w="175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13,54%</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-63,22%</w:t>
            </w:r>
          </w:p>
        </w:tc>
      </w:tr>
      <w:tr w:rsidR="008628AD">
        <w:trPr>
          <w:trHeight w:val="293"/>
        </w:trPr>
        <w:tc>
          <w:tcPr>
            <w:tcW w:w="4547" w:type="dxa"/>
            <w:tcBorders>
              <w:top w:val="nil"/>
              <w:left w:val="single" w:sz="4" w:space="0" w:color="auto"/>
              <w:bottom w:val="single" w:sz="4" w:space="0" w:color="auto"/>
              <w:right w:val="single" w:sz="4" w:space="0" w:color="auto"/>
            </w:tcBorders>
            <w:noWrap/>
            <w:vAlign w:val="center"/>
          </w:tcPr>
          <w:p w:rsidR="008628AD" w:rsidRDefault="00556934">
            <w:pPr>
              <w:rPr>
                <w:sz w:val="20"/>
                <w:szCs w:val="20"/>
              </w:rPr>
            </w:pPr>
            <w:r>
              <w:rPr>
                <w:sz w:val="20"/>
                <w:szCs w:val="20"/>
              </w:rPr>
              <w:t>5. доходы будущих периодов</w:t>
            </w:r>
          </w:p>
        </w:tc>
        <w:tc>
          <w:tcPr>
            <w:tcW w:w="1522"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0</w:t>
            </w:r>
          </w:p>
        </w:tc>
        <w:tc>
          <w:tcPr>
            <w:tcW w:w="175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0</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w:t>
            </w:r>
          </w:p>
        </w:tc>
      </w:tr>
      <w:tr w:rsidR="008628AD">
        <w:trPr>
          <w:trHeight w:val="293"/>
        </w:trPr>
        <w:tc>
          <w:tcPr>
            <w:tcW w:w="4547" w:type="dxa"/>
            <w:tcBorders>
              <w:top w:val="nil"/>
              <w:left w:val="single" w:sz="4" w:space="0" w:color="auto"/>
              <w:bottom w:val="single" w:sz="4" w:space="0" w:color="auto"/>
              <w:right w:val="single" w:sz="4" w:space="0" w:color="auto"/>
            </w:tcBorders>
            <w:noWrap/>
            <w:vAlign w:val="center"/>
          </w:tcPr>
          <w:p w:rsidR="008628AD" w:rsidRDefault="00556934">
            <w:pPr>
              <w:rPr>
                <w:sz w:val="20"/>
                <w:szCs w:val="20"/>
              </w:rPr>
            </w:pPr>
            <w:r>
              <w:rPr>
                <w:sz w:val="20"/>
                <w:szCs w:val="20"/>
              </w:rPr>
              <w:t>в % ко всем источникам</w:t>
            </w:r>
          </w:p>
        </w:tc>
        <w:tc>
          <w:tcPr>
            <w:tcW w:w="1522"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0,00%</w:t>
            </w:r>
          </w:p>
        </w:tc>
        <w:tc>
          <w:tcPr>
            <w:tcW w:w="1750" w:type="dxa"/>
            <w:tcBorders>
              <w:top w:val="nil"/>
              <w:left w:val="nil"/>
              <w:bottom w:val="single" w:sz="4" w:space="0" w:color="auto"/>
              <w:right w:val="single" w:sz="4" w:space="0" w:color="auto"/>
            </w:tcBorders>
            <w:noWrap/>
            <w:vAlign w:val="center"/>
          </w:tcPr>
          <w:p w:rsidR="008628AD" w:rsidRDefault="00556934">
            <w:pPr>
              <w:jc w:val="center"/>
              <w:rPr>
                <w:sz w:val="20"/>
                <w:szCs w:val="20"/>
              </w:rPr>
            </w:pPr>
            <w:r>
              <w:rPr>
                <w:sz w:val="20"/>
                <w:szCs w:val="20"/>
              </w:rPr>
              <w:t>0,00%</w:t>
            </w:r>
          </w:p>
        </w:tc>
        <w:tc>
          <w:tcPr>
            <w:tcW w:w="1465" w:type="dxa"/>
            <w:tcBorders>
              <w:top w:val="nil"/>
              <w:left w:val="nil"/>
              <w:bottom w:val="single" w:sz="4" w:space="0" w:color="auto"/>
              <w:right w:val="single" w:sz="4" w:space="0" w:color="auto"/>
            </w:tcBorders>
            <w:vAlign w:val="center"/>
          </w:tcPr>
          <w:p w:rsidR="008628AD" w:rsidRDefault="00556934">
            <w:pPr>
              <w:jc w:val="center"/>
              <w:rPr>
                <w:sz w:val="20"/>
                <w:szCs w:val="20"/>
              </w:rPr>
            </w:pPr>
            <w:r>
              <w:rPr>
                <w:sz w:val="20"/>
                <w:szCs w:val="20"/>
              </w:rPr>
              <w:t>0,00%</w:t>
            </w:r>
          </w:p>
        </w:tc>
      </w:tr>
    </w:tbl>
    <w:p w:rsidR="008628AD" w:rsidRDefault="008628AD">
      <w:pPr>
        <w:pStyle w:val="a5"/>
        <w:spacing w:before="120" w:after="120" w:line="360" w:lineRule="auto"/>
        <w:ind w:firstLine="709"/>
        <w:rPr>
          <w:sz w:val="28"/>
          <w:szCs w:val="28"/>
        </w:rPr>
      </w:pPr>
    </w:p>
    <w:p w:rsidR="008628AD" w:rsidRDefault="00556934">
      <w:pPr>
        <w:pStyle w:val="a5"/>
        <w:spacing w:before="120" w:after="120" w:line="360" w:lineRule="auto"/>
        <w:ind w:firstLine="709"/>
        <w:rPr>
          <w:sz w:val="28"/>
          <w:szCs w:val="28"/>
        </w:rPr>
      </w:pPr>
      <w:r>
        <w:rPr>
          <w:sz w:val="28"/>
          <w:szCs w:val="28"/>
        </w:rPr>
        <w:t>Из расчета следует, что наибольшим удельным весом в структуре источников активов обладает собственный капитал: его доля составляла на начало 2002 г. 81,67% и на конец года – 73,66%. Величина обязательств выросла на 421,4 тыс. руб., а их удельный вес – вырос с 18,33% до 26,34%.</w:t>
      </w:r>
    </w:p>
    <w:p w:rsidR="008628AD" w:rsidRDefault="00556934">
      <w:pPr>
        <w:pStyle w:val="a5"/>
        <w:pageBreakBefore/>
        <w:spacing w:before="120" w:after="120" w:line="360" w:lineRule="auto"/>
        <w:ind w:firstLine="709"/>
        <w:jc w:val="right"/>
        <w:rPr>
          <w:sz w:val="28"/>
          <w:szCs w:val="28"/>
        </w:rPr>
      </w:pPr>
      <w:r>
        <w:rPr>
          <w:sz w:val="28"/>
          <w:szCs w:val="28"/>
        </w:rPr>
        <w:t>Таблица 9</w:t>
      </w:r>
    </w:p>
    <w:p w:rsidR="008628AD" w:rsidRDefault="00556934">
      <w:pPr>
        <w:pStyle w:val="a5"/>
        <w:spacing w:before="120" w:after="120" w:line="360" w:lineRule="auto"/>
        <w:ind w:firstLine="709"/>
        <w:jc w:val="center"/>
        <w:rPr>
          <w:sz w:val="28"/>
          <w:szCs w:val="28"/>
        </w:rPr>
      </w:pPr>
      <w:r>
        <w:rPr>
          <w:sz w:val="28"/>
          <w:szCs w:val="28"/>
        </w:rPr>
        <w:t>Показатели финансовой устойчивости</w:t>
      </w:r>
    </w:p>
    <w:tbl>
      <w:tblPr>
        <w:tblW w:w="9385" w:type="dxa"/>
        <w:tblInd w:w="89" w:type="dxa"/>
        <w:tblLook w:val="0000" w:firstRow="0" w:lastRow="0" w:firstColumn="0" w:lastColumn="0" w:noHBand="0" w:noVBand="0"/>
      </w:tblPr>
      <w:tblGrid>
        <w:gridCol w:w="5424"/>
        <w:gridCol w:w="1169"/>
        <w:gridCol w:w="1169"/>
        <w:gridCol w:w="1623"/>
      </w:tblGrid>
      <w:tr w:rsidR="008628AD">
        <w:trPr>
          <w:trHeight w:val="620"/>
        </w:trPr>
        <w:tc>
          <w:tcPr>
            <w:tcW w:w="5591" w:type="dxa"/>
            <w:tcBorders>
              <w:top w:val="single" w:sz="4" w:space="0" w:color="auto"/>
              <w:left w:val="single" w:sz="4" w:space="0" w:color="auto"/>
              <w:bottom w:val="single" w:sz="4" w:space="0" w:color="auto"/>
              <w:right w:val="single" w:sz="4" w:space="0" w:color="auto"/>
            </w:tcBorders>
            <w:vAlign w:val="center"/>
          </w:tcPr>
          <w:p w:rsidR="008628AD" w:rsidRDefault="00556934">
            <w:pPr>
              <w:jc w:val="center"/>
            </w:pPr>
            <w:r>
              <w:t>Коэффициент</w:t>
            </w:r>
          </w:p>
        </w:tc>
        <w:tc>
          <w:tcPr>
            <w:tcW w:w="1176" w:type="dxa"/>
            <w:tcBorders>
              <w:top w:val="single" w:sz="4" w:space="0" w:color="auto"/>
              <w:left w:val="nil"/>
              <w:bottom w:val="single" w:sz="4" w:space="0" w:color="auto"/>
              <w:right w:val="single" w:sz="4" w:space="0" w:color="auto"/>
            </w:tcBorders>
            <w:vAlign w:val="center"/>
          </w:tcPr>
          <w:p w:rsidR="008628AD" w:rsidRDefault="00556934">
            <w:pPr>
              <w:jc w:val="center"/>
            </w:pPr>
            <w:r>
              <w:t>На начало года</w:t>
            </w:r>
          </w:p>
        </w:tc>
        <w:tc>
          <w:tcPr>
            <w:tcW w:w="1176" w:type="dxa"/>
            <w:tcBorders>
              <w:top w:val="single" w:sz="4" w:space="0" w:color="auto"/>
              <w:left w:val="nil"/>
              <w:bottom w:val="single" w:sz="4" w:space="0" w:color="auto"/>
              <w:right w:val="single" w:sz="4" w:space="0" w:color="auto"/>
            </w:tcBorders>
            <w:vAlign w:val="center"/>
          </w:tcPr>
          <w:p w:rsidR="008628AD" w:rsidRDefault="00556934">
            <w:pPr>
              <w:jc w:val="center"/>
            </w:pPr>
            <w:r>
              <w:t>На конец года</w:t>
            </w:r>
          </w:p>
        </w:tc>
        <w:tc>
          <w:tcPr>
            <w:tcW w:w="1442" w:type="dxa"/>
            <w:tcBorders>
              <w:top w:val="single" w:sz="4" w:space="0" w:color="auto"/>
              <w:left w:val="nil"/>
              <w:bottom w:val="single" w:sz="4" w:space="0" w:color="auto"/>
              <w:right w:val="single" w:sz="4" w:space="0" w:color="auto"/>
            </w:tcBorders>
            <w:vAlign w:val="center"/>
          </w:tcPr>
          <w:p w:rsidR="008628AD" w:rsidRDefault="00556934">
            <w:pPr>
              <w:jc w:val="center"/>
            </w:pPr>
            <w:r>
              <w:t>Изменение за год</w:t>
            </w:r>
          </w:p>
        </w:tc>
      </w:tr>
      <w:tr w:rsidR="008628AD">
        <w:trPr>
          <w:trHeight w:val="310"/>
        </w:trPr>
        <w:tc>
          <w:tcPr>
            <w:tcW w:w="5591" w:type="dxa"/>
            <w:tcBorders>
              <w:top w:val="nil"/>
              <w:left w:val="single" w:sz="4" w:space="0" w:color="auto"/>
              <w:bottom w:val="single" w:sz="4" w:space="0" w:color="auto"/>
              <w:right w:val="single" w:sz="4" w:space="0" w:color="auto"/>
            </w:tcBorders>
            <w:vAlign w:val="center"/>
          </w:tcPr>
          <w:p w:rsidR="008628AD" w:rsidRDefault="00556934">
            <w:r>
              <w:t>1. соотношения привлеченных и собственных средств</w:t>
            </w:r>
          </w:p>
        </w:tc>
        <w:tc>
          <w:tcPr>
            <w:tcW w:w="1176" w:type="dxa"/>
            <w:tcBorders>
              <w:top w:val="nil"/>
              <w:left w:val="nil"/>
              <w:bottom w:val="single" w:sz="4" w:space="0" w:color="auto"/>
              <w:right w:val="single" w:sz="4" w:space="0" w:color="auto"/>
            </w:tcBorders>
            <w:vAlign w:val="center"/>
          </w:tcPr>
          <w:p w:rsidR="008628AD" w:rsidRDefault="00556934">
            <w:pPr>
              <w:jc w:val="center"/>
            </w:pPr>
            <w:r>
              <w:t>0,2244</w:t>
            </w:r>
          </w:p>
        </w:tc>
        <w:tc>
          <w:tcPr>
            <w:tcW w:w="1176" w:type="dxa"/>
            <w:tcBorders>
              <w:top w:val="nil"/>
              <w:left w:val="nil"/>
              <w:bottom w:val="single" w:sz="4" w:space="0" w:color="auto"/>
              <w:right w:val="single" w:sz="4" w:space="0" w:color="auto"/>
            </w:tcBorders>
            <w:vAlign w:val="center"/>
          </w:tcPr>
          <w:p w:rsidR="008628AD" w:rsidRDefault="00556934">
            <w:pPr>
              <w:jc w:val="center"/>
            </w:pPr>
            <w:r>
              <w:t>0,3576</w:t>
            </w:r>
          </w:p>
        </w:tc>
        <w:tc>
          <w:tcPr>
            <w:tcW w:w="1442" w:type="dxa"/>
            <w:tcBorders>
              <w:top w:val="nil"/>
              <w:left w:val="nil"/>
              <w:bottom w:val="single" w:sz="4" w:space="0" w:color="auto"/>
              <w:right w:val="single" w:sz="4" w:space="0" w:color="auto"/>
            </w:tcBorders>
            <w:vAlign w:val="center"/>
          </w:tcPr>
          <w:p w:rsidR="008628AD" w:rsidRDefault="00556934">
            <w:pPr>
              <w:jc w:val="center"/>
            </w:pPr>
            <w:r>
              <w:t>0,1332</w:t>
            </w:r>
          </w:p>
        </w:tc>
      </w:tr>
      <w:tr w:rsidR="008628AD">
        <w:trPr>
          <w:trHeight w:val="310"/>
        </w:trPr>
        <w:tc>
          <w:tcPr>
            <w:tcW w:w="5591" w:type="dxa"/>
            <w:tcBorders>
              <w:top w:val="nil"/>
              <w:left w:val="single" w:sz="4" w:space="0" w:color="auto"/>
              <w:bottom w:val="single" w:sz="4" w:space="0" w:color="auto"/>
              <w:right w:val="single" w:sz="4" w:space="0" w:color="auto"/>
            </w:tcBorders>
            <w:vAlign w:val="center"/>
          </w:tcPr>
          <w:p w:rsidR="008628AD" w:rsidRDefault="00556934">
            <w:r>
              <w:t>2. финансовой независимости</w:t>
            </w:r>
          </w:p>
        </w:tc>
        <w:tc>
          <w:tcPr>
            <w:tcW w:w="1176" w:type="dxa"/>
            <w:tcBorders>
              <w:top w:val="nil"/>
              <w:left w:val="nil"/>
              <w:bottom w:val="single" w:sz="4" w:space="0" w:color="auto"/>
              <w:right w:val="single" w:sz="4" w:space="0" w:color="auto"/>
            </w:tcBorders>
            <w:vAlign w:val="center"/>
          </w:tcPr>
          <w:p w:rsidR="008628AD" w:rsidRDefault="00556934">
            <w:pPr>
              <w:jc w:val="center"/>
            </w:pPr>
            <w:r>
              <w:t>4,4559</w:t>
            </w:r>
          </w:p>
        </w:tc>
        <w:tc>
          <w:tcPr>
            <w:tcW w:w="1176" w:type="dxa"/>
            <w:tcBorders>
              <w:top w:val="nil"/>
              <w:left w:val="nil"/>
              <w:bottom w:val="single" w:sz="4" w:space="0" w:color="auto"/>
              <w:right w:val="single" w:sz="4" w:space="0" w:color="auto"/>
            </w:tcBorders>
            <w:vAlign w:val="center"/>
          </w:tcPr>
          <w:p w:rsidR="008628AD" w:rsidRDefault="00556934">
            <w:pPr>
              <w:jc w:val="center"/>
            </w:pPr>
            <w:r>
              <w:t>2,7963</w:t>
            </w:r>
          </w:p>
        </w:tc>
        <w:tc>
          <w:tcPr>
            <w:tcW w:w="1442" w:type="dxa"/>
            <w:tcBorders>
              <w:top w:val="nil"/>
              <w:left w:val="nil"/>
              <w:bottom w:val="single" w:sz="4" w:space="0" w:color="auto"/>
              <w:right w:val="single" w:sz="4" w:space="0" w:color="auto"/>
            </w:tcBorders>
            <w:vAlign w:val="center"/>
          </w:tcPr>
          <w:p w:rsidR="008628AD" w:rsidRDefault="00556934">
            <w:pPr>
              <w:jc w:val="center"/>
            </w:pPr>
            <w:r>
              <w:t>-1,6596</w:t>
            </w:r>
          </w:p>
        </w:tc>
      </w:tr>
      <w:tr w:rsidR="008628AD">
        <w:trPr>
          <w:trHeight w:val="310"/>
        </w:trPr>
        <w:tc>
          <w:tcPr>
            <w:tcW w:w="5591" w:type="dxa"/>
            <w:tcBorders>
              <w:top w:val="nil"/>
              <w:left w:val="single" w:sz="4" w:space="0" w:color="auto"/>
              <w:bottom w:val="single" w:sz="4" w:space="0" w:color="auto"/>
              <w:right w:val="single" w:sz="4" w:space="0" w:color="auto"/>
            </w:tcBorders>
            <w:vAlign w:val="center"/>
          </w:tcPr>
          <w:p w:rsidR="008628AD" w:rsidRDefault="00556934">
            <w:r>
              <w:t>3. автономии</w:t>
            </w:r>
          </w:p>
        </w:tc>
        <w:tc>
          <w:tcPr>
            <w:tcW w:w="1176" w:type="dxa"/>
            <w:tcBorders>
              <w:top w:val="nil"/>
              <w:left w:val="nil"/>
              <w:bottom w:val="single" w:sz="4" w:space="0" w:color="auto"/>
              <w:right w:val="single" w:sz="4" w:space="0" w:color="auto"/>
            </w:tcBorders>
            <w:vAlign w:val="center"/>
          </w:tcPr>
          <w:p w:rsidR="008628AD" w:rsidRDefault="00556934">
            <w:pPr>
              <w:jc w:val="center"/>
            </w:pPr>
            <w:r>
              <w:t>0,8167</w:t>
            </w:r>
          </w:p>
        </w:tc>
        <w:tc>
          <w:tcPr>
            <w:tcW w:w="1176" w:type="dxa"/>
            <w:tcBorders>
              <w:top w:val="nil"/>
              <w:left w:val="nil"/>
              <w:bottom w:val="single" w:sz="4" w:space="0" w:color="auto"/>
              <w:right w:val="single" w:sz="4" w:space="0" w:color="auto"/>
            </w:tcBorders>
            <w:vAlign w:val="center"/>
          </w:tcPr>
          <w:p w:rsidR="008628AD" w:rsidRDefault="00556934">
            <w:pPr>
              <w:jc w:val="center"/>
            </w:pPr>
            <w:r>
              <w:t>0,7366</w:t>
            </w:r>
          </w:p>
        </w:tc>
        <w:tc>
          <w:tcPr>
            <w:tcW w:w="1442" w:type="dxa"/>
            <w:tcBorders>
              <w:top w:val="nil"/>
              <w:left w:val="nil"/>
              <w:bottom w:val="single" w:sz="4" w:space="0" w:color="auto"/>
              <w:right w:val="single" w:sz="4" w:space="0" w:color="auto"/>
            </w:tcBorders>
            <w:vAlign w:val="center"/>
          </w:tcPr>
          <w:p w:rsidR="008628AD" w:rsidRDefault="00556934">
            <w:pPr>
              <w:jc w:val="center"/>
            </w:pPr>
            <w:r>
              <w:t>-0,0801</w:t>
            </w:r>
          </w:p>
        </w:tc>
      </w:tr>
      <w:tr w:rsidR="008628AD">
        <w:trPr>
          <w:trHeight w:val="310"/>
        </w:trPr>
        <w:tc>
          <w:tcPr>
            <w:tcW w:w="5591" w:type="dxa"/>
            <w:tcBorders>
              <w:top w:val="nil"/>
              <w:left w:val="single" w:sz="4" w:space="0" w:color="auto"/>
              <w:bottom w:val="single" w:sz="4" w:space="0" w:color="auto"/>
              <w:right w:val="single" w:sz="4" w:space="0" w:color="auto"/>
            </w:tcBorders>
            <w:vAlign w:val="center"/>
          </w:tcPr>
          <w:p w:rsidR="008628AD" w:rsidRDefault="00556934">
            <w:r>
              <w:t>4. маневренности</w:t>
            </w:r>
          </w:p>
        </w:tc>
        <w:tc>
          <w:tcPr>
            <w:tcW w:w="1176" w:type="dxa"/>
            <w:tcBorders>
              <w:top w:val="nil"/>
              <w:left w:val="nil"/>
              <w:bottom w:val="single" w:sz="4" w:space="0" w:color="auto"/>
              <w:right w:val="single" w:sz="4" w:space="0" w:color="auto"/>
            </w:tcBorders>
            <w:vAlign w:val="center"/>
          </w:tcPr>
          <w:p w:rsidR="008628AD" w:rsidRDefault="00556934">
            <w:pPr>
              <w:jc w:val="center"/>
            </w:pPr>
            <w:r>
              <w:t>-0,1661</w:t>
            </w:r>
          </w:p>
        </w:tc>
        <w:tc>
          <w:tcPr>
            <w:tcW w:w="1176" w:type="dxa"/>
            <w:tcBorders>
              <w:top w:val="nil"/>
              <w:left w:val="nil"/>
              <w:bottom w:val="single" w:sz="4" w:space="0" w:color="auto"/>
              <w:right w:val="single" w:sz="4" w:space="0" w:color="auto"/>
            </w:tcBorders>
            <w:vAlign w:val="center"/>
          </w:tcPr>
          <w:p w:rsidR="008628AD" w:rsidRDefault="00556934">
            <w:pPr>
              <w:jc w:val="center"/>
            </w:pPr>
            <w:r>
              <w:t>-0,2967</w:t>
            </w:r>
          </w:p>
        </w:tc>
        <w:tc>
          <w:tcPr>
            <w:tcW w:w="1442" w:type="dxa"/>
            <w:tcBorders>
              <w:top w:val="nil"/>
              <w:left w:val="nil"/>
              <w:bottom w:val="single" w:sz="4" w:space="0" w:color="auto"/>
              <w:right w:val="single" w:sz="4" w:space="0" w:color="auto"/>
            </w:tcBorders>
            <w:vAlign w:val="center"/>
          </w:tcPr>
          <w:p w:rsidR="008628AD" w:rsidRDefault="00556934">
            <w:pPr>
              <w:jc w:val="center"/>
            </w:pPr>
            <w:r>
              <w:t>-0,1306</w:t>
            </w:r>
          </w:p>
        </w:tc>
      </w:tr>
      <w:tr w:rsidR="008628AD">
        <w:trPr>
          <w:trHeight w:val="310"/>
        </w:trPr>
        <w:tc>
          <w:tcPr>
            <w:tcW w:w="5591" w:type="dxa"/>
            <w:tcBorders>
              <w:top w:val="nil"/>
              <w:left w:val="single" w:sz="4" w:space="0" w:color="auto"/>
              <w:bottom w:val="single" w:sz="4" w:space="0" w:color="auto"/>
              <w:right w:val="single" w:sz="4" w:space="0" w:color="auto"/>
            </w:tcBorders>
            <w:vAlign w:val="center"/>
          </w:tcPr>
          <w:p w:rsidR="008628AD" w:rsidRDefault="00556934">
            <w:r>
              <w:t>5. покрытия баланса</w:t>
            </w:r>
          </w:p>
        </w:tc>
        <w:tc>
          <w:tcPr>
            <w:tcW w:w="1176" w:type="dxa"/>
            <w:tcBorders>
              <w:top w:val="nil"/>
              <w:left w:val="nil"/>
              <w:bottom w:val="single" w:sz="4" w:space="0" w:color="auto"/>
              <w:right w:val="single" w:sz="4" w:space="0" w:color="auto"/>
            </w:tcBorders>
            <w:vAlign w:val="center"/>
          </w:tcPr>
          <w:p w:rsidR="008628AD" w:rsidRDefault="00556934">
            <w:pPr>
              <w:jc w:val="center"/>
            </w:pPr>
            <w:r>
              <w:t>0,2599</w:t>
            </w:r>
          </w:p>
        </w:tc>
        <w:tc>
          <w:tcPr>
            <w:tcW w:w="1176" w:type="dxa"/>
            <w:tcBorders>
              <w:top w:val="nil"/>
              <w:left w:val="nil"/>
              <w:bottom w:val="single" w:sz="4" w:space="0" w:color="auto"/>
              <w:right w:val="single" w:sz="4" w:space="0" w:color="auto"/>
            </w:tcBorders>
            <w:vAlign w:val="center"/>
          </w:tcPr>
          <w:p w:rsidR="008628AD" w:rsidRDefault="00556934">
            <w:pPr>
              <w:jc w:val="center"/>
            </w:pPr>
            <w:r>
              <w:t>0,1702</w:t>
            </w:r>
          </w:p>
        </w:tc>
        <w:tc>
          <w:tcPr>
            <w:tcW w:w="1442" w:type="dxa"/>
            <w:tcBorders>
              <w:top w:val="nil"/>
              <w:left w:val="nil"/>
              <w:bottom w:val="single" w:sz="4" w:space="0" w:color="auto"/>
              <w:right w:val="single" w:sz="4" w:space="0" w:color="auto"/>
            </w:tcBorders>
            <w:vAlign w:val="center"/>
          </w:tcPr>
          <w:p w:rsidR="008628AD" w:rsidRDefault="00556934">
            <w:pPr>
              <w:jc w:val="center"/>
            </w:pPr>
            <w:r>
              <w:t>-0,0897</w:t>
            </w:r>
          </w:p>
        </w:tc>
      </w:tr>
      <w:tr w:rsidR="008628AD">
        <w:trPr>
          <w:trHeight w:val="310"/>
        </w:trPr>
        <w:tc>
          <w:tcPr>
            <w:tcW w:w="5591" w:type="dxa"/>
            <w:tcBorders>
              <w:top w:val="nil"/>
              <w:left w:val="single" w:sz="4" w:space="0" w:color="auto"/>
              <w:bottom w:val="single" w:sz="4" w:space="0" w:color="auto"/>
              <w:right w:val="single" w:sz="4" w:space="0" w:color="auto"/>
            </w:tcBorders>
            <w:vAlign w:val="center"/>
          </w:tcPr>
          <w:p w:rsidR="008628AD" w:rsidRDefault="00556934">
            <w:r>
              <w:t>6. эффективности использования собственных средств</w:t>
            </w:r>
          </w:p>
        </w:tc>
        <w:tc>
          <w:tcPr>
            <w:tcW w:w="1176" w:type="dxa"/>
            <w:tcBorders>
              <w:top w:val="nil"/>
              <w:left w:val="nil"/>
              <w:bottom w:val="single" w:sz="4" w:space="0" w:color="auto"/>
              <w:right w:val="single" w:sz="4" w:space="0" w:color="auto"/>
            </w:tcBorders>
            <w:vAlign w:val="center"/>
          </w:tcPr>
          <w:p w:rsidR="008628AD" w:rsidRDefault="00556934">
            <w:pPr>
              <w:jc w:val="center"/>
            </w:pPr>
            <w:r>
              <w:t>0,0040</w:t>
            </w:r>
          </w:p>
        </w:tc>
        <w:tc>
          <w:tcPr>
            <w:tcW w:w="1176" w:type="dxa"/>
            <w:tcBorders>
              <w:top w:val="nil"/>
              <w:left w:val="nil"/>
              <w:bottom w:val="single" w:sz="4" w:space="0" w:color="auto"/>
              <w:right w:val="single" w:sz="4" w:space="0" w:color="auto"/>
            </w:tcBorders>
            <w:vAlign w:val="center"/>
          </w:tcPr>
          <w:p w:rsidR="008628AD" w:rsidRDefault="00556934">
            <w:pPr>
              <w:jc w:val="center"/>
            </w:pPr>
            <w:r>
              <w:t>0,0057</w:t>
            </w:r>
          </w:p>
        </w:tc>
        <w:tc>
          <w:tcPr>
            <w:tcW w:w="1442" w:type="dxa"/>
            <w:tcBorders>
              <w:top w:val="nil"/>
              <w:left w:val="nil"/>
              <w:bottom w:val="single" w:sz="4" w:space="0" w:color="auto"/>
              <w:right w:val="single" w:sz="4" w:space="0" w:color="auto"/>
            </w:tcBorders>
            <w:vAlign w:val="center"/>
          </w:tcPr>
          <w:p w:rsidR="008628AD" w:rsidRDefault="00556934">
            <w:pPr>
              <w:jc w:val="center"/>
            </w:pPr>
            <w:r>
              <w:t>0,0017</w:t>
            </w:r>
          </w:p>
        </w:tc>
      </w:tr>
      <w:tr w:rsidR="008628AD">
        <w:trPr>
          <w:trHeight w:val="310"/>
        </w:trPr>
        <w:tc>
          <w:tcPr>
            <w:tcW w:w="5591" w:type="dxa"/>
            <w:tcBorders>
              <w:top w:val="nil"/>
              <w:left w:val="single" w:sz="4" w:space="0" w:color="auto"/>
              <w:bottom w:val="single" w:sz="4" w:space="0" w:color="auto"/>
              <w:right w:val="single" w:sz="4" w:space="0" w:color="auto"/>
            </w:tcBorders>
            <w:vAlign w:val="center"/>
          </w:tcPr>
          <w:p w:rsidR="008628AD" w:rsidRDefault="00556934">
            <w:r>
              <w:t>7. использования финансовых ресурсов всего имущества</w:t>
            </w:r>
          </w:p>
        </w:tc>
        <w:tc>
          <w:tcPr>
            <w:tcW w:w="1176" w:type="dxa"/>
            <w:tcBorders>
              <w:top w:val="nil"/>
              <w:left w:val="nil"/>
              <w:bottom w:val="single" w:sz="4" w:space="0" w:color="auto"/>
              <w:right w:val="single" w:sz="4" w:space="0" w:color="auto"/>
            </w:tcBorders>
            <w:vAlign w:val="center"/>
          </w:tcPr>
          <w:p w:rsidR="008628AD" w:rsidRDefault="00556934">
            <w:pPr>
              <w:jc w:val="center"/>
            </w:pPr>
            <w:r>
              <w:t>0,0033</w:t>
            </w:r>
          </w:p>
        </w:tc>
        <w:tc>
          <w:tcPr>
            <w:tcW w:w="1176" w:type="dxa"/>
            <w:tcBorders>
              <w:top w:val="nil"/>
              <w:left w:val="nil"/>
              <w:bottom w:val="single" w:sz="4" w:space="0" w:color="auto"/>
              <w:right w:val="single" w:sz="4" w:space="0" w:color="auto"/>
            </w:tcBorders>
            <w:vAlign w:val="center"/>
          </w:tcPr>
          <w:p w:rsidR="008628AD" w:rsidRDefault="00556934">
            <w:pPr>
              <w:jc w:val="center"/>
            </w:pPr>
            <w:r>
              <w:t>0,0042</w:t>
            </w:r>
          </w:p>
        </w:tc>
        <w:tc>
          <w:tcPr>
            <w:tcW w:w="1442" w:type="dxa"/>
            <w:tcBorders>
              <w:top w:val="nil"/>
              <w:left w:val="nil"/>
              <w:bottom w:val="single" w:sz="4" w:space="0" w:color="auto"/>
              <w:right w:val="single" w:sz="4" w:space="0" w:color="auto"/>
            </w:tcBorders>
            <w:vAlign w:val="center"/>
          </w:tcPr>
          <w:p w:rsidR="008628AD" w:rsidRDefault="00556934">
            <w:pPr>
              <w:jc w:val="center"/>
            </w:pPr>
            <w:r>
              <w:t>0,0009</w:t>
            </w:r>
          </w:p>
        </w:tc>
      </w:tr>
    </w:tbl>
    <w:p w:rsidR="008628AD" w:rsidRDefault="008628AD">
      <w:pPr>
        <w:pStyle w:val="a5"/>
        <w:spacing w:before="120" w:after="120" w:line="360" w:lineRule="auto"/>
        <w:ind w:firstLine="709"/>
        <w:rPr>
          <w:sz w:val="28"/>
          <w:szCs w:val="28"/>
        </w:rPr>
      </w:pPr>
    </w:p>
    <w:p w:rsidR="008628AD" w:rsidRDefault="00556934">
      <w:pPr>
        <w:pStyle w:val="a5"/>
        <w:spacing w:before="120" w:after="120" w:line="360" w:lineRule="auto"/>
        <w:ind w:firstLine="709"/>
        <w:rPr>
          <w:sz w:val="28"/>
          <w:szCs w:val="28"/>
        </w:rPr>
      </w:pPr>
      <w:r>
        <w:rPr>
          <w:sz w:val="28"/>
          <w:szCs w:val="28"/>
        </w:rPr>
        <w:t>По данным расчета можно сделать следующие выводы. Предприятие использует незначительное количество заемных ресурсов и поэтому не зависит от внешних источников средств. Коэффициент автономии находится в пределах нормы, что показывает независимость предприятия от заемных средств. Степень мобильности использования собственных оборотных средств на предприятии снизилась на 130,6%.</w:t>
      </w:r>
    </w:p>
    <w:p w:rsidR="008628AD" w:rsidRDefault="00556934">
      <w:pPr>
        <w:pStyle w:val="a5"/>
        <w:spacing w:before="120" w:after="120" w:line="360" w:lineRule="auto"/>
        <w:ind w:firstLine="709"/>
        <w:rPr>
          <w:sz w:val="28"/>
          <w:szCs w:val="28"/>
        </w:rPr>
      </w:pPr>
      <w:r>
        <w:rPr>
          <w:sz w:val="28"/>
          <w:szCs w:val="28"/>
        </w:rPr>
        <w:t>Коэффициент покрытия баланса свидетельствует, что за счет наиболее мобильной части активов предприятие может легко покрыть свои обязательства. Собственные средства предприятия повысили доходность за 2002 г. на 0,17%, а доходность всего имущества к концу года увеличилась до 0,42% вместо 0,33% в начале года (+0,09%).</w:t>
      </w:r>
    </w:p>
    <w:p w:rsidR="008628AD" w:rsidRDefault="008628AD">
      <w:pPr>
        <w:pStyle w:val="a5"/>
        <w:spacing w:before="120" w:after="120" w:line="360" w:lineRule="auto"/>
        <w:ind w:firstLine="709"/>
        <w:jc w:val="right"/>
        <w:rPr>
          <w:sz w:val="28"/>
          <w:szCs w:val="28"/>
        </w:rPr>
      </w:pPr>
    </w:p>
    <w:p w:rsidR="008628AD" w:rsidRDefault="008628AD">
      <w:pPr>
        <w:pStyle w:val="a5"/>
        <w:spacing w:before="120" w:after="120" w:line="360" w:lineRule="auto"/>
        <w:ind w:firstLine="709"/>
        <w:jc w:val="right"/>
        <w:rPr>
          <w:sz w:val="28"/>
          <w:szCs w:val="28"/>
        </w:rPr>
      </w:pPr>
    </w:p>
    <w:p w:rsidR="008628AD" w:rsidRDefault="008628AD">
      <w:pPr>
        <w:pStyle w:val="a5"/>
        <w:spacing w:before="120" w:after="120" w:line="360" w:lineRule="auto"/>
        <w:ind w:firstLine="709"/>
        <w:jc w:val="right"/>
        <w:rPr>
          <w:sz w:val="28"/>
          <w:szCs w:val="28"/>
        </w:rPr>
      </w:pPr>
    </w:p>
    <w:p w:rsidR="008628AD" w:rsidRDefault="008628AD">
      <w:pPr>
        <w:pStyle w:val="a5"/>
        <w:spacing w:before="120" w:after="120" w:line="360" w:lineRule="auto"/>
        <w:ind w:firstLine="709"/>
        <w:jc w:val="right"/>
        <w:rPr>
          <w:sz w:val="28"/>
          <w:szCs w:val="28"/>
        </w:rPr>
      </w:pPr>
    </w:p>
    <w:p w:rsidR="008628AD" w:rsidRDefault="00556934">
      <w:pPr>
        <w:pStyle w:val="a5"/>
        <w:spacing w:before="120" w:after="120" w:line="360" w:lineRule="auto"/>
        <w:ind w:firstLine="709"/>
        <w:jc w:val="right"/>
        <w:rPr>
          <w:sz w:val="28"/>
          <w:szCs w:val="28"/>
        </w:rPr>
      </w:pPr>
      <w:r>
        <w:rPr>
          <w:sz w:val="28"/>
          <w:szCs w:val="28"/>
        </w:rPr>
        <w:t>Таблица 10</w:t>
      </w:r>
    </w:p>
    <w:p w:rsidR="008628AD" w:rsidRDefault="00556934">
      <w:pPr>
        <w:pStyle w:val="a5"/>
        <w:spacing w:before="120" w:after="120" w:line="360" w:lineRule="auto"/>
        <w:ind w:firstLine="709"/>
        <w:jc w:val="center"/>
        <w:rPr>
          <w:sz w:val="28"/>
          <w:szCs w:val="28"/>
        </w:rPr>
      </w:pPr>
      <w:r>
        <w:rPr>
          <w:sz w:val="28"/>
          <w:szCs w:val="28"/>
        </w:rPr>
        <w:t>Показатели платежеспособности</w:t>
      </w:r>
    </w:p>
    <w:tbl>
      <w:tblPr>
        <w:tblW w:w="9640" w:type="dxa"/>
        <w:tblInd w:w="89" w:type="dxa"/>
        <w:tblLook w:val="0000" w:firstRow="0" w:lastRow="0" w:firstColumn="0" w:lastColumn="0" w:noHBand="0" w:noVBand="0"/>
      </w:tblPr>
      <w:tblGrid>
        <w:gridCol w:w="5539"/>
        <w:gridCol w:w="1080"/>
        <w:gridCol w:w="1680"/>
        <w:gridCol w:w="1341"/>
      </w:tblGrid>
      <w:tr w:rsidR="008628AD">
        <w:trPr>
          <w:trHeight w:val="1051"/>
          <w:tblHeader/>
        </w:trPr>
        <w:tc>
          <w:tcPr>
            <w:tcW w:w="5539" w:type="dxa"/>
            <w:tcBorders>
              <w:top w:val="single" w:sz="4" w:space="0" w:color="auto"/>
              <w:left w:val="single" w:sz="4" w:space="0" w:color="auto"/>
              <w:bottom w:val="single" w:sz="4" w:space="0" w:color="auto"/>
              <w:right w:val="single" w:sz="4" w:space="0" w:color="auto"/>
            </w:tcBorders>
            <w:vAlign w:val="center"/>
          </w:tcPr>
          <w:p w:rsidR="008628AD" w:rsidRDefault="00556934">
            <w:pPr>
              <w:jc w:val="center"/>
              <w:rPr>
                <w:sz w:val="24"/>
              </w:rPr>
            </w:pPr>
            <w:r>
              <w:rPr>
                <w:sz w:val="24"/>
              </w:rPr>
              <w:t>Коэффициент</w:t>
            </w:r>
          </w:p>
        </w:tc>
        <w:tc>
          <w:tcPr>
            <w:tcW w:w="1080" w:type="dxa"/>
            <w:tcBorders>
              <w:top w:val="single" w:sz="4" w:space="0" w:color="auto"/>
              <w:left w:val="nil"/>
              <w:bottom w:val="single" w:sz="4" w:space="0" w:color="auto"/>
              <w:right w:val="single" w:sz="4" w:space="0" w:color="auto"/>
            </w:tcBorders>
            <w:vAlign w:val="center"/>
          </w:tcPr>
          <w:p w:rsidR="008628AD" w:rsidRDefault="00556934">
            <w:pPr>
              <w:jc w:val="center"/>
              <w:rPr>
                <w:sz w:val="24"/>
              </w:rPr>
            </w:pPr>
            <w:r>
              <w:rPr>
                <w:sz w:val="24"/>
              </w:rPr>
              <w:t>На начало года</w:t>
            </w:r>
          </w:p>
        </w:tc>
        <w:tc>
          <w:tcPr>
            <w:tcW w:w="1680" w:type="dxa"/>
            <w:tcBorders>
              <w:top w:val="single" w:sz="4" w:space="0" w:color="auto"/>
              <w:left w:val="nil"/>
              <w:bottom w:val="single" w:sz="4" w:space="0" w:color="auto"/>
              <w:right w:val="single" w:sz="4" w:space="0" w:color="auto"/>
            </w:tcBorders>
            <w:vAlign w:val="center"/>
          </w:tcPr>
          <w:p w:rsidR="008628AD" w:rsidRDefault="00556934">
            <w:pPr>
              <w:jc w:val="center"/>
              <w:rPr>
                <w:sz w:val="24"/>
              </w:rPr>
            </w:pPr>
            <w:r>
              <w:rPr>
                <w:sz w:val="24"/>
              </w:rPr>
              <w:t>На конец года</w:t>
            </w:r>
          </w:p>
        </w:tc>
        <w:tc>
          <w:tcPr>
            <w:tcW w:w="1341" w:type="dxa"/>
            <w:tcBorders>
              <w:top w:val="single" w:sz="4" w:space="0" w:color="auto"/>
              <w:left w:val="nil"/>
              <w:bottom w:val="single" w:sz="4" w:space="0" w:color="auto"/>
              <w:right w:val="single" w:sz="4" w:space="0" w:color="auto"/>
            </w:tcBorders>
            <w:vAlign w:val="center"/>
          </w:tcPr>
          <w:p w:rsidR="008628AD" w:rsidRDefault="00556934">
            <w:pPr>
              <w:jc w:val="center"/>
              <w:rPr>
                <w:sz w:val="24"/>
              </w:rPr>
            </w:pPr>
            <w:r>
              <w:rPr>
                <w:sz w:val="24"/>
              </w:rPr>
              <w:t>Изменение за год</w:t>
            </w:r>
          </w:p>
        </w:tc>
      </w:tr>
      <w:tr w:rsidR="008628AD">
        <w:trPr>
          <w:trHeight w:val="495"/>
        </w:trPr>
        <w:tc>
          <w:tcPr>
            <w:tcW w:w="5539"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1. покрытия краткосрочных обязательств собственным оборотным капиталом</w:t>
            </w:r>
          </w:p>
        </w:tc>
        <w:tc>
          <w:tcPr>
            <w:tcW w:w="1080"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0,3380</w:t>
            </w:r>
          </w:p>
        </w:tc>
        <w:tc>
          <w:tcPr>
            <w:tcW w:w="1680"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1,2573</w:t>
            </w:r>
          </w:p>
        </w:tc>
        <w:tc>
          <w:tcPr>
            <w:tcW w:w="1341"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0,9194</w:t>
            </w:r>
          </w:p>
        </w:tc>
      </w:tr>
      <w:tr w:rsidR="008628AD">
        <w:trPr>
          <w:trHeight w:val="130"/>
        </w:trPr>
        <w:tc>
          <w:tcPr>
            <w:tcW w:w="5539"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2. общей ликвидности</w:t>
            </w:r>
          </w:p>
        </w:tc>
        <w:tc>
          <w:tcPr>
            <w:tcW w:w="1080"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0,3369</w:t>
            </w:r>
          </w:p>
        </w:tc>
        <w:tc>
          <w:tcPr>
            <w:tcW w:w="1680"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1,2416</w:t>
            </w:r>
          </w:p>
        </w:tc>
        <w:tc>
          <w:tcPr>
            <w:tcW w:w="1341"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0,9047</w:t>
            </w:r>
          </w:p>
        </w:tc>
      </w:tr>
      <w:tr w:rsidR="008628AD">
        <w:trPr>
          <w:trHeight w:val="525"/>
        </w:trPr>
        <w:tc>
          <w:tcPr>
            <w:tcW w:w="5539"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3. текущей ликвидности</w:t>
            </w:r>
          </w:p>
        </w:tc>
        <w:tc>
          <w:tcPr>
            <w:tcW w:w="1080"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0,2819</w:t>
            </w:r>
          </w:p>
        </w:tc>
        <w:tc>
          <w:tcPr>
            <w:tcW w:w="1680"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0,9448</w:t>
            </w:r>
          </w:p>
        </w:tc>
        <w:tc>
          <w:tcPr>
            <w:tcW w:w="1341"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0,6629</w:t>
            </w:r>
          </w:p>
        </w:tc>
      </w:tr>
      <w:tr w:rsidR="008628AD">
        <w:trPr>
          <w:trHeight w:val="525"/>
        </w:trPr>
        <w:tc>
          <w:tcPr>
            <w:tcW w:w="5539"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4. абсолютной ликвидности</w:t>
            </w:r>
          </w:p>
        </w:tc>
        <w:tc>
          <w:tcPr>
            <w:tcW w:w="1080"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0,0569</w:t>
            </w:r>
          </w:p>
        </w:tc>
        <w:tc>
          <w:tcPr>
            <w:tcW w:w="1680"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0,2645</w:t>
            </w:r>
          </w:p>
        </w:tc>
        <w:tc>
          <w:tcPr>
            <w:tcW w:w="1341"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0,2076</w:t>
            </w:r>
          </w:p>
        </w:tc>
      </w:tr>
    </w:tbl>
    <w:p w:rsidR="008628AD" w:rsidRDefault="00556934">
      <w:pPr>
        <w:pStyle w:val="a5"/>
        <w:spacing w:before="120" w:after="120" w:line="360" w:lineRule="auto"/>
        <w:ind w:firstLine="709"/>
        <w:rPr>
          <w:sz w:val="28"/>
          <w:szCs w:val="28"/>
        </w:rPr>
      </w:pPr>
      <w:r>
        <w:rPr>
          <w:sz w:val="28"/>
          <w:szCs w:val="28"/>
        </w:rPr>
        <w:t>Общая платежеспособность предприятия выросла в 2002 г., однако значения рассчитанных коэффициентов позволяют утверждать, что предприятие способно платить по своим обязательствам. Положительным фактором является рост значения показателей ликвидности. Это означает, что в структуре баланса произошли качественные сдвиги в сторону увеличения доли активов, которые могут быть легко реализованы в случае возникновения потребности в удовлетворении кредиторской задолженности. Это означает, что предприятие становится более платежеспособным.</w:t>
      </w:r>
    </w:p>
    <w:p w:rsidR="008628AD" w:rsidRDefault="00556934">
      <w:pPr>
        <w:pStyle w:val="a5"/>
        <w:spacing w:before="120" w:after="120"/>
        <w:ind w:firstLine="709"/>
        <w:jc w:val="right"/>
        <w:rPr>
          <w:sz w:val="28"/>
          <w:szCs w:val="28"/>
        </w:rPr>
      </w:pPr>
      <w:r>
        <w:rPr>
          <w:sz w:val="28"/>
          <w:szCs w:val="28"/>
        </w:rPr>
        <w:t>Таблица 11</w:t>
      </w:r>
    </w:p>
    <w:p w:rsidR="008628AD" w:rsidRDefault="00556934">
      <w:pPr>
        <w:pStyle w:val="a5"/>
        <w:spacing w:before="120" w:after="120"/>
        <w:ind w:firstLine="709"/>
        <w:jc w:val="center"/>
        <w:rPr>
          <w:sz w:val="28"/>
          <w:szCs w:val="28"/>
        </w:rPr>
      </w:pPr>
      <w:r>
        <w:rPr>
          <w:sz w:val="28"/>
          <w:szCs w:val="28"/>
        </w:rPr>
        <w:t>Показатели кредитоспособности</w:t>
      </w:r>
    </w:p>
    <w:tbl>
      <w:tblPr>
        <w:tblW w:w="9403" w:type="dxa"/>
        <w:tblInd w:w="89" w:type="dxa"/>
        <w:tblLook w:val="0000" w:firstRow="0" w:lastRow="0" w:firstColumn="0" w:lastColumn="0" w:noHBand="0" w:noVBand="0"/>
      </w:tblPr>
      <w:tblGrid>
        <w:gridCol w:w="5352"/>
        <w:gridCol w:w="1278"/>
        <w:gridCol w:w="1278"/>
        <w:gridCol w:w="1495"/>
      </w:tblGrid>
      <w:tr w:rsidR="008628AD">
        <w:trPr>
          <w:trHeight w:val="579"/>
        </w:trPr>
        <w:tc>
          <w:tcPr>
            <w:tcW w:w="5352" w:type="dxa"/>
            <w:tcBorders>
              <w:top w:val="single" w:sz="4" w:space="0" w:color="auto"/>
              <w:left w:val="single" w:sz="4" w:space="0" w:color="auto"/>
              <w:bottom w:val="single" w:sz="4" w:space="0" w:color="auto"/>
              <w:right w:val="single" w:sz="4" w:space="0" w:color="auto"/>
            </w:tcBorders>
            <w:vAlign w:val="center"/>
          </w:tcPr>
          <w:p w:rsidR="008628AD" w:rsidRDefault="00556934">
            <w:pPr>
              <w:jc w:val="center"/>
              <w:rPr>
                <w:sz w:val="24"/>
              </w:rPr>
            </w:pPr>
            <w:r>
              <w:rPr>
                <w:sz w:val="24"/>
              </w:rPr>
              <w:t>Коэффициент</w:t>
            </w:r>
          </w:p>
        </w:tc>
        <w:tc>
          <w:tcPr>
            <w:tcW w:w="1278" w:type="dxa"/>
            <w:tcBorders>
              <w:top w:val="single" w:sz="4" w:space="0" w:color="auto"/>
              <w:left w:val="nil"/>
              <w:bottom w:val="single" w:sz="4" w:space="0" w:color="auto"/>
              <w:right w:val="single" w:sz="4" w:space="0" w:color="auto"/>
            </w:tcBorders>
            <w:vAlign w:val="center"/>
          </w:tcPr>
          <w:p w:rsidR="008628AD" w:rsidRDefault="00556934">
            <w:pPr>
              <w:jc w:val="center"/>
              <w:rPr>
                <w:sz w:val="24"/>
              </w:rPr>
            </w:pPr>
            <w:r>
              <w:rPr>
                <w:sz w:val="24"/>
              </w:rPr>
              <w:t>На начало года</w:t>
            </w:r>
          </w:p>
        </w:tc>
        <w:tc>
          <w:tcPr>
            <w:tcW w:w="1278" w:type="dxa"/>
            <w:tcBorders>
              <w:top w:val="single" w:sz="4" w:space="0" w:color="auto"/>
              <w:left w:val="nil"/>
              <w:bottom w:val="single" w:sz="4" w:space="0" w:color="auto"/>
              <w:right w:val="single" w:sz="4" w:space="0" w:color="auto"/>
            </w:tcBorders>
            <w:vAlign w:val="center"/>
          </w:tcPr>
          <w:p w:rsidR="008628AD" w:rsidRDefault="00556934">
            <w:pPr>
              <w:jc w:val="center"/>
              <w:rPr>
                <w:sz w:val="24"/>
              </w:rPr>
            </w:pPr>
            <w:r>
              <w:rPr>
                <w:sz w:val="24"/>
              </w:rPr>
              <w:t>На конец года</w:t>
            </w:r>
          </w:p>
        </w:tc>
        <w:tc>
          <w:tcPr>
            <w:tcW w:w="1495" w:type="dxa"/>
            <w:tcBorders>
              <w:top w:val="single" w:sz="4" w:space="0" w:color="auto"/>
              <w:left w:val="nil"/>
              <w:bottom w:val="single" w:sz="4" w:space="0" w:color="auto"/>
              <w:right w:val="single" w:sz="4" w:space="0" w:color="auto"/>
            </w:tcBorders>
            <w:vAlign w:val="center"/>
          </w:tcPr>
          <w:p w:rsidR="008628AD" w:rsidRDefault="00556934">
            <w:pPr>
              <w:jc w:val="center"/>
              <w:rPr>
                <w:sz w:val="24"/>
              </w:rPr>
            </w:pPr>
            <w:r>
              <w:rPr>
                <w:sz w:val="24"/>
              </w:rPr>
              <w:t>Изменение за год</w:t>
            </w:r>
          </w:p>
        </w:tc>
      </w:tr>
      <w:tr w:rsidR="008628AD">
        <w:trPr>
          <w:trHeight w:val="289"/>
        </w:trPr>
        <w:tc>
          <w:tcPr>
            <w:tcW w:w="5352"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1. оборачиваемости оборотных средств</w:t>
            </w:r>
          </w:p>
        </w:tc>
        <w:tc>
          <w:tcPr>
            <w:tcW w:w="1278"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10,4361</w:t>
            </w:r>
          </w:p>
        </w:tc>
        <w:tc>
          <w:tcPr>
            <w:tcW w:w="1278"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7,2577</w:t>
            </w:r>
          </w:p>
        </w:tc>
        <w:tc>
          <w:tcPr>
            <w:tcW w:w="1495"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-3,1784</w:t>
            </w:r>
          </w:p>
        </w:tc>
      </w:tr>
      <w:tr w:rsidR="008628AD">
        <w:trPr>
          <w:trHeight w:val="579"/>
        </w:trPr>
        <w:tc>
          <w:tcPr>
            <w:tcW w:w="5352"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2. обеспеченности собственными оборотными средствами</w:t>
            </w:r>
          </w:p>
        </w:tc>
        <w:tc>
          <w:tcPr>
            <w:tcW w:w="1278"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-2,8532</w:t>
            </w:r>
          </w:p>
        </w:tc>
        <w:tc>
          <w:tcPr>
            <w:tcW w:w="1278"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-4,8751</w:t>
            </w:r>
          </w:p>
        </w:tc>
        <w:tc>
          <w:tcPr>
            <w:tcW w:w="1495"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-2,0220</w:t>
            </w:r>
          </w:p>
        </w:tc>
      </w:tr>
      <w:tr w:rsidR="008628AD">
        <w:trPr>
          <w:trHeight w:val="289"/>
        </w:trPr>
        <w:tc>
          <w:tcPr>
            <w:tcW w:w="5352"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3. Оборачиваемости дебиторской задолженности</w:t>
            </w:r>
          </w:p>
        </w:tc>
        <w:tc>
          <w:tcPr>
            <w:tcW w:w="1278"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37,6461</w:t>
            </w:r>
          </w:p>
        </w:tc>
        <w:tc>
          <w:tcPr>
            <w:tcW w:w="1278"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29,0639</w:t>
            </w:r>
          </w:p>
        </w:tc>
        <w:tc>
          <w:tcPr>
            <w:tcW w:w="1495"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-8,5822</w:t>
            </w:r>
          </w:p>
        </w:tc>
      </w:tr>
      <w:tr w:rsidR="008628AD">
        <w:trPr>
          <w:trHeight w:val="289"/>
        </w:trPr>
        <w:tc>
          <w:tcPr>
            <w:tcW w:w="5352"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4. оборачиваемости кредиторской задолженности</w:t>
            </w:r>
          </w:p>
        </w:tc>
        <w:tc>
          <w:tcPr>
            <w:tcW w:w="1278"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5,4428</w:t>
            </w:r>
          </w:p>
        </w:tc>
        <w:tc>
          <w:tcPr>
            <w:tcW w:w="1278"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4,2020</w:t>
            </w:r>
          </w:p>
        </w:tc>
        <w:tc>
          <w:tcPr>
            <w:tcW w:w="1495" w:type="dxa"/>
            <w:tcBorders>
              <w:top w:val="nil"/>
              <w:left w:val="nil"/>
              <w:bottom w:val="single" w:sz="4" w:space="0" w:color="auto"/>
              <w:right w:val="single" w:sz="4" w:space="0" w:color="auto"/>
            </w:tcBorders>
            <w:vAlign w:val="center"/>
          </w:tcPr>
          <w:p w:rsidR="008628AD" w:rsidRDefault="00556934">
            <w:pPr>
              <w:jc w:val="center"/>
              <w:rPr>
                <w:sz w:val="24"/>
              </w:rPr>
            </w:pPr>
            <w:r>
              <w:rPr>
                <w:sz w:val="24"/>
              </w:rPr>
              <w:t>-1,2408</w:t>
            </w:r>
          </w:p>
        </w:tc>
      </w:tr>
      <w:tr w:rsidR="008628AD">
        <w:trPr>
          <w:trHeight w:val="289"/>
        </w:trPr>
        <w:tc>
          <w:tcPr>
            <w:tcW w:w="5352"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5.восстановления платежеспособности</w:t>
            </w:r>
          </w:p>
        </w:tc>
        <w:tc>
          <w:tcPr>
            <w:tcW w:w="4050" w:type="dxa"/>
            <w:gridSpan w:val="3"/>
            <w:tcBorders>
              <w:top w:val="single" w:sz="4" w:space="0" w:color="auto"/>
              <w:left w:val="nil"/>
              <w:bottom w:val="single" w:sz="4" w:space="0" w:color="auto"/>
              <w:right w:val="single" w:sz="4" w:space="0" w:color="000000"/>
            </w:tcBorders>
            <w:vAlign w:val="center"/>
          </w:tcPr>
          <w:p w:rsidR="008628AD" w:rsidRDefault="00556934">
            <w:pPr>
              <w:jc w:val="center"/>
              <w:rPr>
                <w:sz w:val="24"/>
              </w:rPr>
            </w:pPr>
            <w:r>
              <w:rPr>
                <w:sz w:val="24"/>
              </w:rPr>
              <w:t>0,8585</w:t>
            </w:r>
          </w:p>
        </w:tc>
      </w:tr>
      <w:tr w:rsidR="008628AD">
        <w:trPr>
          <w:trHeight w:val="289"/>
        </w:trPr>
        <w:tc>
          <w:tcPr>
            <w:tcW w:w="5352" w:type="dxa"/>
            <w:tcBorders>
              <w:top w:val="nil"/>
              <w:left w:val="single" w:sz="4" w:space="0" w:color="auto"/>
              <w:bottom w:val="single" w:sz="4" w:space="0" w:color="auto"/>
              <w:right w:val="single" w:sz="4" w:space="0" w:color="auto"/>
            </w:tcBorders>
            <w:vAlign w:val="center"/>
          </w:tcPr>
          <w:p w:rsidR="008628AD" w:rsidRDefault="00556934">
            <w:pPr>
              <w:rPr>
                <w:sz w:val="24"/>
              </w:rPr>
            </w:pPr>
            <w:r>
              <w:rPr>
                <w:sz w:val="24"/>
              </w:rPr>
              <w:t>6. потери платежеспособности</w:t>
            </w:r>
          </w:p>
        </w:tc>
        <w:tc>
          <w:tcPr>
            <w:tcW w:w="4050" w:type="dxa"/>
            <w:gridSpan w:val="3"/>
            <w:tcBorders>
              <w:top w:val="single" w:sz="4" w:space="0" w:color="auto"/>
              <w:left w:val="nil"/>
              <w:bottom w:val="single" w:sz="4" w:space="0" w:color="auto"/>
              <w:right w:val="single" w:sz="4" w:space="0" w:color="000000"/>
            </w:tcBorders>
            <w:vAlign w:val="center"/>
          </w:tcPr>
          <w:p w:rsidR="008628AD" w:rsidRDefault="00556934">
            <w:pPr>
              <w:jc w:val="center"/>
              <w:rPr>
                <w:sz w:val="24"/>
              </w:rPr>
            </w:pPr>
            <w:r>
              <w:rPr>
                <w:sz w:val="24"/>
              </w:rPr>
              <w:t>0,7436</w:t>
            </w:r>
          </w:p>
        </w:tc>
      </w:tr>
    </w:tbl>
    <w:p w:rsidR="008628AD" w:rsidRDefault="008628AD">
      <w:pPr>
        <w:pStyle w:val="a5"/>
        <w:spacing w:before="120" w:after="120" w:line="360" w:lineRule="auto"/>
        <w:ind w:firstLine="709"/>
        <w:rPr>
          <w:sz w:val="28"/>
          <w:szCs w:val="28"/>
        </w:rPr>
      </w:pPr>
    </w:p>
    <w:p w:rsidR="008628AD" w:rsidRDefault="00556934">
      <w:pPr>
        <w:pStyle w:val="a5"/>
        <w:spacing w:before="120" w:after="120" w:line="360" w:lineRule="auto"/>
        <w:ind w:firstLine="709"/>
        <w:rPr>
          <w:sz w:val="28"/>
          <w:szCs w:val="28"/>
        </w:rPr>
      </w:pPr>
      <w:r>
        <w:rPr>
          <w:sz w:val="28"/>
          <w:szCs w:val="28"/>
        </w:rPr>
        <w:t>Коэффициент оборачиваемости оборотных средств отражает среднее число оборотов оборотных средств предприятия за период. За 2002 г. на предприятии снизилась обеспеченность собственными оборотными средствами (с -2,8532 до –4,8751), оборачиваемость дебиторской задолженности снизилась на 8,5822, оборачиваемость кредиторской задолженности снизилась на 1,2408, а коэффициент восстановления платежеспособности равен 0,8585.</w:t>
      </w:r>
    </w:p>
    <w:p w:rsidR="008628AD" w:rsidRDefault="00556934">
      <w:pPr>
        <w:pStyle w:val="a5"/>
        <w:pageBreakBefore/>
        <w:spacing w:before="120" w:after="120" w:line="360" w:lineRule="auto"/>
        <w:ind w:firstLine="709"/>
        <w:jc w:val="right"/>
        <w:rPr>
          <w:sz w:val="28"/>
          <w:szCs w:val="28"/>
        </w:rPr>
      </w:pPr>
      <w:r>
        <w:rPr>
          <w:sz w:val="28"/>
          <w:szCs w:val="28"/>
        </w:rPr>
        <w:t>Таблица 12</w:t>
      </w:r>
    </w:p>
    <w:p w:rsidR="008628AD" w:rsidRDefault="00556934">
      <w:pPr>
        <w:pStyle w:val="a5"/>
        <w:spacing w:before="120" w:after="120" w:line="360" w:lineRule="auto"/>
        <w:ind w:firstLine="709"/>
        <w:jc w:val="center"/>
        <w:rPr>
          <w:sz w:val="28"/>
          <w:szCs w:val="28"/>
        </w:rPr>
      </w:pPr>
      <w:r>
        <w:rPr>
          <w:sz w:val="28"/>
          <w:szCs w:val="28"/>
        </w:rPr>
        <w:t>Анализ оборачиваемости оборотных средств</w:t>
      </w:r>
    </w:p>
    <w:tbl>
      <w:tblPr>
        <w:tblW w:w="972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1676"/>
        <w:gridCol w:w="840"/>
        <w:gridCol w:w="1716"/>
        <w:gridCol w:w="1373"/>
        <w:gridCol w:w="1101"/>
      </w:tblGrid>
      <w:tr w:rsidR="008628AD">
        <w:trPr>
          <w:cantSplit/>
          <w:trHeight w:val="426"/>
        </w:trPr>
        <w:tc>
          <w:tcPr>
            <w:tcW w:w="3019" w:type="dxa"/>
            <w:vMerge w:val="restart"/>
            <w:vAlign w:val="center"/>
          </w:tcPr>
          <w:p w:rsidR="008628AD" w:rsidRDefault="00556934">
            <w:pPr>
              <w:jc w:val="center"/>
              <w:rPr>
                <w:sz w:val="20"/>
                <w:szCs w:val="20"/>
              </w:rPr>
            </w:pPr>
            <w:r>
              <w:rPr>
                <w:sz w:val="20"/>
                <w:szCs w:val="20"/>
              </w:rPr>
              <w:t>Показатель</w:t>
            </w:r>
          </w:p>
        </w:tc>
        <w:tc>
          <w:tcPr>
            <w:tcW w:w="1676" w:type="dxa"/>
            <w:vMerge w:val="restart"/>
            <w:vAlign w:val="center"/>
          </w:tcPr>
          <w:p w:rsidR="008628AD" w:rsidRDefault="00556934">
            <w:pPr>
              <w:jc w:val="center"/>
              <w:rPr>
                <w:sz w:val="20"/>
                <w:szCs w:val="20"/>
              </w:rPr>
            </w:pPr>
            <w:r>
              <w:rPr>
                <w:sz w:val="20"/>
                <w:szCs w:val="20"/>
              </w:rPr>
              <w:t>Среднегодовой остаток</w:t>
            </w:r>
          </w:p>
        </w:tc>
        <w:tc>
          <w:tcPr>
            <w:tcW w:w="840" w:type="dxa"/>
            <w:vMerge w:val="restart"/>
            <w:vAlign w:val="center"/>
          </w:tcPr>
          <w:p w:rsidR="008628AD" w:rsidRDefault="00556934">
            <w:pPr>
              <w:jc w:val="center"/>
              <w:rPr>
                <w:sz w:val="20"/>
                <w:szCs w:val="20"/>
              </w:rPr>
            </w:pPr>
            <w:r>
              <w:rPr>
                <w:sz w:val="20"/>
                <w:szCs w:val="20"/>
              </w:rPr>
              <w:t>Объем реализации</w:t>
            </w:r>
          </w:p>
        </w:tc>
        <w:tc>
          <w:tcPr>
            <w:tcW w:w="1716" w:type="dxa"/>
            <w:vMerge w:val="restart"/>
            <w:vAlign w:val="center"/>
          </w:tcPr>
          <w:p w:rsidR="008628AD" w:rsidRDefault="00556934">
            <w:pPr>
              <w:jc w:val="center"/>
              <w:rPr>
                <w:sz w:val="20"/>
                <w:szCs w:val="20"/>
              </w:rPr>
            </w:pPr>
            <w:r>
              <w:rPr>
                <w:sz w:val="20"/>
                <w:szCs w:val="20"/>
              </w:rPr>
              <w:t>Оборачиваемость, дни</w:t>
            </w:r>
          </w:p>
        </w:tc>
        <w:tc>
          <w:tcPr>
            <w:tcW w:w="2474" w:type="dxa"/>
            <w:gridSpan w:val="2"/>
            <w:vAlign w:val="center"/>
          </w:tcPr>
          <w:p w:rsidR="008628AD" w:rsidRDefault="00556934">
            <w:pPr>
              <w:jc w:val="center"/>
              <w:rPr>
                <w:sz w:val="20"/>
                <w:szCs w:val="20"/>
              </w:rPr>
            </w:pPr>
            <w:r>
              <w:rPr>
                <w:sz w:val="20"/>
                <w:szCs w:val="20"/>
              </w:rPr>
              <w:t>Влияние факторов</w:t>
            </w:r>
          </w:p>
        </w:tc>
      </w:tr>
      <w:tr w:rsidR="008628AD">
        <w:trPr>
          <w:cantSplit/>
          <w:trHeight w:val="852"/>
        </w:trPr>
        <w:tc>
          <w:tcPr>
            <w:tcW w:w="3019" w:type="dxa"/>
            <w:vMerge/>
            <w:vAlign w:val="center"/>
          </w:tcPr>
          <w:p w:rsidR="008628AD" w:rsidRDefault="008628AD">
            <w:pPr>
              <w:rPr>
                <w:sz w:val="20"/>
                <w:szCs w:val="20"/>
              </w:rPr>
            </w:pPr>
          </w:p>
        </w:tc>
        <w:tc>
          <w:tcPr>
            <w:tcW w:w="1676" w:type="dxa"/>
            <w:vMerge/>
            <w:vAlign w:val="center"/>
          </w:tcPr>
          <w:p w:rsidR="008628AD" w:rsidRDefault="008628AD">
            <w:pPr>
              <w:rPr>
                <w:sz w:val="20"/>
                <w:szCs w:val="20"/>
              </w:rPr>
            </w:pPr>
          </w:p>
        </w:tc>
        <w:tc>
          <w:tcPr>
            <w:tcW w:w="840" w:type="dxa"/>
            <w:vMerge/>
            <w:vAlign w:val="center"/>
          </w:tcPr>
          <w:p w:rsidR="008628AD" w:rsidRDefault="008628AD">
            <w:pPr>
              <w:rPr>
                <w:sz w:val="20"/>
                <w:szCs w:val="20"/>
              </w:rPr>
            </w:pPr>
          </w:p>
        </w:tc>
        <w:tc>
          <w:tcPr>
            <w:tcW w:w="1716" w:type="dxa"/>
            <w:vMerge/>
            <w:vAlign w:val="center"/>
          </w:tcPr>
          <w:p w:rsidR="008628AD" w:rsidRDefault="008628AD">
            <w:pPr>
              <w:rPr>
                <w:sz w:val="20"/>
                <w:szCs w:val="20"/>
              </w:rPr>
            </w:pPr>
          </w:p>
        </w:tc>
        <w:tc>
          <w:tcPr>
            <w:tcW w:w="1373" w:type="dxa"/>
            <w:vAlign w:val="center"/>
          </w:tcPr>
          <w:p w:rsidR="008628AD" w:rsidRDefault="00556934">
            <w:pPr>
              <w:jc w:val="center"/>
              <w:rPr>
                <w:sz w:val="20"/>
                <w:szCs w:val="20"/>
              </w:rPr>
            </w:pPr>
            <w:r>
              <w:rPr>
                <w:sz w:val="20"/>
                <w:szCs w:val="20"/>
              </w:rPr>
              <w:t>количество дней</w:t>
            </w:r>
          </w:p>
        </w:tc>
        <w:tc>
          <w:tcPr>
            <w:tcW w:w="1101" w:type="dxa"/>
            <w:vAlign w:val="center"/>
          </w:tcPr>
          <w:p w:rsidR="008628AD" w:rsidRDefault="00556934">
            <w:pPr>
              <w:jc w:val="center"/>
              <w:rPr>
                <w:sz w:val="20"/>
                <w:szCs w:val="20"/>
              </w:rPr>
            </w:pPr>
            <w:r>
              <w:rPr>
                <w:sz w:val="20"/>
                <w:szCs w:val="20"/>
              </w:rPr>
              <w:t>факторы</w:t>
            </w:r>
          </w:p>
        </w:tc>
      </w:tr>
      <w:tr w:rsidR="008628AD">
        <w:trPr>
          <w:trHeight w:val="426"/>
        </w:trPr>
        <w:tc>
          <w:tcPr>
            <w:tcW w:w="3019" w:type="dxa"/>
            <w:vAlign w:val="center"/>
          </w:tcPr>
          <w:p w:rsidR="008628AD" w:rsidRDefault="00556934">
            <w:pPr>
              <w:rPr>
                <w:sz w:val="20"/>
                <w:szCs w:val="20"/>
              </w:rPr>
            </w:pPr>
            <w:r>
              <w:rPr>
                <w:sz w:val="20"/>
                <w:szCs w:val="20"/>
              </w:rPr>
              <w:t>1. За предыдущий год</w:t>
            </w:r>
          </w:p>
        </w:tc>
        <w:tc>
          <w:tcPr>
            <w:tcW w:w="1676" w:type="dxa"/>
            <w:vAlign w:val="center"/>
          </w:tcPr>
          <w:p w:rsidR="008628AD" w:rsidRDefault="00556934">
            <w:pPr>
              <w:jc w:val="center"/>
              <w:rPr>
                <w:sz w:val="20"/>
                <w:szCs w:val="20"/>
              </w:rPr>
            </w:pPr>
            <w:r>
              <w:rPr>
                <w:sz w:val="20"/>
                <w:szCs w:val="20"/>
              </w:rPr>
              <w:t>165,35</w:t>
            </w:r>
          </w:p>
        </w:tc>
        <w:tc>
          <w:tcPr>
            <w:tcW w:w="840" w:type="dxa"/>
            <w:vAlign w:val="center"/>
          </w:tcPr>
          <w:p w:rsidR="008628AD" w:rsidRDefault="00556934">
            <w:pPr>
              <w:jc w:val="center"/>
              <w:rPr>
                <w:sz w:val="20"/>
                <w:szCs w:val="20"/>
              </w:rPr>
            </w:pPr>
            <w:r>
              <w:rPr>
                <w:sz w:val="20"/>
                <w:szCs w:val="20"/>
              </w:rPr>
              <w:t>2160,1</w:t>
            </w:r>
          </w:p>
        </w:tc>
        <w:tc>
          <w:tcPr>
            <w:tcW w:w="1716" w:type="dxa"/>
            <w:vAlign w:val="center"/>
          </w:tcPr>
          <w:p w:rsidR="008628AD" w:rsidRDefault="00556934">
            <w:pPr>
              <w:jc w:val="center"/>
              <w:rPr>
                <w:sz w:val="20"/>
                <w:szCs w:val="20"/>
              </w:rPr>
            </w:pPr>
            <w:r>
              <w:rPr>
                <w:sz w:val="20"/>
                <w:szCs w:val="20"/>
              </w:rPr>
              <w:t>13,1</w:t>
            </w:r>
          </w:p>
        </w:tc>
        <w:tc>
          <w:tcPr>
            <w:tcW w:w="1373" w:type="dxa"/>
            <w:vAlign w:val="center"/>
          </w:tcPr>
          <w:p w:rsidR="008628AD" w:rsidRDefault="008628AD">
            <w:pPr>
              <w:jc w:val="center"/>
              <w:rPr>
                <w:sz w:val="20"/>
                <w:szCs w:val="20"/>
              </w:rPr>
            </w:pPr>
          </w:p>
        </w:tc>
        <w:tc>
          <w:tcPr>
            <w:tcW w:w="1101" w:type="dxa"/>
            <w:vAlign w:val="center"/>
          </w:tcPr>
          <w:p w:rsidR="008628AD" w:rsidRDefault="008628AD">
            <w:pPr>
              <w:jc w:val="center"/>
              <w:rPr>
                <w:sz w:val="20"/>
                <w:szCs w:val="20"/>
              </w:rPr>
            </w:pPr>
          </w:p>
        </w:tc>
      </w:tr>
      <w:tr w:rsidR="008628AD">
        <w:trPr>
          <w:trHeight w:val="1703"/>
        </w:trPr>
        <w:tc>
          <w:tcPr>
            <w:tcW w:w="3019" w:type="dxa"/>
            <w:vAlign w:val="center"/>
          </w:tcPr>
          <w:p w:rsidR="008628AD" w:rsidRDefault="00556934">
            <w:pPr>
              <w:rPr>
                <w:sz w:val="20"/>
                <w:szCs w:val="20"/>
              </w:rPr>
            </w:pPr>
            <w:r>
              <w:rPr>
                <w:sz w:val="20"/>
                <w:szCs w:val="20"/>
              </w:rPr>
              <w:t>2. При среднегодовых остатках отчетного года и при объеме реализации предыдущего года</w:t>
            </w:r>
          </w:p>
        </w:tc>
        <w:tc>
          <w:tcPr>
            <w:tcW w:w="1676" w:type="dxa"/>
            <w:vAlign w:val="center"/>
          </w:tcPr>
          <w:p w:rsidR="008628AD" w:rsidRDefault="00556934">
            <w:pPr>
              <w:jc w:val="center"/>
              <w:rPr>
                <w:sz w:val="20"/>
                <w:szCs w:val="20"/>
              </w:rPr>
            </w:pPr>
            <w:r>
              <w:rPr>
                <w:sz w:val="20"/>
                <w:szCs w:val="20"/>
              </w:rPr>
              <w:t>205,9</w:t>
            </w:r>
          </w:p>
        </w:tc>
        <w:tc>
          <w:tcPr>
            <w:tcW w:w="840" w:type="dxa"/>
            <w:vAlign w:val="center"/>
          </w:tcPr>
          <w:p w:rsidR="008628AD" w:rsidRDefault="00556934">
            <w:pPr>
              <w:jc w:val="center"/>
              <w:rPr>
                <w:sz w:val="20"/>
                <w:szCs w:val="20"/>
              </w:rPr>
            </w:pPr>
            <w:r>
              <w:rPr>
                <w:sz w:val="20"/>
                <w:szCs w:val="20"/>
              </w:rPr>
              <w:t>2160,1</w:t>
            </w:r>
          </w:p>
        </w:tc>
        <w:tc>
          <w:tcPr>
            <w:tcW w:w="1716" w:type="dxa"/>
            <w:vAlign w:val="center"/>
          </w:tcPr>
          <w:p w:rsidR="008628AD" w:rsidRDefault="00556934">
            <w:pPr>
              <w:jc w:val="center"/>
              <w:rPr>
                <w:sz w:val="20"/>
                <w:szCs w:val="20"/>
              </w:rPr>
            </w:pPr>
            <w:r>
              <w:rPr>
                <w:sz w:val="20"/>
                <w:szCs w:val="20"/>
              </w:rPr>
              <w:t>10,5</w:t>
            </w:r>
          </w:p>
        </w:tc>
        <w:tc>
          <w:tcPr>
            <w:tcW w:w="1373" w:type="dxa"/>
            <w:vAlign w:val="center"/>
          </w:tcPr>
          <w:p w:rsidR="008628AD" w:rsidRDefault="008628AD">
            <w:pPr>
              <w:jc w:val="center"/>
              <w:rPr>
                <w:sz w:val="20"/>
                <w:szCs w:val="20"/>
              </w:rPr>
            </w:pPr>
          </w:p>
        </w:tc>
        <w:tc>
          <w:tcPr>
            <w:tcW w:w="1101" w:type="dxa"/>
            <w:vAlign w:val="center"/>
          </w:tcPr>
          <w:p w:rsidR="008628AD" w:rsidRDefault="008628AD">
            <w:pPr>
              <w:jc w:val="center"/>
              <w:rPr>
                <w:sz w:val="20"/>
                <w:szCs w:val="20"/>
              </w:rPr>
            </w:pPr>
          </w:p>
        </w:tc>
      </w:tr>
      <w:tr w:rsidR="008628AD">
        <w:trPr>
          <w:trHeight w:val="426"/>
        </w:trPr>
        <w:tc>
          <w:tcPr>
            <w:tcW w:w="3019" w:type="dxa"/>
            <w:vAlign w:val="center"/>
          </w:tcPr>
          <w:p w:rsidR="008628AD" w:rsidRDefault="00556934">
            <w:pPr>
              <w:rPr>
                <w:sz w:val="20"/>
                <w:szCs w:val="20"/>
              </w:rPr>
            </w:pPr>
            <w:r>
              <w:rPr>
                <w:sz w:val="20"/>
                <w:szCs w:val="20"/>
              </w:rPr>
              <w:t>3. За отчетный год</w:t>
            </w:r>
          </w:p>
        </w:tc>
        <w:tc>
          <w:tcPr>
            <w:tcW w:w="1676" w:type="dxa"/>
            <w:vAlign w:val="center"/>
          </w:tcPr>
          <w:p w:rsidR="008628AD" w:rsidRDefault="00556934">
            <w:pPr>
              <w:jc w:val="center"/>
              <w:rPr>
                <w:sz w:val="20"/>
                <w:szCs w:val="20"/>
              </w:rPr>
            </w:pPr>
            <w:r>
              <w:rPr>
                <w:sz w:val="20"/>
                <w:szCs w:val="20"/>
              </w:rPr>
              <w:t>205,9</w:t>
            </w:r>
          </w:p>
        </w:tc>
        <w:tc>
          <w:tcPr>
            <w:tcW w:w="840" w:type="dxa"/>
            <w:vAlign w:val="center"/>
          </w:tcPr>
          <w:p w:rsidR="008628AD" w:rsidRDefault="00556934">
            <w:pPr>
              <w:jc w:val="center"/>
              <w:rPr>
                <w:sz w:val="20"/>
                <w:szCs w:val="20"/>
              </w:rPr>
            </w:pPr>
            <w:r>
              <w:rPr>
                <w:sz w:val="20"/>
                <w:szCs w:val="20"/>
              </w:rPr>
              <w:t>2806,4</w:t>
            </w:r>
          </w:p>
        </w:tc>
        <w:tc>
          <w:tcPr>
            <w:tcW w:w="1716" w:type="dxa"/>
            <w:vAlign w:val="center"/>
          </w:tcPr>
          <w:p w:rsidR="008628AD" w:rsidRDefault="00556934">
            <w:pPr>
              <w:jc w:val="center"/>
              <w:rPr>
                <w:sz w:val="20"/>
                <w:szCs w:val="20"/>
              </w:rPr>
            </w:pPr>
            <w:r>
              <w:rPr>
                <w:sz w:val="20"/>
                <w:szCs w:val="20"/>
              </w:rPr>
              <w:t>13,6</w:t>
            </w:r>
          </w:p>
        </w:tc>
        <w:tc>
          <w:tcPr>
            <w:tcW w:w="1373" w:type="dxa"/>
            <w:vAlign w:val="center"/>
          </w:tcPr>
          <w:p w:rsidR="008628AD" w:rsidRDefault="00556934">
            <w:pPr>
              <w:jc w:val="center"/>
              <w:rPr>
                <w:sz w:val="20"/>
                <w:szCs w:val="20"/>
              </w:rPr>
            </w:pPr>
            <w:r>
              <w:rPr>
                <w:sz w:val="20"/>
                <w:szCs w:val="20"/>
              </w:rPr>
              <w:t>-2,6</w:t>
            </w:r>
          </w:p>
        </w:tc>
        <w:tc>
          <w:tcPr>
            <w:tcW w:w="1101" w:type="dxa"/>
            <w:vAlign w:val="center"/>
          </w:tcPr>
          <w:p w:rsidR="008628AD" w:rsidRDefault="00556934">
            <w:pPr>
              <w:jc w:val="center"/>
              <w:rPr>
                <w:sz w:val="20"/>
                <w:szCs w:val="20"/>
              </w:rPr>
            </w:pPr>
            <w:r>
              <w:rPr>
                <w:sz w:val="20"/>
                <w:szCs w:val="20"/>
              </w:rPr>
              <w:t>3,1</w:t>
            </w:r>
          </w:p>
        </w:tc>
      </w:tr>
    </w:tbl>
    <w:p w:rsidR="008628AD" w:rsidRDefault="008628AD">
      <w:pPr>
        <w:pStyle w:val="a5"/>
        <w:spacing w:before="120" w:after="120"/>
        <w:ind w:firstLine="709"/>
      </w:pPr>
    </w:p>
    <w:p w:rsidR="008628AD" w:rsidRDefault="00556934">
      <w:pPr>
        <w:spacing w:before="120" w:after="120" w:line="360" w:lineRule="auto"/>
        <w:ind w:left="357" w:firstLine="709"/>
        <w:jc w:val="both"/>
        <w:rPr>
          <w:sz w:val="28"/>
          <w:szCs w:val="28"/>
        </w:rPr>
      </w:pPr>
      <w:r>
        <w:rPr>
          <w:sz w:val="28"/>
          <w:szCs w:val="28"/>
        </w:rPr>
        <w:t>Оборачиваемость оборотных средств в текущем году составила 13,6 дней, что на 0,5 дня меньше, чем в предыдущем году. При этом влияние факторов имело следующие результаты: за счет изменения количества дней оборота оборотных средств снизило оборачиваемость на 2,6 дня, однако в результате увеличения объема реализации – возросла на 3,1 дней.</w:t>
      </w:r>
    </w:p>
    <w:p w:rsidR="008628AD" w:rsidRDefault="00556934">
      <w:pPr>
        <w:pStyle w:val="1"/>
      </w:pPr>
      <w:r>
        <w:rPr>
          <w:b w:val="0"/>
          <w:sz w:val="28"/>
          <w:szCs w:val="28"/>
        </w:rPr>
        <w:br w:type="page"/>
      </w:r>
      <w:bookmarkStart w:id="42" w:name="_Toc198378788"/>
      <w:r>
        <w:t>3. Выводы и предложения</w:t>
      </w:r>
      <w:bookmarkEnd w:id="42"/>
    </w:p>
    <w:p w:rsidR="008628AD" w:rsidRDefault="008628AD">
      <w:pPr>
        <w:pStyle w:val="4"/>
        <w:keepNext w:val="0"/>
        <w:widowControl w:val="0"/>
        <w:tabs>
          <w:tab w:val="left" w:pos="5400"/>
        </w:tabs>
        <w:spacing w:line="360" w:lineRule="auto"/>
        <w:ind w:firstLine="567"/>
        <w:rPr>
          <w:sz w:val="28"/>
          <w:szCs w:val="28"/>
        </w:rPr>
      </w:pPr>
    </w:p>
    <w:p w:rsidR="008628AD" w:rsidRDefault="00556934">
      <w:pPr>
        <w:pStyle w:val="10"/>
        <w:tabs>
          <w:tab w:val="left" w:pos="5400"/>
        </w:tabs>
        <w:spacing w:line="360" w:lineRule="auto"/>
        <w:ind w:firstLine="567"/>
        <w:rPr>
          <w:sz w:val="28"/>
          <w:szCs w:val="28"/>
        </w:rPr>
      </w:pPr>
      <w:r>
        <w:rPr>
          <w:sz w:val="28"/>
          <w:szCs w:val="28"/>
        </w:rPr>
        <w:t>Предприятия для осуществления своей деятельности пользуются услугами банков, страховых компаний, фондовых и товарных бирж, инвестиционных фондов и других организаций. Формы и виды взаимоотношений определяются характером проводимых операций.</w:t>
      </w:r>
    </w:p>
    <w:p w:rsidR="008628AD" w:rsidRDefault="00556934">
      <w:pPr>
        <w:pStyle w:val="10"/>
        <w:tabs>
          <w:tab w:val="left" w:pos="5400"/>
        </w:tabs>
        <w:spacing w:line="360" w:lineRule="auto"/>
        <w:ind w:firstLine="567"/>
        <w:rPr>
          <w:sz w:val="28"/>
          <w:szCs w:val="28"/>
        </w:rPr>
      </w:pPr>
      <w:r>
        <w:rPr>
          <w:sz w:val="28"/>
          <w:szCs w:val="28"/>
        </w:rPr>
        <w:t xml:space="preserve">Банк осуществляет безналичный платежный оборот, открывает расчетный и текущий счета предприятия, осуществляет кассовые операции и кредитование, проводит валютные операции, оказывает лизинговые, факторинговые и трастовые услуги. </w:t>
      </w:r>
    </w:p>
    <w:p w:rsidR="008628AD" w:rsidRDefault="00556934">
      <w:pPr>
        <w:pStyle w:val="10"/>
        <w:tabs>
          <w:tab w:val="left" w:pos="5400"/>
        </w:tabs>
        <w:spacing w:line="360" w:lineRule="auto"/>
        <w:ind w:firstLine="567"/>
        <w:rPr>
          <w:sz w:val="28"/>
          <w:szCs w:val="28"/>
        </w:rPr>
      </w:pPr>
      <w:r>
        <w:rPr>
          <w:sz w:val="28"/>
          <w:szCs w:val="28"/>
        </w:rPr>
        <w:t>Биржи позволяют осуществлять куплю-продажу без наличия самого товара при заключении сделки. В качестве товаров фигурируют средства производства и предметы потребления (товарная биржа), ценные бумаги (фондовая биржа), иностранная валюта (валютная биржа).</w:t>
      </w:r>
    </w:p>
    <w:p w:rsidR="008628AD" w:rsidRDefault="00556934">
      <w:pPr>
        <w:pStyle w:val="10"/>
        <w:tabs>
          <w:tab w:val="left" w:pos="5400"/>
        </w:tabs>
        <w:spacing w:line="360" w:lineRule="auto"/>
        <w:ind w:firstLine="567"/>
        <w:rPr>
          <w:sz w:val="28"/>
          <w:szCs w:val="28"/>
        </w:rPr>
      </w:pPr>
      <w:r>
        <w:rPr>
          <w:sz w:val="28"/>
          <w:szCs w:val="28"/>
        </w:rPr>
        <w:t>Для снижения степени риска предприятие может пользоваться услугами страховых организаций. Страхованию подлежат здания, сооружения, машины и оборудование, транспортные средства, объекты незавершенного производства, готовая продукция, товары, сырье, материалы и другое имущество, работники предприятия, кредиты и т.д.</w:t>
      </w:r>
    </w:p>
    <w:p w:rsidR="008628AD" w:rsidRDefault="00556934">
      <w:pPr>
        <w:pStyle w:val="a5"/>
        <w:tabs>
          <w:tab w:val="left" w:pos="5400"/>
        </w:tabs>
        <w:spacing w:before="120" w:after="120" w:line="360" w:lineRule="auto"/>
        <w:ind w:firstLine="709"/>
        <w:rPr>
          <w:sz w:val="28"/>
          <w:szCs w:val="28"/>
        </w:rPr>
      </w:pPr>
      <w:r>
        <w:rPr>
          <w:sz w:val="28"/>
          <w:szCs w:val="28"/>
        </w:rPr>
        <w:t xml:space="preserve">Рассмотренное предприятие ЗАО «База отдыха «Жемчужина» в 2002 году продемонстрировало удовлетворительные результаты работы. Проведенный анализ позволяет судить о высоком уровне использования производственных ресурсов (средств труда, предметов труда и рабочей силы). </w:t>
      </w:r>
    </w:p>
    <w:p w:rsidR="008628AD" w:rsidRDefault="00556934">
      <w:pPr>
        <w:pStyle w:val="a5"/>
        <w:tabs>
          <w:tab w:val="left" w:pos="5400"/>
        </w:tabs>
        <w:spacing w:before="120" w:after="120" w:line="360" w:lineRule="auto"/>
        <w:ind w:firstLine="709"/>
        <w:rPr>
          <w:sz w:val="28"/>
          <w:szCs w:val="28"/>
        </w:rPr>
      </w:pPr>
      <w:r>
        <w:rPr>
          <w:sz w:val="28"/>
          <w:szCs w:val="28"/>
        </w:rPr>
        <w:t>Улучшение использования основных фондов предприятия привело к повышению фондоотдачи активной их части. Эти положительные факторы позволяют сделать вывод о том, что предприятие обладает достаточно высокоэффективной технологией оказания услуг, развитой системой управления производственным процессом. Вместе с тем у предприятия имеется резерв увеличения объема оказанных услуг в размере 57,0 тыс. руб.</w:t>
      </w:r>
    </w:p>
    <w:p w:rsidR="008628AD" w:rsidRDefault="00556934">
      <w:pPr>
        <w:pStyle w:val="a5"/>
        <w:spacing w:before="120" w:after="120" w:line="360" w:lineRule="auto"/>
        <w:ind w:firstLine="709"/>
        <w:rPr>
          <w:sz w:val="28"/>
          <w:szCs w:val="28"/>
        </w:rPr>
      </w:pPr>
      <w:r>
        <w:rPr>
          <w:sz w:val="28"/>
          <w:szCs w:val="28"/>
        </w:rPr>
        <w:t>В структуре себестоимости преобладают два элемента – материальные затраты (более половины всей операционной себестоимости) и амортизационные отчисления (10 – 12%). Предприятие имеет в резерве снижения себестоимости продукции 81,6 тыс. руб.</w:t>
      </w:r>
    </w:p>
    <w:p w:rsidR="008628AD" w:rsidRDefault="00556934">
      <w:pPr>
        <w:pStyle w:val="a5"/>
        <w:spacing w:before="120" w:after="120" w:line="360" w:lineRule="auto"/>
        <w:ind w:firstLine="709"/>
        <w:rPr>
          <w:sz w:val="28"/>
          <w:szCs w:val="28"/>
        </w:rPr>
      </w:pPr>
      <w:r>
        <w:rPr>
          <w:sz w:val="28"/>
          <w:szCs w:val="28"/>
        </w:rPr>
        <w:t>Прирост прибыли на предприятии составил в 2002 году 377,3 тыс. руб., по сравнению с 2001 г.</w:t>
      </w:r>
    </w:p>
    <w:p w:rsidR="008628AD" w:rsidRDefault="00556934">
      <w:pPr>
        <w:pStyle w:val="a5"/>
        <w:spacing w:before="120" w:after="120" w:line="360" w:lineRule="auto"/>
        <w:ind w:firstLine="709"/>
        <w:rPr>
          <w:sz w:val="28"/>
          <w:szCs w:val="28"/>
        </w:rPr>
      </w:pPr>
      <w:r>
        <w:rPr>
          <w:sz w:val="28"/>
          <w:szCs w:val="28"/>
        </w:rPr>
        <w:t>Общая стоимость активов предприятия за 2002 г. возросла на 588,9 тыс. руб. и на конец года составила 3912,1 тыс. руб.</w:t>
      </w:r>
    </w:p>
    <w:p w:rsidR="008628AD" w:rsidRDefault="00556934">
      <w:pPr>
        <w:pStyle w:val="a5"/>
        <w:spacing w:before="120" w:after="120" w:line="360" w:lineRule="auto"/>
        <w:ind w:firstLine="709"/>
        <w:rPr>
          <w:sz w:val="28"/>
          <w:szCs w:val="28"/>
        </w:rPr>
      </w:pPr>
      <w:r>
        <w:rPr>
          <w:sz w:val="28"/>
          <w:szCs w:val="28"/>
        </w:rPr>
        <w:t>Доля необоротных активов выросла с 95,24% до 95,52%. Доля оборотных активов, наиболее мобильной части активов предприятия, в его имуществе, наоборот, снизилась с 4,74% в начале года до 4,43% или в абсолютном выражении  – с 157,5 тыс. руб. в начале года до 173,2 тыс. руб. в конце года. Прирост стоимости оборотных активов составил 15,7 тыс. руб., а в процентном соотношении – на 5,61%.</w:t>
      </w:r>
    </w:p>
    <w:p w:rsidR="008628AD" w:rsidRDefault="00556934">
      <w:pPr>
        <w:pStyle w:val="a5"/>
        <w:spacing w:before="120" w:after="120" w:line="360" w:lineRule="auto"/>
        <w:ind w:firstLine="709"/>
        <w:rPr>
          <w:sz w:val="28"/>
          <w:szCs w:val="28"/>
        </w:rPr>
      </w:pPr>
      <w:r>
        <w:rPr>
          <w:sz w:val="28"/>
          <w:szCs w:val="28"/>
        </w:rPr>
        <w:t>В структуре оборотных активов наибольшим удельным весом обладают средства в расчетах, которые хотя и снизили свою долю в оборотных фондах с 16,32% до 23,90%, однако на конец года их стоимость возросла на 15,7 тыс. руб. и составила 41,4 тыс. руб.</w:t>
      </w:r>
    </w:p>
    <w:p w:rsidR="008628AD" w:rsidRDefault="00556934">
      <w:pPr>
        <w:spacing w:before="120" w:after="120" w:line="360" w:lineRule="auto"/>
        <w:ind w:firstLine="709"/>
        <w:jc w:val="both"/>
        <w:rPr>
          <w:sz w:val="28"/>
          <w:szCs w:val="28"/>
        </w:rPr>
      </w:pPr>
      <w:r>
        <w:rPr>
          <w:sz w:val="28"/>
          <w:szCs w:val="28"/>
        </w:rPr>
        <w:t>Предприятие обладает высокой степенью финансовой независимости и платежеспособности. Однако игнорирование заемных средств, хотя и положительно сказывается на финансовой независимости предприятия, с другой стороны, приводит к недополучению предприятием дополнительных доходов, например, за счет участия в работе финансовых рынков либо инвестирования средств в надежные и экономически оправданные проекты.</w:t>
      </w:r>
    </w:p>
    <w:p w:rsidR="008628AD" w:rsidRDefault="00556934">
      <w:pPr>
        <w:spacing w:before="120" w:after="120" w:line="360" w:lineRule="auto"/>
        <w:ind w:firstLine="709"/>
        <w:jc w:val="both"/>
        <w:rPr>
          <w:sz w:val="28"/>
          <w:szCs w:val="28"/>
        </w:rPr>
      </w:pPr>
      <w:r>
        <w:rPr>
          <w:sz w:val="28"/>
          <w:szCs w:val="28"/>
        </w:rPr>
        <w:t>Обращает на себя внимание факт недостаточного использования СХД привлеченных средств. Это ограничивает способность реагировать на изменения в конкурентной среде. Также ЗАО «База отдыха «Жемчужина» слабо использует услуги прочих институтов финансового рынка – страховых компаний, бирж и т.п. объясняется это общей политикой корпорации, в состав которой входит ЗАО: компания рассчитывает на инвестиции материнской компании, а финансовая самостоятельность дочерней компании подчинена интересам всей вертикально-интегрированной структуры.</w:t>
      </w:r>
    </w:p>
    <w:p w:rsidR="008628AD" w:rsidRDefault="00556934">
      <w:pPr>
        <w:spacing w:before="120" w:after="120" w:line="360" w:lineRule="auto"/>
        <w:ind w:firstLine="709"/>
        <w:jc w:val="both"/>
        <w:rPr>
          <w:sz w:val="28"/>
          <w:szCs w:val="28"/>
        </w:rPr>
      </w:pPr>
      <w:r>
        <w:rPr>
          <w:sz w:val="28"/>
          <w:szCs w:val="28"/>
        </w:rPr>
        <w:t xml:space="preserve">Вместе с тем, использование услуг финансово-кредитных учреждений позволило бы ЗАО решить проблемы модернизации основных фондов, которая является весьма острой и требующей наиболее быстрого решения. </w:t>
      </w:r>
    </w:p>
    <w:p w:rsidR="008628AD" w:rsidRDefault="00556934">
      <w:pPr>
        <w:spacing w:before="120" w:after="120" w:line="360" w:lineRule="auto"/>
        <w:ind w:firstLine="709"/>
        <w:jc w:val="both"/>
        <w:rPr>
          <w:sz w:val="28"/>
          <w:szCs w:val="28"/>
        </w:rPr>
      </w:pPr>
      <w:r>
        <w:rPr>
          <w:sz w:val="28"/>
          <w:szCs w:val="28"/>
        </w:rPr>
        <w:br w:type="page"/>
      </w:r>
    </w:p>
    <w:p w:rsidR="008628AD" w:rsidRDefault="00556934">
      <w:pPr>
        <w:pStyle w:val="1"/>
      </w:pPr>
      <w:bookmarkStart w:id="43" w:name="_Toc198378789"/>
      <w:r>
        <w:t>Список использованной литературы</w:t>
      </w:r>
      <w:bookmarkEnd w:id="43"/>
    </w:p>
    <w:p w:rsidR="008628AD" w:rsidRDefault="008628AD">
      <w:pPr>
        <w:spacing w:before="120" w:after="120" w:line="360" w:lineRule="auto"/>
        <w:ind w:firstLine="709"/>
        <w:jc w:val="both"/>
      </w:pPr>
    </w:p>
    <w:p w:rsidR="008628AD" w:rsidRDefault="00556934">
      <w:pPr>
        <w:numPr>
          <w:ilvl w:val="0"/>
          <w:numId w:val="11"/>
        </w:numPr>
        <w:spacing w:line="360" w:lineRule="auto"/>
        <w:jc w:val="both"/>
        <w:rPr>
          <w:sz w:val="28"/>
        </w:rPr>
      </w:pPr>
      <w:r>
        <w:rPr>
          <w:sz w:val="28"/>
        </w:rPr>
        <w:t>Финансы предприятий: Учебник / Под ред. Проф. А.М. Поддерегина. – К.: КНЕУ, 1999. – 384 с.</w:t>
      </w:r>
    </w:p>
    <w:p w:rsidR="008628AD" w:rsidRDefault="00556934">
      <w:pPr>
        <w:numPr>
          <w:ilvl w:val="0"/>
          <w:numId w:val="11"/>
        </w:numPr>
        <w:spacing w:line="360" w:lineRule="auto"/>
        <w:jc w:val="both"/>
        <w:rPr>
          <w:sz w:val="28"/>
          <w:szCs w:val="28"/>
        </w:rPr>
      </w:pPr>
      <w:r>
        <w:rPr>
          <w:sz w:val="28"/>
          <w:szCs w:val="28"/>
        </w:rPr>
        <w:t xml:space="preserve">Банковские операции. </w:t>
      </w:r>
      <w:r>
        <w:rPr>
          <w:sz w:val="28"/>
          <w:szCs w:val="28"/>
          <w:lang w:val="uk-UA"/>
        </w:rPr>
        <w:t>/</w:t>
      </w:r>
      <w:r>
        <w:rPr>
          <w:sz w:val="28"/>
          <w:szCs w:val="28"/>
        </w:rPr>
        <w:t>Под ред. проф. Мороза А.Н. – К.:КНЕУ, 2000. – 380 с.</w:t>
      </w:r>
    </w:p>
    <w:p w:rsidR="008628AD" w:rsidRDefault="00556934">
      <w:pPr>
        <w:numPr>
          <w:ilvl w:val="0"/>
          <w:numId w:val="11"/>
        </w:numPr>
        <w:spacing w:line="360" w:lineRule="auto"/>
        <w:jc w:val="both"/>
        <w:rPr>
          <w:sz w:val="28"/>
          <w:szCs w:val="28"/>
        </w:rPr>
      </w:pPr>
      <w:r>
        <w:rPr>
          <w:sz w:val="28"/>
          <w:szCs w:val="28"/>
        </w:rPr>
        <w:t>Банки и банковские операции. /Под ред. Жукова Е.Ф. – М.: Финансы и статистика, 1997.</w:t>
      </w:r>
    </w:p>
    <w:p w:rsidR="008628AD" w:rsidRDefault="00556934">
      <w:pPr>
        <w:numPr>
          <w:ilvl w:val="0"/>
          <w:numId w:val="11"/>
        </w:numPr>
        <w:spacing w:line="360" w:lineRule="auto"/>
        <w:jc w:val="both"/>
        <w:rPr>
          <w:sz w:val="28"/>
          <w:szCs w:val="28"/>
        </w:rPr>
      </w:pPr>
      <w:r>
        <w:rPr>
          <w:sz w:val="28"/>
          <w:szCs w:val="28"/>
        </w:rPr>
        <w:t>Банковское дело. Под ред. В.И. Колесникова, О.Ю. Корневицкой. – Москва,1998.</w:t>
      </w:r>
    </w:p>
    <w:p w:rsidR="008628AD" w:rsidRDefault="00556934">
      <w:pPr>
        <w:numPr>
          <w:ilvl w:val="0"/>
          <w:numId w:val="11"/>
        </w:numPr>
        <w:spacing w:line="360" w:lineRule="auto"/>
        <w:jc w:val="both"/>
        <w:rPr>
          <w:sz w:val="28"/>
          <w:szCs w:val="28"/>
        </w:rPr>
      </w:pPr>
      <w:r>
        <w:rPr>
          <w:sz w:val="28"/>
          <w:szCs w:val="28"/>
        </w:rPr>
        <w:t xml:space="preserve">Деньги. Кредит. Банки. /Под ред. Жукова Е.Ф. – -М.: Банки и биржи 1999 </w:t>
      </w:r>
    </w:p>
    <w:p w:rsidR="008628AD" w:rsidRDefault="00556934">
      <w:pPr>
        <w:numPr>
          <w:ilvl w:val="0"/>
          <w:numId w:val="11"/>
        </w:numPr>
        <w:spacing w:line="360" w:lineRule="auto"/>
        <w:jc w:val="both"/>
        <w:rPr>
          <w:sz w:val="28"/>
          <w:szCs w:val="28"/>
        </w:rPr>
      </w:pPr>
      <w:r>
        <w:rPr>
          <w:sz w:val="28"/>
          <w:szCs w:val="28"/>
        </w:rPr>
        <w:t>Деньги. Кредит. Банки. /Под ред. Лаврушина О.И. – М.: Финансы и статистика, 1998.</w:t>
      </w:r>
    </w:p>
    <w:p w:rsidR="008628AD" w:rsidRDefault="00556934">
      <w:pPr>
        <w:numPr>
          <w:ilvl w:val="0"/>
          <w:numId w:val="11"/>
        </w:numPr>
        <w:spacing w:line="360" w:lineRule="auto"/>
        <w:jc w:val="both"/>
        <w:rPr>
          <w:sz w:val="28"/>
          <w:szCs w:val="28"/>
        </w:rPr>
      </w:pPr>
      <w:r>
        <w:rPr>
          <w:sz w:val="28"/>
          <w:szCs w:val="28"/>
        </w:rPr>
        <w:t xml:space="preserve">Денежное обращение и банки. /Под  ред. Г.И. Белоглазовой. – Москва, 2000. </w:t>
      </w:r>
    </w:p>
    <w:p w:rsidR="008628AD" w:rsidRDefault="00556934">
      <w:pPr>
        <w:numPr>
          <w:ilvl w:val="0"/>
          <w:numId w:val="11"/>
        </w:numPr>
        <w:spacing w:line="360" w:lineRule="auto"/>
        <w:jc w:val="both"/>
        <w:rPr>
          <w:sz w:val="28"/>
          <w:szCs w:val="28"/>
          <w:lang w:val="uk-UA"/>
        </w:rPr>
      </w:pPr>
      <w:r>
        <w:rPr>
          <w:sz w:val="28"/>
          <w:szCs w:val="28"/>
          <w:lang w:val="uk-UA"/>
        </w:rPr>
        <w:t>Заруба О.Д.  Банківський менеджмент та аудит. – Київ: Лібра,1996.</w:t>
      </w:r>
    </w:p>
    <w:p w:rsidR="008628AD" w:rsidRDefault="00556934">
      <w:pPr>
        <w:numPr>
          <w:ilvl w:val="0"/>
          <w:numId w:val="11"/>
        </w:numPr>
        <w:spacing w:line="360" w:lineRule="auto"/>
        <w:jc w:val="both"/>
        <w:rPr>
          <w:sz w:val="28"/>
          <w:szCs w:val="28"/>
        </w:rPr>
      </w:pPr>
      <w:r>
        <w:rPr>
          <w:sz w:val="28"/>
          <w:szCs w:val="28"/>
        </w:rPr>
        <w:t>Лагутин В.Д. Кредитование: теория и практика:Учебное пособие. – К.: Общество “Знания”, 2000 .</w:t>
      </w:r>
    </w:p>
    <w:p w:rsidR="008628AD" w:rsidRDefault="00556934">
      <w:pPr>
        <w:numPr>
          <w:ilvl w:val="0"/>
          <w:numId w:val="11"/>
        </w:numPr>
        <w:spacing w:line="360" w:lineRule="auto"/>
        <w:jc w:val="both"/>
        <w:rPr>
          <w:sz w:val="28"/>
          <w:szCs w:val="28"/>
        </w:rPr>
      </w:pPr>
      <w:r>
        <w:rPr>
          <w:sz w:val="28"/>
          <w:szCs w:val="28"/>
        </w:rPr>
        <w:t xml:space="preserve"> Маркова О.М., Сахарова Л.С., Сидоров В.Н. Банки и их операции. – М.: «Юнити», 1995</w:t>
      </w:r>
      <w:r>
        <w:rPr>
          <w:sz w:val="28"/>
          <w:szCs w:val="28"/>
          <w:lang w:val="uk-UA"/>
        </w:rPr>
        <w:t>.</w:t>
      </w:r>
    </w:p>
    <w:p w:rsidR="008628AD" w:rsidRDefault="00556934">
      <w:pPr>
        <w:numPr>
          <w:ilvl w:val="0"/>
          <w:numId w:val="11"/>
        </w:numPr>
        <w:spacing w:line="360" w:lineRule="auto"/>
        <w:jc w:val="both"/>
        <w:rPr>
          <w:sz w:val="28"/>
          <w:szCs w:val="28"/>
        </w:rPr>
      </w:pPr>
      <w:r>
        <w:rPr>
          <w:sz w:val="28"/>
          <w:szCs w:val="28"/>
        </w:rPr>
        <w:t>Операц</w:t>
      </w:r>
      <w:r>
        <w:rPr>
          <w:sz w:val="28"/>
          <w:szCs w:val="28"/>
          <w:lang w:val="uk-UA"/>
        </w:rPr>
        <w:t>ії  комерційних банків</w:t>
      </w:r>
      <w:r>
        <w:rPr>
          <w:sz w:val="28"/>
          <w:szCs w:val="28"/>
        </w:rPr>
        <w:t xml:space="preserve"> / П</w:t>
      </w:r>
      <w:r>
        <w:rPr>
          <w:sz w:val="28"/>
          <w:szCs w:val="28"/>
          <w:lang w:val="uk-UA"/>
        </w:rPr>
        <w:t>і</w:t>
      </w:r>
      <w:r>
        <w:rPr>
          <w:sz w:val="28"/>
          <w:szCs w:val="28"/>
        </w:rPr>
        <w:t>д  ред.  Коцовс</w:t>
      </w:r>
      <w:r>
        <w:rPr>
          <w:sz w:val="28"/>
          <w:szCs w:val="28"/>
          <w:lang w:val="uk-UA"/>
        </w:rPr>
        <w:t>ь</w:t>
      </w:r>
      <w:r>
        <w:rPr>
          <w:sz w:val="28"/>
          <w:szCs w:val="28"/>
        </w:rPr>
        <w:t>ко</w:t>
      </w:r>
      <w:r>
        <w:rPr>
          <w:sz w:val="28"/>
          <w:szCs w:val="28"/>
          <w:lang w:val="uk-UA"/>
        </w:rPr>
        <w:t>ї</w:t>
      </w:r>
      <w:r>
        <w:rPr>
          <w:sz w:val="28"/>
          <w:szCs w:val="28"/>
        </w:rPr>
        <w:t xml:space="preserve"> А.В., Р</w:t>
      </w:r>
      <w:r>
        <w:rPr>
          <w:sz w:val="28"/>
          <w:szCs w:val="28"/>
          <w:lang w:val="uk-UA"/>
        </w:rPr>
        <w:t>и</w:t>
      </w:r>
      <w:r>
        <w:rPr>
          <w:sz w:val="28"/>
          <w:szCs w:val="28"/>
        </w:rPr>
        <w:t>чаковско</w:t>
      </w:r>
      <w:r>
        <w:rPr>
          <w:sz w:val="28"/>
          <w:szCs w:val="28"/>
          <w:lang w:val="uk-UA"/>
        </w:rPr>
        <w:t>ї</w:t>
      </w:r>
      <w:r>
        <w:rPr>
          <w:sz w:val="28"/>
          <w:szCs w:val="28"/>
        </w:rPr>
        <w:t xml:space="preserve"> П.Л. – Льв</w:t>
      </w:r>
      <w:r>
        <w:rPr>
          <w:sz w:val="28"/>
          <w:szCs w:val="28"/>
          <w:lang w:val="uk-UA"/>
        </w:rPr>
        <w:t>і</w:t>
      </w:r>
      <w:r>
        <w:rPr>
          <w:sz w:val="28"/>
          <w:szCs w:val="28"/>
        </w:rPr>
        <w:t xml:space="preserve">в, «Центр </w:t>
      </w:r>
      <w:r>
        <w:rPr>
          <w:sz w:val="28"/>
          <w:szCs w:val="28"/>
          <w:lang w:val="uk-UA"/>
        </w:rPr>
        <w:t>Є</w:t>
      </w:r>
      <w:r>
        <w:rPr>
          <w:sz w:val="28"/>
          <w:szCs w:val="28"/>
        </w:rPr>
        <w:t>вроп</w:t>
      </w:r>
      <w:r>
        <w:rPr>
          <w:sz w:val="28"/>
          <w:szCs w:val="28"/>
          <w:lang w:val="uk-UA"/>
        </w:rPr>
        <w:t>и</w:t>
      </w:r>
      <w:r>
        <w:rPr>
          <w:sz w:val="28"/>
          <w:szCs w:val="28"/>
        </w:rPr>
        <w:t>», 1997.</w:t>
      </w:r>
    </w:p>
    <w:p w:rsidR="008628AD" w:rsidRDefault="00556934">
      <w:pPr>
        <w:numPr>
          <w:ilvl w:val="0"/>
          <w:numId w:val="11"/>
        </w:numPr>
        <w:spacing w:line="360" w:lineRule="auto"/>
        <w:jc w:val="both"/>
        <w:rPr>
          <w:sz w:val="28"/>
          <w:szCs w:val="28"/>
        </w:rPr>
      </w:pPr>
      <w:r>
        <w:rPr>
          <w:sz w:val="28"/>
          <w:szCs w:val="28"/>
        </w:rPr>
        <w:t xml:space="preserve"> Усоскин В.М. Современный банк. Управление и операции. -  М.: «Финансы и статистика», 1993.</w:t>
      </w:r>
    </w:p>
    <w:p w:rsidR="008628AD" w:rsidRDefault="00556934">
      <w:pPr>
        <w:numPr>
          <w:ilvl w:val="0"/>
          <w:numId w:val="11"/>
        </w:numPr>
        <w:spacing w:line="360" w:lineRule="auto"/>
        <w:jc w:val="both"/>
        <w:rPr>
          <w:sz w:val="28"/>
          <w:szCs w:val="28"/>
        </w:rPr>
      </w:pPr>
      <w:r>
        <w:rPr>
          <w:sz w:val="28"/>
          <w:szCs w:val="28"/>
        </w:rPr>
        <w:t xml:space="preserve"> Ширинская С.Б. Операции банков и зарубежный опыт.- М.: «Финансы и статистика», 1997.</w:t>
      </w:r>
      <w:bookmarkStart w:id="44" w:name="_GoBack"/>
      <w:bookmarkEnd w:id="44"/>
    </w:p>
    <w:sectPr w:rsidR="008628A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8AD" w:rsidRDefault="00556934">
      <w:r>
        <w:separator/>
      </w:r>
    </w:p>
  </w:endnote>
  <w:endnote w:type="continuationSeparator" w:id="0">
    <w:p w:rsidR="008628AD" w:rsidRDefault="0055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AD" w:rsidRDefault="0055693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628AD" w:rsidRDefault="008628A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AD" w:rsidRDefault="0055693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8628AD" w:rsidRDefault="008628A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8AD" w:rsidRDefault="00556934">
      <w:r>
        <w:separator/>
      </w:r>
    </w:p>
  </w:footnote>
  <w:footnote w:type="continuationSeparator" w:id="0">
    <w:p w:rsidR="008628AD" w:rsidRDefault="00556934">
      <w:r>
        <w:continuationSeparator/>
      </w:r>
    </w:p>
  </w:footnote>
  <w:footnote w:id="1">
    <w:p w:rsidR="008628AD" w:rsidRDefault="00556934">
      <w:pPr>
        <w:ind w:left="360"/>
        <w:jc w:val="both"/>
        <w:rPr>
          <w:sz w:val="20"/>
          <w:szCs w:val="20"/>
        </w:rPr>
      </w:pPr>
      <w:r>
        <w:rPr>
          <w:rStyle w:val="a3"/>
        </w:rPr>
        <w:footnoteRef/>
      </w:r>
      <w:r>
        <w:t xml:space="preserve"> </w:t>
      </w:r>
      <w:r>
        <w:rPr>
          <w:sz w:val="20"/>
          <w:szCs w:val="20"/>
        </w:rPr>
        <w:t>Операции коммерческих банков /  Коцовс</w:t>
      </w:r>
      <w:r>
        <w:rPr>
          <w:sz w:val="20"/>
          <w:szCs w:val="20"/>
          <w:lang w:val="uk-UA"/>
        </w:rPr>
        <w:t>кая</w:t>
      </w:r>
      <w:r>
        <w:rPr>
          <w:sz w:val="20"/>
          <w:szCs w:val="20"/>
        </w:rPr>
        <w:t xml:space="preserve"> А.В., Р</w:t>
      </w:r>
      <w:r>
        <w:rPr>
          <w:sz w:val="20"/>
          <w:szCs w:val="20"/>
          <w:lang w:val="uk-UA"/>
        </w:rPr>
        <w:t>и</w:t>
      </w:r>
      <w:r>
        <w:rPr>
          <w:sz w:val="20"/>
          <w:szCs w:val="20"/>
        </w:rPr>
        <w:t xml:space="preserve">чаковская П.Л. – Львов, «Центр </w:t>
      </w:r>
      <w:r>
        <w:rPr>
          <w:sz w:val="20"/>
          <w:szCs w:val="20"/>
          <w:lang w:val="uk-UA"/>
        </w:rPr>
        <w:t>Европпа</w:t>
      </w:r>
      <w:r>
        <w:rPr>
          <w:sz w:val="20"/>
          <w:szCs w:val="20"/>
        </w:rPr>
        <w:t>», 1997. – с.45.</w:t>
      </w:r>
    </w:p>
    <w:p w:rsidR="008628AD" w:rsidRDefault="008628AD">
      <w:pPr>
        <w:pStyle w:val="a6"/>
      </w:pPr>
    </w:p>
  </w:footnote>
  <w:footnote w:id="2">
    <w:p w:rsidR="008628AD" w:rsidRDefault="00556934">
      <w:pPr>
        <w:pStyle w:val="a4"/>
        <w:spacing w:before="120" w:after="120"/>
        <w:ind w:firstLine="709"/>
        <w:jc w:val="both"/>
        <w:rPr>
          <w:rFonts w:ascii="Times New Roman" w:hAnsi="Times New Roman" w:cs="Times New Roman"/>
          <w:b/>
        </w:rPr>
      </w:pPr>
      <w:r>
        <w:rPr>
          <w:rStyle w:val="a3"/>
        </w:rPr>
        <w:footnoteRef/>
      </w:r>
      <w:r>
        <w:t xml:space="preserve"> </w:t>
      </w:r>
      <w:r>
        <w:rPr>
          <w:rFonts w:ascii="Times New Roman" w:hAnsi="Times New Roman" w:cs="Times New Roman"/>
        </w:rPr>
        <w:t xml:space="preserve">Борух И.И. Межбанковская информация // </w:t>
      </w:r>
      <w:r>
        <w:rPr>
          <w:rFonts w:ascii="Times New Roman" w:hAnsi="Times New Roman" w:cs="Times New Roman"/>
          <w:lang w:val="uk-UA"/>
        </w:rPr>
        <w:t xml:space="preserve">Актуальные проблемы экономики, 2004. №9. – с.37. </w:t>
      </w:r>
    </w:p>
    <w:p w:rsidR="008628AD" w:rsidRDefault="008628AD">
      <w:pPr>
        <w:pStyle w:val="a6"/>
      </w:pPr>
    </w:p>
  </w:footnote>
  <w:footnote w:id="3">
    <w:p w:rsidR="008628AD" w:rsidRDefault="00556934">
      <w:pPr>
        <w:ind w:left="360"/>
        <w:jc w:val="both"/>
        <w:rPr>
          <w:sz w:val="20"/>
          <w:szCs w:val="20"/>
        </w:rPr>
      </w:pPr>
      <w:r>
        <w:rPr>
          <w:rStyle w:val="a3"/>
        </w:rPr>
        <w:footnoteRef/>
      </w:r>
      <w:r>
        <w:t xml:space="preserve"> </w:t>
      </w:r>
      <w:r>
        <w:rPr>
          <w:sz w:val="20"/>
          <w:szCs w:val="20"/>
        </w:rPr>
        <w:t>Лагутин В.Д. Кредитование: теория и практика: Учебное пособие. – К.: Общество “Знания”, 2000 . – с. 15.</w:t>
      </w:r>
    </w:p>
    <w:p w:rsidR="008628AD" w:rsidRDefault="008628AD">
      <w:pPr>
        <w:pStyle w:val="a6"/>
      </w:pPr>
    </w:p>
  </w:footnote>
  <w:footnote w:id="4">
    <w:p w:rsidR="008628AD" w:rsidRDefault="00556934">
      <w:pPr>
        <w:pStyle w:val="a6"/>
      </w:pPr>
      <w:r>
        <w:rPr>
          <w:rStyle w:val="a3"/>
        </w:rPr>
        <w:footnoteRef/>
      </w:r>
      <w:r>
        <w:t xml:space="preserve"> Борух И.И.. Межбанковские информационные смистемы // </w:t>
      </w:r>
      <w:r>
        <w:rPr>
          <w:lang w:val="uk-UA"/>
        </w:rPr>
        <w:t>Актуальные проблеми экономики, 2004. №9. – с.40.</w:t>
      </w:r>
    </w:p>
  </w:footnote>
  <w:footnote w:id="5">
    <w:p w:rsidR="008628AD" w:rsidRDefault="00556934">
      <w:pPr>
        <w:ind w:left="360"/>
        <w:jc w:val="both"/>
        <w:rPr>
          <w:sz w:val="20"/>
          <w:szCs w:val="20"/>
        </w:rPr>
      </w:pPr>
      <w:r>
        <w:rPr>
          <w:rStyle w:val="a3"/>
        </w:rPr>
        <w:footnoteRef/>
      </w:r>
      <w:r>
        <w:t xml:space="preserve"> </w:t>
      </w:r>
      <w:r>
        <w:rPr>
          <w:sz w:val="20"/>
          <w:szCs w:val="20"/>
        </w:rPr>
        <w:t>Ширинская С.Б. Операции банков и зарубежный опыт.- М.: «Финансы и статистика», 1997. – с. 65.</w:t>
      </w:r>
    </w:p>
    <w:p w:rsidR="008628AD" w:rsidRDefault="008628AD">
      <w:pPr>
        <w:pStyle w:val="a6"/>
      </w:pPr>
    </w:p>
  </w:footnote>
  <w:footnote w:id="6">
    <w:p w:rsidR="008628AD" w:rsidRDefault="00556934">
      <w:pPr>
        <w:pStyle w:val="a6"/>
      </w:pPr>
      <w:r>
        <w:rPr>
          <w:rStyle w:val="a3"/>
        </w:rPr>
        <w:footnoteRef/>
      </w:r>
      <w:r>
        <w:t xml:space="preserve"> Финансы предприятий: Учебник / Под ред. Проф. А.М. Поддерегина. – К.: КНЕУ, 1999. –   с. 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6E3B"/>
    <w:multiLevelType w:val="hybridMultilevel"/>
    <w:tmpl w:val="3F18D6B0"/>
    <w:lvl w:ilvl="0" w:tplc="FEE43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781BA9"/>
    <w:multiLevelType w:val="singleLevel"/>
    <w:tmpl w:val="C0D093B4"/>
    <w:lvl w:ilvl="0">
      <w:start w:val="1"/>
      <w:numFmt w:val="decimal"/>
      <w:lvlText w:val="%1."/>
      <w:lvlJc w:val="left"/>
      <w:pPr>
        <w:tabs>
          <w:tab w:val="num" w:pos="927"/>
        </w:tabs>
        <w:ind w:left="927" w:hanging="360"/>
      </w:pPr>
      <w:rPr>
        <w:rFonts w:hint="default"/>
      </w:rPr>
    </w:lvl>
  </w:abstractNum>
  <w:abstractNum w:abstractNumId="2">
    <w:nsid w:val="2E1478DE"/>
    <w:multiLevelType w:val="hybridMultilevel"/>
    <w:tmpl w:val="726AD79E"/>
    <w:lvl w:ilvl="0" w:tplc="5BC4CF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5C7549"/>
    <w:multiLevelType w:val="hybridMultilevel"/>
    <w:tmpl w:val="6CC08D4A"/>
    <w:lvl w:ilvl="0" w:tplc="5BC4CF5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440C43F1"/>
    <w:multiLevelType w:val="hybridMultilevel"/>
    <w:tmpl w:val="823EFA7C"/>
    <w:lvl w:ilvl="0" w:tplc="5BC4CF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C050F43"/>
    <w:multiLevelType w:val="hybridMultilevel"/>
    <w:tmpl w:val="63286FD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952752A"/>
    <w:multiLevelType w:val="hybridMultilevel"/>
    <w:tmpl w:val="4B40588C"/>
    <w:lvl w:ilvl="0" w:tplc="5BC4CF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3D178D"/>
    <w:multiLevelType w:val="hybridMultilevel"/>
    <w:tmpl w:val="7B307F9C"/>
    <w:lvl w:ilvl="0" w:tplc="5BC4CF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091F08"/>
    <w:multiLevelType w:val="hybridMultilevel"/>
    <w:tmpl w:val="61D6D864"/>
    <w:lvl w:ilvl="0" w:tplc="5BC4CF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34C1FD1"/>
    <w:multiLevelType w:val="hybridMultilevel"/>
    <w:tmpl w:val="B6266E08"/>
    <w:lvl w:ilvl="0" w:tplc="5BC4CF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60C2D77"/>
    <w:multiLevelType w:val="hybridMultilevel"/>
    <w:tmpl w:val="F13ABD16"/>
    <w:lvl w:ilvl="0" w:tplc="5BC4CF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E461A2"/>
    <w:multiLevelType w:val="hybridMultilevel"/>
    <w:tmpl w:val="B86C76B0"/>
    <w:lvl w:ilvl="0" w:tplc="5BC4CF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3"/>
  </w:num>
  <w:num w:numId="6">
    <w:abstractNumId w:val="10"/>
  </w:num>
  <w:num w:numId="7">
    <w:abstractNumId w:val="4"/>
  </w:num>
  <w:num w:numId="8">
    <w:abstractNumId w:val="11"/>
  </w:num>
  <w:num w:numId="9">
    <w:abstractNumId w:val="9"/>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934"/>
    <w:rsid w:val="00556934"/>
    <w:rsid w:val="008628AD"/>
    <w:rsid w:val="00B55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4ADFDF-62DB-4C49-B512-32C61D26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0"/>
      <w:szCs w:val="30"/>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spacing w:before="240" w:after="60"/>
      <w:jc w:val="center"/>
      <w:outlineLvl w:val="1"/>
    </w:pPr>
    <w:rPr>
      <w:b/>
      <w:sz w:val="26"/>
      <w:szCs w:val="20"/>
    </w:rPr>
  </w:style>
  <w:style w:type="paragraph" w:styleId="3">
    <w:name w:val="heading 3"/>
    <w:basedOn w:val="a"/>
    <w:next w:val="a"/>
    <w:qFormat/>
    <w:pPr>
      <w:keepNext/>
      <w:spacing w:before="240" w:after="60"/>
      <w:jc w:val="center"/>
      <w:outlineLvl w:val="2"/>
    </w:pPr>
    <w:rPr>
      <w:b/>
      <w:sz w:val="24"/>
      <w:szCs w:val="20"/>
    </w:rPr>
  </w:style>
  <w:style w:type="paragraph" w:styleId="4">
    <w:name w:val="heading 4"/>
    <w:basedOn w:val="a"/>
    <w:next w:val="a"/>
    <w:qFormat/>
    <w:pPr>
      <w:keepNext/>
      <w:jc w:val="center"/>
      <w:outlineLvl w:val="3"/>
    </w:pPr>
    <w:rPr>
      <w:b/>
      <w:i/>
      <w:sz w:val="24"/>
      <w:szCs w:val="20"/>
    </w:rPr>
  </w:style>
  <w:style w:type="paragraph" w:styleId="5">
    <w:name w:val="heading 5"/>
    <w:basedOn w:val="a"/>
    <w:next w:val="a"/>
    <w:qFormat/>
    <w:pPr>
      <w:keepNext/>
      <w:pageBreakBefore/>
      <w:spacing w:line="360" w:lineRule="auto"/>
      <w:jc w:val="center"/>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rm">
    <w:name w:val="term"/>
    <w:basedOn w:val="a"/>
    <w:pPr>
      <w:spacing w:before="100" w:beforeAutospacing="1" w:after="100" w:afterAutospacing="1"/>
    </w:pPr>
    <w:rPr>
      <w:sz w:val="24"/>
      <w:szCs w:val="24"/>
    </w:rPr>
  </w:style>
  <w:style w:type="paragraph" w:customStyle="1" w:styleId="text">
    <w:name w:val="text"/>
    <w:basedOn w:val="a"/>
    <w:pPr>
      <w:spacing w:before="100" w:beforeAutospacing="1" w:after="100" w:afterAutospacing="1"/>
    </w:pPr>
    <w:rPr>
      <w:sz w:val="24"/>
      <w:szCs w:val="24"/>
    </w:rPr>
  </w:style>
  <w:style w:type="paragraph" w:customStyle="1" w:styleId="10">
    <w:name w:val="Звичайний1"/>
    <w:pPr>
      <w:widowControl w:val="0"/>
      <w:spacing w:line="280" w:lineRule="auto"/>
      <w:ind w:firstLine="340"/>
      <w:jc w:val="both"/>
    </w:pPr>
    <w:rPr>
      <w:snapToGrid w:val="0"/>
    </w:rPr>
  </w:style>
  <w:style w:type="character" w:styleId="a3">
    <w:name w:val="footnote reference"/>
    <w:basedOn w:val="a0"/>
    <w:semiHidden/>
    <w:rPr>
      <w:vertAlign w:val="superscript"/>
    </w:rPr>
  </w:style>
  <w:style w:type="paragraph" w:styleId="a4">
    <w:name w:val="Plain Text"/>
    <w:basedOn w:val="a"/>
    <w:semiHidden/>
    <w:rPr>
      <w:rFonts w:ascii="Courier New" w:hAnsi="Courier New" w:cs="Courier New"/>
      <w:sz w:val="20"/>
      <w:szCs w:val="20"/>
    </w:rPr>
  </w:style>
  <w:style w:type="paragraph" w:styleId="a5">
    <w:name w:val="Body Text"/>
    <w:basedOn w:val="a"/>
    <w:semiHidden/>
    <w:pPr>
      <w:jc w:val="both"/>
    </w:pPr>
    <w:rPr>
      <w:sz w:val="24"/>
      <w:szCs w:val="24"/>
    </w:rPr>
  </w:style>
  <w:style w:type="paragraph" w:styleId="a6">
    <w:name w:val="footnote text"/>
    <w:basedOn w:val="a"/>
    <w:semiHidden/>
    <w:rPr>
      <w:sz w:val="20"/>
      <w:szCs w:val="20"/>
    </w:rPr>
  </w:style>
  <w:style w:type="paragraph" w:styleId="11">
    <w:name w:val="toc 1"/>
    <w:basedOn w:val="a"/>
    <w:next w:val="a"/>
    <w:autoRedefine/>
    <w:semiHidden/>
  </w:style>
  <w:style w:type="paragraph" w:styleId="20">
    <w:name w:val="toc 2"/>
    <w:basedOn w:val="a"/>
    <w:next w:val="a"/>
    <w:autoRedefine/>
    <w:semiHidden/>
    <w:pPr>
      <w:ind w:left="300"/>
    </w:pPr>
  </w:style>
  <w:style w:type="paragraph" w:styleId="30">
    <w:name w:val="toc 3"/>
    <w:basedOn w:val="a"/>
    <w:next w:val="a"/>
    <w:autoRedefine/>
    <w:semiHidden/>
    <w:pPr>
      <w:ind w:left="600"/>
    </w:pPr>
  </w:style>
  <w:style w:type="paragraph" w:styleId="40">
    <w:name w:val="toc 4"/>
    <w:basedOn w:val="a"/>
    <w:next w:val="a"/>
    <w:autoRedefine/>
    <w:semiHidden/>
    <w:pPr>
      <w:ind w:left="900"/>
    </w:pPr>
  </w:style>
  <w:style w:type="paragraph" w:styleId="50">
    <w:name w:val="toc 5"/>
    <w:basedOn w:val="a"/>
    <w:next w:val="a"/>
    <w:autoRedefine/>
    <w:semiHidden/>
    <w:pPr>
      <w:ind w:left="1200"/>
    </w:pPr>
  </w:style>
  <w:style w:type="paragraph" w:styleId="6">
    <w:name w:val="toc 6"/>
    <w:basedOn w:val="a"/>
    <w:next w:val="a"/>
    <w:autoRedefine/>
    <w:semiHidden/>
    <w:pPr>
      <w:ind w:left="1500"/>
    </w:pPr>
  </w:style>
  <w:style w:type="paragraph" w:styleId="7">
    <w:name w:val="toc 7"/>
    <w:basedOn w:val="a"/>
    <w:next w:val="a"/>
    <w:autoRedefine/>
    <w:semiHidden/>
    <w:pPr>
      <w:ind w:left="1800"/>
    </w:pPr>
  </w:style>
  <w:style w:type="paragraph" w:styleId="8">
    <w:name w:val="toc 8"/>
    <w:basedOn w:val="a"/>
    <w:next w:val="a"/>
    <w:autoRedefine/>
    <w:semiHidden/>
    <w:pPr>
      <w:ind w:left="2100"/>
    </w:pPr>
  </w:style>
  <w:style w:type="paragraph" w:styleId="9">
    <w:name w:val="toc 9"/>
    <w:basedOn w:val="a"/>
    <w:next w:val="a"/>
    <w:autoRedefine/>
    <w:semiHidden/>
    <w:pPr>
      <w:ind w:left="2400"/>
    </w:pPr>
  </w:style>
  <w:style w:type="character" w:styleId="a7">
    <w:name w:val="Hyperlink"/>
    <w:basedOn w:val="a0"/>
    <w:semiHidden/>
    <w:rPr>
      <w:color w:val="0000FF"/>
      <w:u w:val="single"/>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1064;&#1072;&#1073;&#1083;&#1086;&#1085;&#1099;\&#1043;&#1086;&#1089;&#1091;&#1076;&#1072;&#1088;&#1089;&#1090;&#1074;&#1077;&#1085;&#1085;&#1086;&#1077;%20&#1086;&#1073;&#1088;&#1072;&#1079;&#1086;&#1074;&#1072;&#1090;&#1077;&#1083;&#1100;&#1085;&#1086;&#1077;%20&#1091;&#1095;&#1088;&#1077;&#1078;&#1076;&#1077;&#1085;&#1080;&#1077;.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Государственное образовательное учреждение.dot</Template>
  <TotalTime>0</TotalTime>
  <Pages>1</Pages>
  <Words>9365</Words>
  <Characters>53381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
  <LinksUpToDate>false</LinksUpToDate>
  <CharactersWithSpaces>62621</CharactersWithSpaces>
  <SharedDoc>false</SharedDoc>
  <HLinks>
    <vt:vector size="84" baseType="variant">
      <vt:variant>
        <vt:i4>1900601</vt:i4>
      </vt:variant>
      <vt:variant>
        <vt:i4>80</vt:i4>
      </vt:variant>
      <vt:variant>
        <vt:i4>0</vt:i4>
      </vt:variant>
      <vt:variant>
        <vt:i4>5</vt:i4>
      </vt:variant>
      <vt:variant>
        <vt:lpwstr/>
      </vt:variant>
      <vt:variant>
        <vt:lpwstr>_Toc198378789</vt:lpwstr>
      </vt:variant>
      <vt:variant>
        <vt:i4>1900601</vt:i4>
      </vt:variant>
      <vt:variant>
        <vt:i4>74</vt:i4>
      </vt:variant>
      <vt:variant>
        <vt:i4>0</vt:i4>
      </vt:variant>
      <vt:variant>
        <vt:i4>5</vt:i4>
      </vt:variant>
      <vt:variant>
        <vt:lpwstr/>
      </vt:variant>
      <vt:variant>
        <vt:lpwstr>_Toc198378788</vt:lpwstr>
      </vt:variant>
      <vt:variant>
        <vt:i4>1900601</vt:i4>
      </vt:variant>
      <vt:variant>
        <vt:i4>68</vt:i4>
      </vt:variant>
      <vt:variant>
        <vt:i4>0</vt:i4>
      </vt:variant>
      <vt:variant>
        <vt:i4>5</vt:i4>
      </vt:variant>
      <vt:variant>
        <vt:lpwstr/>
      </vt:variant>
      <vt:variant>
        <vt:lpwstr>_Toc198378787</vt:lpwstr>
      </vt:variant>
      <vt:variant>
        <vt:i4>1900601</vt:i4>
      </vt:variant>
      <vt:variant>
        <vt:i4>62</vt:i4>
      </vt:variant>
      <vt:variant>
        <vt:i4>0</vt:i4>
      </vt:variant>
      <vt:variant>
        <vt:i4>5</vt:i4>
      </vt:variant>
      <vt:variant>
        <vt:lpwstr/>
      </vt:variant>
      <vt:variant>
        <vt:lpwstr>_Toc198378786</vt:lpwstr>
      </vt:variant>
      <vt:variant>
        <vt:i4>1900601</vt:i4>
      </vt:variant>
      <vt:variant>
        <vt:i4>56</vt:i4>
      </vt:variant>
      <vt:variant>
        <vt:i4>0</vt:i4>
      </vt:variant>
      <vt:variant>
        <vt:i4>5</vt:i4>
      </vt:variant>
      <vt:variant>
        <vt:lpwstr/>
      </vt:variant>
      <vt:variant>
        <vt:lpwstr>_Toc198378785</vt:lpwstr>
      </vt:variant>
      <vt:variant>
        <vt:i4>1900601</vt:i4>
      </vt:variant>
      <vt:variant>
        <vt:i4>50</vt:i4>
      </vt:variant>
      <vt:variant>
        <vt:i4>0</vt:i4>
      </vt:variant>
      <vt:variant>
        <vt:i4>5</vt:i4>
      </vt:variant>
      <vt:variant>
        <vt:lpwstr/>
      </vt:variant>
      <vt:variant>
        <vt:lpwstr>_Toc198378784</vt:lpwstr>
      </vt:variant>
      <vt:variant>
        <vt:i4>1900601</vt:i4>
      </vt:variant>
      <vt:variant>
        <vt:i4>44</vt:i4>
      </vt:variant>
      <vt:variant>
        <vt:i4>0</vt:i4>
      </vt:variant>
      <vt:variant>
        <vt:i4>5</vt:i4>
      </vt:variant>
      <vt:variant>
        <vt:lpwstr/>
      </vt:variant>
      <vt:variant>
        <vt:lpwstr>_Toc198378783</vt:lpwstr>
      </vt:variant>
      <vt:variant>
        <vt:i4>1900601</vt:i4>
      </vt:variant>
      <vt:variant>
        <vt:i4>38</vt:i4>
      </vt:variant>
      <vt:variant>
        <vt:i4>0</vt:i4>
      </vt:variant>
      <vt:variant>
        <vt:i4>5</vt:i4>
      </vt:variant>
      <vt:variant>
        <vt:lpwstr/>
      </vt:variant>
      <vt:variant>
        <vt:lpwstr>_Toc198378782</vt:lpwstr>
      </vt:variant>
      <vt:variant>
        <vt:i4>1900601</vt:i4>
      </vt:variant>
      <vt:variant>
        <vt:i4>32</vt:i4>
      </vt:variant>
      <vt:variant>
        <vt:i4>0</vt:i4>
      </vt:variant>
      <vt:variant>
        <vt:i4>5</vt:i4>
      </vt:variant>
      <vt:variant>
        <vt:lpwstr/>
      </vt:variant>
      <vt:variant>
        <vt:lpwstr>_Toc198378781</vt:lpwstr>
      </vt:variant>
      <vt:variant>
        <vt:i4>1900601</vt:i4>
      </vt:variant>
      <vt:variant>
        <vt:i4>26</vt:i4>
      </vt:variant>
      <vt:variant>
        <vt:i4>0</vt:i4>
      </vt:variant>
      <vt:variant>
        <vt:i4>5</vt:i4>
      </vt:variant>
      <vt:variant>
        <vt:lpwstr/>
      </vt:variant>
      <vt:variant>
        <vt:lpwstr>_Toc198378780</vt:lpwstr>
      </vt:variant>
      <vt:variant>
        <vt:i4>1179705</vt:i4>
      </vt:variant>
      <vt:variant>
        <vt:i4>20</vt:i4>
      </vt:variant>
      <vt:variant>
        <vt:i4>0</vt:i4>
      </vt:variant>
      <vt:variant>
        <vt:i4>5</vt:i4>
      </vt:variant>
      <vt:variant>
        <vt:lpwstr/>
      </vt:variant>
      <vt:variant>
        <vt:lpwstr>_Toc198378779</vt:lpwstr>
      </vt:variant>
      <vt:variant>
        <vt:i4>1179705</vt:i4>
      </vt:variant>
      <vt:variant>
        <vt:i4>14</vt:i4>
      </vt:variant>
      <vt:variant>
        <vt:i4>0</vt:i4>
      </vt:variant>
      <vt:variant>
        <vt:i4>5</vt:i4>
      </vt:variant>
      <vt:variant>
        <vt:lpwstr/>
      </vt:variant>
      <vt:variant>
        <vt:lpwstr>_Toc198378778</vt:lpwstr>
      </vt:variant>
      <vt:variant>
        <vt:i4>1179705</vt:i4>
      </vt:variant>
      <vt:variant>
        <vt:i4>8</vt:i4>
      </vt:variant>
      <vt:variant>
        <vt:i4>0</vt:i4>
      </vt:variant>
      <vt:variant>
        <vt:i4>5</vt:i4>
      </vt:variant>
      <vt:variant>
        <vt:lpwstr/>
      </vt:variant>
      <vt:variant>
        <vt:lpwstr>_Toc198378777</vt:lpwstr>
      </vt:variant>
      <vt:variant>
        <vt:i4>1179705</vt:i4>
      </vt:variant>
      <vt:variant>
        <vt:i4>2</vt:i4>
      </vt:variant>
      <vt:variant>
        <vt:i4>0</vt:i4>
      </vt:variant>
      <vt:variant>
        <vt:i4>5</vt:i4>
      </vt:variant>
      <vt:variant>
        <vt:lpwstr/>
      </vt:variant>
      <vt:variant>
        <vt:lpwstr>_Toc198378776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user</dc:creator>
  <cp:keywords/>
  <dc:description/>
  <cp:lastModifiedBy>Irina</cp:lastModifiedBy>
  <cp:revision>2</cp:revision>
  <cp:lastPrinted>2008-06-04T08:18:00Z</cp:lastPrinted>
  <dcterms:created xsi:type="dcterms:W3CDTF">2014-09-18T06:33:00Z</dcterms:created>
  <dcterms:modified xsi:type="dcterms:W3CDTF">2014-09-18T06:33:00Z</dcterms:modified>
</cp:coreProperties>
</file>