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Федеральное агентство по образованию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Санкт-Петербургский государственный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инженерно-экономический университет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Кафедра финансов и банковского дела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Курсовая работа по дисциплине</w:t>
      </w:r>
    </w:p>
    <w:p w:rsidR="009D13AC" w:rsidRPr="00B44BFC" w:rsidRDefault="009D13AC" w:rsidP="00B44BFC">
      <w:pPr>
        <w:pStyle w:val="ab"/>
        <w:spacing w:line="360" w:lineRule="auto"/>
        <w:ind w:firstLine="709"/>
        <w:jc w:val="center"/>
        <w:rPr>
          <w:sz w:val="28"/>
          <w:szCs w:val="28"/>
        </w:rPr>
      </w:pP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caps/>
          <w:sz w:val="28"/>
          <w:szCs w:val="28"/>
        </w:rPr>
        <w:t>финансы</w:t>
      </w:r>
    </w:p>
    <w:p w:rsidR="009D13AC" w:rsidRPr="00B44BFC" w:rsidRDefault="00BD3568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на тему «Роль государственных финансов в социально-экономическом развитии Чукотского автономного округа</w:t>
      </w:r>
      <w:r w:rsidR="009D13AC" w:rsidRPr="00B44BFC">
        <w:rPr>
          <w:sz w:val="28"/>
          <w:szCs w:val="28"/>
        </w:rPr>
        <w:t>»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</w:p>
    <w:p w:rsidR="009D13AC" w:rsidRPr="00B44BFC" w:rsidRDefault="00BD356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Должность: к.э.н. доц.</w:t>
      </w:r>
    </w:p>
    <w:p w:rsidR="009D13AC" w:rsidRPr="00B44BFC" w:rsidRDefault="009D13AC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Оценка:________________ Дата:______________________</w:t>
      </w:r>
    </w:p>
    <w:p w:rsidR="009D13AC" w:rsidRPr="00B44BFC" w:rsidRDefault="009D13AC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Подпись:__________________________________________ </w:t>
      </w:r>
    </w:p>
    <w:p w:rsidR="009D13AC" w:rsidRPr="00B44BFC" w:rsidRDefault="009D13AC" w:rsidP="00B44BFC">
      <w:pPr>
        <w:pStyle w:val="Normal1"/>
        <w:widowControl/>
        <w:spacing w:line="360" w:lineRule="auto"/>
        <w:ind w:firstLine="709"/>
        <w:jc w:val="both"/>
      </w:pPr>
    </w:p>
    <w:p w:rsidR="009D13AC" w:rsidRPr="00B44BFC" w:rsidRDefault="009D13AC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BD3568" w:rsidRPr="00B44BFC" w:rsidRDefault="00BD3568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BD3568" w:rsidRPr="00B44BFC" w:rsidRDefault="00BD3568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BD3568" w:rsidRPr="00B44BFC" w:rsidRDefault="00BD3568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BD3568" w:rsidRPr="00B44BFC" w:rsidRDefault="00BD3568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BD3568" w:rsidRPr="00B44BFC" w:rsidRDefault="00BD3568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Санкт-Петербург</w:t>
      </w:r>
    </w:p>
    <w:p w:rsidR="009D13AC" w:rsidRPr="00B44BFC" w:rsidRDefault="009D13AC" w:rsidP="00B44BFC">
      <w:pPr>
        <w:spacing w:line="360" w:lineRule="auto"/>
        <w:ind w:firstLine="709"/>
        <w:jc w:val="center"/>
        <w:rPr>
          <w:sz w:val="28"/>
          <w:szCs w:val="28"/>
        </w:rPr>
      </w:pPr>
      <w:r w:rsidRPr="00B44BFC">
        <w:rPr>
          <w:sz w:val="28"/>
          <w:szCs w:val="28"/>
        </w:rPr>
        <w:t>2006</w:t>
      </w:r>
    </w:p>
    <w:p w:rsidR="00260094" w:rsidRDefault="00B44BFC" w:rsidP="00B44BFC">
      <w:pPr>
        <w:pStyle w:val="11"/>
        <w:widowControl w:val="0"/>
        <w:tabs>
          <w:tab w:val="right" w:leader="dot" w:pos="9345"/>
        </w:tabs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260094" w:rsidRPr="00B44BFC">
        <w:rPr>
          <w:b/>
          <w:bCs/>
          <w:sz w:val="28"/>
          <w:szCs w:val="28"/>
        </w:rPr>
        <w:t>Содержание</w:t>
      </w:r>
    </w:p>
    <w:p w:rsidR="00B44BFC" w:rsidRPr="00B44BFC" w:rsidRDefault="00B44BFC" w:rsidP="00B44BFC">
      <w:pPr>
        <w:rPr>
          <w:lang w:val="en-US"/>
        </w:rPr>
      </w:pPr>
    </w:p>
    <w:p w:rsidR="0078286E" w:rsidRPr="00B44BFC" w:rsidRDefault="00397F95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44BFC">
        <w:rPr>
          <w:sz w:val="28"/>
          <w:szCs w:val="28"/>
        </w:rPr>
        <w:fldChar w:fldCharType="begin"/>
      </w:r>
      <w:r w:rsidRPr="00B44BFC">
        <w:rPr>
          <w:sz w:val="28"/>
          <w:szCs w:val="28"/>
        </w:rPr>
        <w:instrText xml:space="preserve"> TOC \o "1-3" \h \z \u </w:instrText>
      </w:r>
      <w:r w:rsidRPr="00B44BFC">
        <w:rPr>
          <w:sz w:val="28"/>
          <w:szCs w:val="28"/>
        </w:rPr>
        <w:fldChar w:fldCharType="separate"/>
      </w:r>
      <w:hyperlink w:anchor="_Toc153562999" w:history="1">
        <w:r w:rsidR="0078286E" w:rsidRPr="00B44BFC">
          <w:rPr>
            <w:rStyle w:val="a8"/>
            <w:noProof/>
            <w:sz w:val="28"/>
            <w:szCs w:val="28"/>
          </w:rPr>
          <w:t>Введение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0" w:history="1">
        <w:r w:rsidR="0078286E" w:rsidRPr="00B44BFC">
          <w:rPr>
            <w:rStyle w:val="a8"/>
            <w:noProof/>
            <w:sz w:val="28"/>
            <w:szCs w:val="28"/>
          </w:rPr>
          <w:t>Глава 1. Общая характеристика социально-экономического положения</w:t>
        </w:r>
        <w:r w:rsidR="00B44BFC">
          <w:rPr>
            <w:rStyle w:val="a8"/>
            <w:noProof/>
            <w:sz w:val="28"/>
            <w:szCs w:val="28"/>
          </w:rPr>
          <w:t xml:space="preserve"> </w:t>
        </w:r>
        <w:r w:rsidR="0078286E" w:rsidRPr="00B44BFC">
          <w:rPr>
            <w:rStyle w:val="a8"/>
            <w:noProof/>
            <w:sz w:val="28"/>
            <w:szCs w:val="28"/>
          </w:rPr>
          <w:t>Чукотского АО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1" w:history="1">
        <w:r w:rsidR="0078286E" w:rsidRPr="00B44BFC">
          <w:rPr>
            <w:rStyle w:val="a8"/>
            <w:noProof/>
            <w:sz w:val="28"/>
            <w:szCs w:val="28"/>
          </w:rPr>
          <w:t>1.1 Состояние экономической сферы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2" w:history="1">
        <w:r w:rsidR="0078286E" w:rsidRPr="00B44BFC">
          <w:rPr>
            <w:rStyle w:val="a8"/>
            <w:noProof/>
            <w:sz w:val="28"/>
            <w:szCs w:val="28"/>
          </w:rPr>
          <w:t>1.2 Состояние социальной сферы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03" w:history="1">
        <w:r w:rsidR="0078286E" w:rsidRPr="00B44BFC">
          <w:rPr>
            <w:rStyle w:val="a8"/>
            <w:noProof/>
            <w:sz w:val="28"/>
            <w:szCs w:val="28"/>
          </w:rPr>
          <w:t>Глава 2. Формы и методы влияния финансов на развитие Чукотского АО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4" w:history="1">
        <w:r w:rsidR="0078286E" w:rsidRPr="00B44BFC">
          <w:rPr>
            <w:rStyle w:val="a8"/>
            <w:noProof/>
            <w:sz w:val="28"/>
            <w:szCs w:val="28"/>
          </w:rPr>
          <w:t>2.1 Особенности формирования доходов бюджета Чукотского АО. Налоговые поступления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5" w:history="1">
        <w:r w:rsidR="0078286E" w:rsidRPr="00B44BFC">
          <w:rPr>
            <w:rStyle w:val="a8"/>
            <w:noProof/>
            <w:sz w:val="28"/>
            <w:szCs w:val="28"/>
          </w:rPr>
          <w:t>2.2 Бюджетное финансирование социально-экономического развития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6" w:history="1">
        <w:r w:rsidR="0078286E" w:rsidRPr="00B44BFC">
          <w:rPr>
            <w:rStyle w:val="a8"/>
            <w:noProof/>
            <w:sz w:val="28"/>
            <w:szCs w:val="28"/>
          </w:rPr>
          <w:t>2.3 Политика в области государственного долга и межбюджетных отношений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07" w:history="1">
        <w:r w:rsidR="0078286E" w:rsidRPr="00B44BFC">
          <w:rPr>
            <w:rStyle w:val="a8"/>
            <w:noProof/>
            <w:sz w:val="28"/>
            <w:szCs w:val="28"/>
          </w:rPr>
          <w:t>Глава 3. Проблемы и перспективы финансирования и развития Чукотского АО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8" w:history="1">
        <w:r w:rsidR="0078286E" w:rsidRPr="00B44BFC">
          <w:rPr>
            <w:rStyle w:val="a8"/>
            <w:noProof/>
            <w:sz w:val="28"/>
            <w:szCs w:val="28"/>
          </w:rPr>
          <w:t>3.1 Проблемы и перспективы развития Чукотского ОА в экономической сфере</w:t>
        </w:r>
      </w:hyperlink>
    </w:p>
    <w:p w:rsidR="0078286E" w:rsidRPr="00B44BFC" w:rsidRDefault="00082F1E" w:rsidP="00B44BFC">
      <w:pPr>
        <w:pStyle w:val="25"/>
        <w:widowControl w:val="0"/>
        <w:spacing w:line="360" w:lineRule="auto"/>
        <w:rPr>
          <w:noProof/>
          <w:sz w:val="28"/>
          <w:szCs w:val="28"/>
        </w:rPr>
      </w:pPr>
      <w:hyperlink w:anchor="_Toc153563009" w:history="1">
        <w:r w:rsidR="0078286E" w:rsidRPr="00B44BFC">
          <w:rPr>
            <w:rStyle w:val="a8"/>
            <w:noProof/>
            <w:sz w:val="28"/>
            <w:szCs w:val="28"/>
          </w:rPr>
          <w:t>3.2Проблемы и перспективы развития Чукотского ОА в социальной сфере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10" w:history="1">
        <w:r w:rsidR="0078286E" w:rsidRPr="00B44BFC">
          <w:rPr>
            <w:rStyle w:val="a8"/>
            <w:noProof/>
            <w:sz w:val="28"/>
            <w:szCs w:val="28"/>
          </w:rPr>
          <w:t>Заключение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11" w:history="1">
        <w:r w:rsidR="0078286E" w:rsidRPr="00B44BFC">
          <w:rPr>
            <w:rStyle w:val="a8"/>
            <w:noProof/>
            <w:sz w:val="28"/>
            <w:szCs w:val="28"/>
          </w:rPr>
          <w:t>Список использованной литературы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12" w:history="1">
        <w:r w:rsidR="0078286E" w:rsidRPr="00B44BFC">
          <w:rPr>
            <w:rStyle w:val="a8"/>
            <w:noProof/>
            <w:sz w:val="28"/>
            <w:szCs w:val="28"/>
          </w:rPr>
          <w:t>Приложение 1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13" w:history="1">
        <w:r w:rsidR="0078286E" w:rsidRPr="00B44BFC">
          <w:rPr>
            <w:rStyle w:val="a8"/>
            <w:noProof/>
            <w:sz w:val="28"/>
            <w:szCs w:val="28"/>
          </w:rPr>
          <w:t>Приложение 2</w:t>
        </w:r>
      </w:hyperlink>
    </w:p>
    <w:p w:rsidR="0078286E" w:rsidRPr="00B44BFC" w:rsidRDefault="00082F1E" w:rsidP="00B44BFC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53563014" w:history="1">
        <w:r w:rsidR="0078286E" w:rsidRPr="00B44BFC">
          <w:rPr>
            <w:rStyle w:val="a8"/>
            <w:noProof/>
            <w:sz w:val="28"/>
            <w:szCs w:val="28"/>
          </w:rPr>
          <w:t>Приложение 3</w:t>
        </w:r>
      </w:hyperlink>
    </w:p>
    <w:p w:rsidR="0078286E" w:rsidRPr="00B44BFC" w:rsidRDefault="00397F95" w:rsidP="00B44BFC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B44BFC">
        <w:rPr>
          <w:sz w:val="28"/>
          <w:szCs w:val="28"/>
        </w:rPr>
        <w:fldChar w:fldCharType="end"/>
      </w:r>
    </w:p>
    <w:p w:rsidR="00FD62BA" w:rsidRPr="00B44BFC" w:rsidRDefault="00B44BFC" w:rsidP="00B44BFC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53562999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FD62BA" w:rsidRPr="00B44BFC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B44BFC" w:rsidRPr="00C358AA" w:rsidRDefault="00B44BFC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4BFC" w:rsidRPr="00C358AA" w:rsidRDefault="00DD12B8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По результатам проведенного в 2001 году Правительством Чукотского автономного округа анализа социально-экономическая ситуация, сложившаяся в Чукотском автономном округе была определена как кризисная. Являясь высокодотационным субъектом, Чукотский автономный округ не обеспечивал собственными доходами исполнение принятых бюджетных обязательств. Обстановка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характеризовалась спадом промышленного производства, ростом безработицы, кризисом неплатежей, в том числе хроническими задолженностями по заработной плате в бюджетной сфере, жилищно-коммунальном хозяйстве и других отраслях.</w:t>
      </w:r>
    </w:p>
    <w:p w:rsidR="00DD12B8" w:rsidRPr="00B44BFC" w:rsidRDefault="00DD12B8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 целью стабилизации положения в 2001 году Правительством автономного округа был предпринят ряд антикризисных мер. В результате этих мер, к наиболее значимым положительным тенденциям можно отнести: рост валового регионального продукта; рост объема инвестиций, значительный рост объемов строительства в производственной и социальной сфере; развитие ряда отраслей экономики; финансовая стабилизация, основанная на повышении ответственности бюджетополучателей, оптимизации бюджетных расходов, формировании базы для повышения уровня собственных доходов региона; стабилизация социальной обстановки; рост собственных доходов региона, уменьшение доли финансовой помощи из федерального бюджета; снижение уровня безработицы.</w:t>
      </w:r>
    </w:p>
    <w:p w:rsidR="00DD12B8" w:rsidRPr="00B44BFC" w:rsidRDefault="00DD12B8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В работе </w:t>
      </w:r>
      <w:r w:rsidR="00C16D44" w:rsidRPr="00B44BFC">
        <w:rPr>
          <w:sz w:val="28"/>
          <w:szCs w:val="28"/>
        </w:rPr>
        <w:t>будут</w:t>
      </w:r>
      <w:r w:rsidRPr="00B44BFC">
        <w:rPr>
          <w:sz w:val="28"/>
          <w:szCs w:val="28"/>
        </w:rPr>
        <w:t xml:space="preserve"> рассм</w:t>
      </w:r>
      <w:r w:rsidR="00C16D44" w:rsidRPr="00B44BFC">
        <w:rPr>
          <w:sz w:val="28"/>
          <w:szCs w:val="28"/>
        </w:rPr>
        <w:t>отрены</w:t>
      </w:r>
      <w:r w:rsidRPr="00B44BFC">
        <w:rPr>
          <w:sz w:val="28"/>
          <w:szCs w:val="28"/>
        </w:rPr>
        <w:t xml:space="preserve"> формы воздействия финансов на социально-экономическое развитие</w:t>
      </w:r>
      <w:r w:rsidR="00C16D44" w:rsidRPr="00B44BFC">
        <w:rPr>
          <w:sz w:val="28"/>
          <w:szCs w:val="28"/>
        </w:rPr>
        <w:t xml:space="preserve"> региона, также проанализированы</w:t>
      </w:r>
      <w:r w:rsidRPr="00B44BFC">
        <w:rPr>
          <w:sz w:val="28"/>
          <w:szCs w:val="28"/>
        </w:rPr>
        <w:t xml:space="preserve"> методы, результатом которых является вывод региона из кризисной ситуации. Возможно, опыт Чукотского автономного округа является актуальным и для других регионов страны.</w:t>
      </w:r>
    </w:p>
    <w:p w:rsidR="00FD62BA" w:rsidRPr="00B44BFC" w:rsidRDefault="00FD62BA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650094" w:rsidRPr="00B44BFC" w:rsidRDefault="00B44BFC" w:rsidP="00B44BFC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1" w:name="_Toc153563000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237E1" w:rsidRPr="00B44BFC">
        <w:rPr>
          <w:rFonts w:ascii="Times New Roman" w:hAnsi="Times New Roman" w:cs="Times New Roman"/>
          <w:i w:val="0"/>
          <w:iCs w:val="0"/>
        </w:rPr>
        <w:t xml:space="preserve">Глава 1. </w:t>
      </w:r>
      <w:r w:rsidR="00650094" w:rsidRPr="00B44BFC">
        <w:rPr>
          <w:rFonts w:ascii="Times New Roman" w:hAnsi="Times New Roman" w:cs="Times New Roman"/>
          <w:i w:val="0"/>
          <w:iCs w:val="0"/>
        </w:rPr>
        <w:t>Общая характеристика</w:t>
      </w:r>
      <w:r w:rsidR="007237E1" w:rsidRPr="00B44BFC">
        <w:rPr>
          <w:rFonts w:ascii="Times New Roman" w:hAnsi="Times New Roman" w:cs="Times New Roman"/>
          <w:i w:val="0"/>
          <w:iCs w:val="0"/>
        </w:rPr>
        <w:t xml:space="preserve"> социально-экономического положения</w:t>
      </w:r>
      <w:r w:rsidRPr="00B44BFC">
        <w:rPr>
          <w:rFonts w:ascii="Times New Roman" w:hAnsi="Times New Roman" w:cs="Times New Roman"/>
          <w:i w:val="0"/>
          <w:iCs w:val="0"/>
        </w:rPr>
        <w:t xml:space="preserve"> </w:t>
      </w:r>
      <w:r w:rsidR="006517F8" w:rsidRPr="00B44BFC">
        <w:rPr>
          <w:rFonts w:ascii="Times New Roman" w:hAnsi="Times New Roman" w:cs="Times New Roman"/>
          <w:i w:val="0"/>
          <w:iCs w:val="0"/>
        </w:rPr>
        <w:t>Чукотского АО</w:t>
      </w:r>
      <w:bookmarkEnd w:id="1"/>
    </w:p>
    <w:p w:rsidR="00B44BFC" w:rsidRPr="00C358AA" w:rsidRDefault="00B44BFC" w:rsidP="00B44B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0094" w:rsidRPr="00B44BFC" w:rsidRDefault="00650094" w:rsidP="00B44B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Согласно теории зонирования Чукотка по своему географическому положению и природно-климатическим условиям отнесена к «абсолют</w:t>
      </w:r>
      <w:r w:rsidR="00341373" w:rsidRPr="00B44BFC">
        <w:rPr>
          <w:sz w:val="28"/>
          <w:szCs w:val="28"/>
        </w:rPr>
        <w:t>но дискомфортной зоне». С</w:t>
      </w:r>
      <w:r w:rsidRPr="00B44BFC">
        <w:rPr>
          <w:sz w:val="28"/>
          <w:szCs w:val="28"/>
        </w:rPr>
        <w:t xml:space="preserve">уровая зима, крайне короткое и холодное </w:t>
      </w:r>
      <w:r w:rsidR="00341373" w:rsidRPr="00B44BFC">
        <w:rPr>
          <w:sz w:val="28"/>
          <w:szCs w:val="28"/>
        </w:rPr>
        <w:t>лето</w:t>
      </w:r>
      <w:r w:rsidRPr="00B44BFC">
        <w:rPr>
          <w:sz w:val="28"/>
          <w:szCs w:val="28"/>
        </w:rPr>
        <w:t>, сложная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транспортная схема, низкая плотность населения, подтверждают характеристику региона как «крайнего».</w:t>
      </w:r>
    </w:p>
    <w:p w:rsidR="00650094" w:rsidRPr="00B44BFC" w:rsidRDefault="00650094" w:rsidP="00B44BF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Окружной центр - г. Анадырь. Основные отрасли промышленности - горнодобывающая (цветная металлургия, угольная промышленность), электроэнергетика, пищевая промышленность. В сельском хозяйстве основными видами деятельности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являются оленеводство, рыболовство и морской зверобойный промысел.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2001 году Правительство Чукотского автономного округа оценивало социально-экономическую ситуацию, сложившуюся на территории округа как кризисную. Округ фактически был банкротом.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Являясь высокодотационным субъектом Российской Федерации, Чукотский автономный округ не обеспечивал собственными доходами исполнение принятых бюджетных обязательств. Предшествующий период характеризовался спадом промышленного производства, ростом безработицы, кризисом неплатежей, в том числе хроническими задолженностями по заработной плате в бюджетной сфере, жилищно-коммунальном хозяйстве и других отраслях. В ряде оленеводческих предприятий стада оленей были утрачены полностью, убытки от деятельности агропромышленного комплекса на начало 2001 года составляли 306 млн. руб. Новое строительство практически не велось, социальная инфраструктура нуждалась в срочном обновлении. Износ основных средств муниципальной энергетики составлял в 2001 году в среднем 75-80 %, 50 %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 xml:space="preserve"> муниципального жилищного фонда требовало капитального ремонта, замены изношенных инженерных сетей.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области финансов и бюджетного планирования в 2001 году Правительству округа в первую очередь необходимо было решить задачи, исходя из основных проблем – общего недостатка бюджетных средств и низкой обеспеченности бюджета Чукотского автономного округа собственными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источниками финансирования.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результате проводимой инвестиционной политики по привлечению на территорию округа крупных организаций-инвесторов, удалось качественно изменить ситуацию. За 2001 – 2005 годы общая сумма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доходов консолидированного бюджета Чукотского автономного округа возросла более чем в 4,8 раза. Доля финансовой помощи из федерального бюджета в общем объеме доходов консолидированного бюджета округа снизилась с 68 %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 2000 году до 15 % по итогам 2005 года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</w:t>
      </w:r>
    </w:p>
    <w:p w:rsidR="00341373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Расходы консолидированного бюджета Чукотского автономного округа первую очередь направлялись на финансирование приоритетных социально значимых отраслей: образование, здравоохранение, жизнеобеспечение, развитие агропромышленного комплекса.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течение пяти лет расходы на жилищно-коммунальное хозяйство увеличились в 36 раз, на культуру – в 10 раза, на здравоохранение и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образование – более чем в 7 раз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[10].</w:t>
      </w:r>
    </w:p>
    <w:p w:rsidR="00650094" w:rsidRPr="00B44BFC" w:rsidRDefault="007237E1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Была п</w:t>
      </w:r>
      <w:r w:rsidR="00650094" w:rsidRPr="00B44BFC">
        <w:rPr>
          <w:sz w:val="28"/>
          <w:szCs w:val="28"/>
        </w:rPr>
        <w:t>роведена работа по погашению государственного долга Чукотского автономного округа, который на 1 января 2001 года составлял 6 млрд. рублей. За период 2001-2005 годов размер государственного долга сократился на 1,2 млрд. рублей, составив на 1 января 2006 года</w:t>
      </w:r>
      <w:r w:rsidR="00B44BFC">
        <w:rPr>
          <w:sz w:val="28"/>
          <w:szCs w:val="28"/>
        </w:rPr>
        <w:t xml:space="preserve"> </w:t>
      </w:r>
      <w:r w:rsidR="00650094" w:rsidRPr="00B44BFC">
        <w:rPr>
          <w:sz w:val="28"/>
          <w:szCs w:val="28"/>
        </w:rPr>
        <w:t>4,8 млрд. рублей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="00650094" w:rsidRPr="00B44BFC">
        <w:rPr>
          <w:sz w:val="28"/>
          <w:szCs w:val="28"/>
        </w:rPr>
        <w:t>. Основную часть государственного долга составляет задолженность перед федеральным бюджетом, которая полностью реструктуризирована.</w:t>
      </w:r>
    </w:p>
    <w:p w:rsidR="00B44BFC" w:rsidRDefault="007237E1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верх"/>
      <w:bookmarkEnd w:id="2"/>
      <w:r w:rsidRPr="00B44BFC">
        <w:rPr>
          <w:sz w:val="28"/>
          <w:szCs w:val="28"/>
        </w:rPr>
        <w:t>Теперь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рассмотрим ситуацию</w:t>
      </w:r>
      <w:r w:rsidR="00341373" w:rsidRPr="00B44BFC">
        <w:rPr>
          <w:sz w:val="28"/>
          <w:szCs w:val="28"/>
        </w:rPr>
        <w:t>, сложившуюся на современном этапе</w:t>
      </w:r>
      <w:r w:rsidRPr="00B44BFC">
        <w:rPr>
          <w:sz w:val="28"/>
          <w:szCs w:val="28"/>
        </w:rPr>
        <w:t xml:space="preserve"> в экономической и социальной сферах.</w:t>
      </w:r>
    </w:p>
    <w:p w:rsidR="00205104" w:rsidRPr="00B44BFC" w:rsidRDefault="00B44BFC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3" w:name="_Toc153563001"/>
      <w:r w:rsidR="00205104" w:rsidRPr="00B44BFC">
        <w:rPr>
          <w:b/>
          <w:bCs/>
          <w:sz w:val="28"/>
          <w:szCs w:val="28"/>
        </w:rPr>
        <w:t>1.1 Состояние экономической сферы</w:t>
      </w:r>
      <w:bookmarkEnd w:id="3"/>
    </w:p>
    <w:p w:rsidR="00B44BFC" w:rsidRPr="00C358AA" w:rsidRDefault="00B44BFC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Валовой региональный продукт (ВРП)</w:t>
      </w:r>
    </w:p>
    <w:p w:rsidR="00650094" w:rsidRPr="00B44BFC" w:rsidRDefault="00650094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Объем валового регионального продукта (ВРП) имеет устойчивую тенденцию роста. Так, объем ВРП в 2004 году по отношению к 2000 году увеличился в 5 раз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, обеспечен ежегодный рост объема ВРП за счет увеличения физических объемов производства продукции, работ и услуг:</w:t>
      </w:r>
    </w:p>
    <w:p w:rsidR="00650094" w:rsidRPr="00B44BFC" w:rsidRDefault="00650094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Рост ВРП обеспечен положительной динамикой развития отраслей, занимающих в его структуре наибольший удельный вес: промышленность, строительство, транспорт, торговля и общественное питание, дорожное и коммунальное хозяйство.</w:t>
      </w:r>
    </w:p>
    <w:p w:rsidR="00650094" w:rsidRPr="00C358AA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rStyle w:val="msochangeprop0"/>
          <w:b/>
          <w:bCs/>
          <w:sz w:val="28"/>
          <w:szCs w:val="28"/>
        </w:rPr>
        <w:t>Цветная металлургия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Для вывода наиболее перспективной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отрасли экономики округа на качественно новый уровень Правительством округа развивается рудное направление, которое с 2007 года позволит увеличить объем добычи золота в 4 – 5 раз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 Проведена работа по привлечению отечественных и иностранных инвестиций в промышленную разработку крупнейших месторождений, находящихся на территории региона.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 2003 года вовлече</w:t>
      </w:r>
      <w:r w:rsidR="003F4AB1" w:rsidRPr="00B44BFC">
        <w:rPr>
          <w:sz w:val="28"/>
          <w:szCs w:val="28"/>
        </w:rPr>
        <w:t>ны</w:t>
      </w:r>
      <w:r w:rsidRPr="00B44BFC">
        <w:rPr>
          <w:sz w:val="28"/>
          <w:szCs w:val="28"/>
        </w:rPr>
        <w:t xml:space="preserve"> в отработку </w:t>
      </w:r>
      <w:r w:rsidR="003F4AB1" w:rsidRPr="00B44BFC">
        <w:rPr>
          <w:sz w:val="28"/>
          <w:szCs w:val="28"/>
        </w:rPr>
        <w:t>новые золоторудные месторождения</w:t>
      </w:r>
      <w:r w:rsidRPr="00B44BFC">
        <w:rPr>
          <w:sz w:val="28"/>
          <w:szCs w:val="28"/>
        </w:rPr>
        <w:t xml:space="preserve">. В результате сделки с крупными иностранными инвесторами </w:t>
      </w:r>
      <w:r w:rsidR="003F4AB1" w:rsidRPr="00B44BFC">
        <w:rPr>
          <w:sz w:val="28"/>
          <w:szCs w:val="28"/>
        </w:rPr>
        <w:t>з</w:t>
      </w:r>
      <w:r w:rsidRPr="00B44BFC">
        <w:rPr>
          <w:sz w:val="28"/>
          <w:szCs w:val="28"/>
        </w:rPr>
        <w:t>акончена подготовка горнорудных предприятий,</w:t>
      </w:r>
      <w:r w:rsidR="003F4AB1" w:rsidRPr="00B44BFC">
        <w:rPr>
          <w:sz w:val="28"/>
          <w:szCs w:val="28"/>
        </w:rPr>
        <w:t xml:space="preserve"> с которых,</w:t>
      </w:r>
      <w:r w:rsidRPr="00B44BFC">
        <w:rPr>
          <w:sz w:val="28"/>
          <w:szCs w:val="28"/>
        </w:rPr>
        <w:t xml:space="preserve"> </w:t>
      </w:r>
      <w:r w:rsidR="003F4AB1" w:rsidRPr="00B44BFC">
        <w:rPr>
          <w:sz w:val="28"/>
          <w:szCs w:val="28"/>
        </w:rPr>
        <w:t>по прогнозам,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добыча золота в год с 2008 года составит в среднем </w:t>
      </w:r>
      <w:r w:rsidR="003F4AB1" w:rsidRPr="00B44BFC">
        <w:rPr>
          <w:sz w:val="28"/>
          <w:szCs w:val="28"/>
        </w:rPr>
        <w:t xml:space="preserve">21 </w:t>
      </w:r>
      <w:r w:rsidRPr="00B44BFC">
        <w:rPr>
          <w:sz w:val="28"/>
          <w:szCs w:val="28"/>
        </w:rPr>
        <w:t>тонн</w:t>
      </w:r>
      <w:r w:rsidR="003F4AB1" w:rsidRPr="00B44BFC">
        <w:rPr>
          <w:sz w:val="28"/>
          <w:szCs w:val="28"/>
        </w:rPr>
        <w:t>у</w:t>
      </w:r>
      <w:r w:rsidRPr="00B44BFC">
        <w:rPr>
          <w:sz w:val="28"/>
          <w:szCs w:val="28"/>
        </w:rPr>
        <w:t>.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rStyle w:val="msochangeprop0"/>
          <w:b/>
          <w:bCs/>
          <w:sz w:val="28"/>
          <w:szCs w:val="28"/>
        </w:rPr>
        <w:t>Угольная промышленность</w:t>
      </w:r>
    </w:p>
    <w:p w:rsidR="00650094" w:rsidRPr="00B44BFC" w:rsidRDefault="00650094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color w:val="000000"/>
          <w:sz w:val="28"/>
          <w:szCs w:val="28"/>
        </w:rPr>
        <w:t>При активной финансовой поддержке Правительства Чукотского автономного округа проведены мероприятия по модернизации и реконструкции угледобывающих предприятий, на финансирование которых было израсходовано</w:t>
      </w:r>
      <w:r w:rsidR="00CA3394" w:rsidRPr="00B44BFC">
        <w:rPr>
          <w:color w:val="000000"/>
          <w:sz w:val="28"/>
          <w:szCs w:val="28"/>
        </w:rPr>
        <w:t xml:space="preserve"> с 2001 по 2005 г.</w:t>
      </w:r>
      <w:r w:rsidR="00B44BFC">
        <w:rPr>
          <w:color w:val="000000"/>
          <w:sz w:val="28"/>
          <w:szCs w:val="28"/>
        </w:rPr>
        <w:t xml:space="preserve"> </w:t>
      </w:r>
      <w:r w:rsidRPr="00B44BFC">
        <w:rPr>
          <w:color w:val="000000"/>
          <w:sz w:val="28"/>
          <w:szCs w:val="28"/>
        </w:rPr>
        <w:t>400 млн. рублей</w:t>
      </w:r>
      <w:r w:rsidR="00341373" w:rsidRPr="00B44BFC">
        <w:rPr>
          <w:color w:val="000000"/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color w:val="000000"/>
          <w:sz w:val="28"/>
          <w:szCs w:val="28"/>
        </w:rPr>
        <w:t>.</w:t>
      </w:r>
    </w:p>
    <w:p w:rsidR="00650094" w:rsidRPr="00B44BFC" w:rsidRDefault="00650094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Геологические запасы угля в округе и созданная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производственная база позволяют не только удовлетворить собственные нужды округа, но и поставлять продукцию за его пределы.</w:t>
      </w:r>
      <w:r w:rsidRPr="00B44BFC">
        <w:rPr>
          <w:color w:val="000000"/>
          <w:sz w:val="28"/>
          <w:szCs w:val="28"/>
        </w:rPr>
        <w:t xml:space="preserve"> </w:t>
      </w:r>
      <w:r w:rsidR="00644E9F" w:rsidRPr="00B44BFC">
        <w:rPr>
          <w:color w:val="000000"/>
          <w:sz w:val="28"/>
          <w:szCs w:val="28"/>
        </w:rPr>
        <w:t>П</w:t>
      </w:r>
      <w:r w:rsidRPr="00B44BFC">
        <w:rPr>
          <w:color w:val="000000"/>
          <w:sz w:val="28"/>
          <w:szCs w:val="28"/>
        </w:rPr>
        <w:t>отенциальными потребителями Чукотских углей являются:</w:t>
      </w:r>
      <w:r w:rsidR="00B44BFC">
        <w:rPr>
          <w:color w:val="000000"/>
          <w:sz w:val="28"/>
          <w:szCs w:val="28"/>
        </w:rPr>
        <w:t xml:space="preserve"> </w:t>
      </w:r>
      <w:r w:rsidRPr="00B44BFC">
        <w:rPr>
          <w:color w:val="000000"/>
          <w:sz w:val="28"/>
          <w:szCs w:val="28"/>
        </w:rPr>
        <w:t>Приморский край, Магаданская область и страны Восточной Азии.</w:t>
      </w:r>
    </w:p>
    <w:p w:rsidR="00650094" w:rsidRPr="00B44BFC" w:rsidRDefault="00341373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Транспорт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Основным элементом транспортного комплекса округа является круглогодично работающий воздушный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транспорт</w:t>
      </w:r>
      <w:r w:rsidR="00644E9F" w:rsidRPr="00B44BFC">
        <w:rPr>
          <w:sz w:val="28"/>
          <w:szCs w:val="28"/>
        </w:rPr>
        <w:t>.</w:t>
      </w:r>
      <w:r w:rsidRPr="00B44BFC">
        <w:rPr>
          <w:sz w:val="28"/>
          <w:szCs w:val="28"/>
        </w:rPr>
        <w:t xml:space="preserve"> В целях социальной поддержки населения с 2001 года по решению Правительства Чукотского автономного округа введены дотации рейсов местных авиалиний.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На территории региона функционирует </w:t>
      </w:r>
      <w:r w:rsidR="006F43A1" w:rsidRPr="00B44BFC">
        <w:rPr>
          <w:sz w:val="28"/>
          <w:szCs w:val="28"/>
        </w:rPr>
        <w:t>5</w:t>
      </w:r>
      <w:r w:rsidRPr="00B44BFC">
        <w:rPr>
          <w:sz w:val="28"/>
          <w:szCs w:val="28"/>
        </w:rPr>
        <w:t xml:space="preserve"> морских портов. Успешное п</w:t>
      </w:r>
      <w:r w:rsidR="00CA3394" w:rsidRPr="00B44BFC">
        <w:rPr>
          <w:sz w:val="28"/>
          <w:szCs w:val="28"/>
        </w:rPr>
        <w:t>роведение навигаций в период с 2001 по 2005 г.</w:t>
      </w:r>
      <w:r w:rsidRPr="00B44BFC">
        <w:rPr>
          <w:sz w:val="28"/>
          <w:szCs w:val="28"/>
        </w:rPr>
        <w:t xml:space="preserve"> </w:t>
      </w:r>
      <w:r w:rsidRPr="00B44BFC">
        <w:rPr>
          <w:color w:val="000000"/>
          <w:sz w:val="28"/>
          <w:szCs w:val="28"/>
        </w:rPr>
        <w:t>позволило своевременно осуществл</w:t>
      </w:r>
      <w:r w:rsidR="006F43A1" w:rsidRPr="00B44BFC">
        <w:rPr>
          <w:color w:val="000000"/>
          <w:sz w:val="28"/>
          <w:szCs w:val="28"/>
        </w:rPr>
        <w:t>ять</w:t>
      </w:r>
      <w:r w:rsidRPr="00B44BFC">
        <w:rPr>
          <w:color w:val="000000"/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в донавигационные периоды </w:t>
      </w:r>
      <w:r w:rsidR="006F43A1" w:rsidRPr="00B44BFC">
        <w:rPr>
          <w:color w:val="000000"/>
          <w:sz w:val="28"/>
          <w:szCs w:val="28"/>
        </w:rPr>
        <w:t>необходимые</w:t>
      </w:r>
      <w:r w:rsidRPr="00B44BFC">
        <w:rPr>
          <w:color w:val="000000"/>
          <w:sz w:val="28"/>
          <w:szCs w:val="28"/>
        </w:rPr>
        <w:t xml:space="preserve"> работ</w:t>
      </w:r>
      <w:r w:rsidR="006F43A1" w:rsidRPr="00B44BFC">
        <w:rPr>
          <w:color w:val="000000"/>
          <w:sz w:val="28"/>
          <w:szCs w:val="28"/>
        </w:rPr>
        <w:t>ы</w:t>
      </w:r>
      <w:r w:rsidR="006F43A1" w:rsidRPr="00B44BFC">
        <w:rPr>
          <w:sz w:val="28"/>
          <w:szCs w:val="28"/>
        </w:rPr>
        <w:t>, а</w:t>
      </w:r>
      <w:r w:rsidRPr="00B44BFC">
        <w:rPr>
          <w:sz w:val="28"/>
          <w:szCs w:val="28"/>
        </w:rPr>
        <w:t xml:space="preserve"> </w:t>
      </w:r>
      <w:r w:rsidR="00CA3394" w:rsidRPr="00B44BFC">
        <w:rPr>
          <w:sz w:val="28"/>
          <w:szCs w:val="28"/>
        </w:rPr>
        <w:t>о</w:t>
      </w:r>
      <w:r w:rsidRPr="00B44BFC">
        <w:rPr>
          <w:sz w:val="28"/>
          <w:szCs w:val="28"/>
        </w:rPr>
        <w:t>бщий грузооборот портов Чукотки увеличился более чем на 30 %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Развитие агропромышленного комплекса</w:t>
      </w:r>
    </w:p>
    <w:p w:rsidR="00650094" w:rsidRPr="00B44BFC" w:rsidRDefault="00650094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За прошедшие пять лет в целях вывода сельскохозяйственной отрасли из кризиса был реализован комплекс мер государственной поддержки предприятий агропромышленного комплекса, объединенных в рамках региональных целевых программ. На финансирование таких программ в течение пяти лет было выделено из средств окружного бюджета более 1 млрд. рублей</w:t>
      </w:r>
      <w:r w:rsidR="00341373" w:rsidRPr="00B44BFC">
        <w:rPr>
          <w:sz w:val="28"/>
          <w:szCs w:val="28"/>
        </w:rPr>
        <w:t xml:space="preserve"> [10]</w:t>
      </w:r>
      <w:r w:rsidRPr="00B44BFC">
        <w:rPr>
          <w:color w:val="000000"/>
          <w:sz w:val="28"/>
          <w:szCs w:val="28"/>
        </w:rPr>
        <w:t>.</w:t>
      </w:r>
      <w:r w:rsidRPr="00B44BFC">
        <w:rPr>
          <w:sz w:val="28"/>
          <w:szCs w:val="28"/>
        </w:rPr>
        <w:t xml:space="preserve"> Принимаемые меры позволили добиться высоких производственных показателей. Общий прирост поголовья оленей в России за 2001-2005 годы составил 120 тысяч, из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них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чукотских – почти 50 %. Чукотка вышла на второе место в России по оленепоголовью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течение пяти лет объем добычи морских млекопитающих увеличился на 40 % по объему добычи мяса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 Намеченные обязательства по обеспечению традиционного питания коренных жителей в 2005 году выполнены в полном объеме.</w:t>
      </w:r>
      <w:r w:rsidR="00B44BFC">
        <w:rPr>
          <w:sz w:val="28"/>
          <w:szCs w:val="28"/>
        </w:rPr>
        <w:t xml:space="preserve"> 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rStyle w:val="msochangeprop0"/>
          <w:b/>
          <w:bCs/>
          <w:sz w:val="28"/>
          <w:szCs w:val="28"/>
        </w:rPr>
        <w:t>Пищевое производство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 2001 года в регионе активно развивается пищевая перерабатывающая промышленность. За прошедший период удалось обеспечить рост физических объемов пищевой продукции в 6,3 раза, опережающими темпами развивалась рыбоперерабатывающая промышленность</w:t>
      </w:r>
      <w:r w:rsidR="00341373" w:rsidRPr="00B44BFC">
        <w:rPr>
          <w:sz w:val="28"/>
          <w:szCs w:val="28"/>
        </w:rPr>
        <w:t xml:space="preserve"> [10]</w:t>
      </w:r>
      <w:r w:rsidRPr="00B44BFC">
        <w:rPr>
          <w:sz w:val="28"/>
          <w:szCs w:val="28"/>
        </w:rPr>
        <w:t>. Выпуск товарной пищевой рыбной продукции увеличился в 2005 году по сравнению с 2000 годом в 15</w:t>
      </w:r>
      <w:r w:rsidRPr="00B44BFC">
        <w:rPr>
          <w:color w:val="0000FF"/>
          <w:sz w:val="28"/>
          <w:szCs w:val="28"/>
        </w:rPr>
        <w:t xml:space="preserve"> </w:t>
      </w:r>
      <w:r w:rsidRPr="00B44BFC">
        <w:rPr>
          <w:sz w:val="28"/>
          <w:szCs w:val="28"/>
        </w:rPr>
        <w:t>раз, основную долю ежегодного прироста объемов производства обеспечил рыбоперерабатывающий завод в г. Анадырь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[10].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Жилищно-коммунальное хозяйство</w:t>
      </w:r>
    </w:p>
    <w:p w:rsidR="00650094" w:rsidRPr="00B44BFC" w:rsidRDefault="00650094" w:rsidP="00B44BFC">
      <w:pPr>
        <w:pStyle w:val="iniiaiieoaeno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Преодолевая кризисное состояние организаций жилищно-коммунального хозяйства, Правительство Чукотского автономного округа приняло решение о централизации управления в отрасли. Были созданы окружные государственные унитарные предприятия «Чукоткоммунхоз» и «Чукотснаб». Этот шаг позволил укрепить исполнительскую вертикаль в структуре ЖКХ. </w:t>
      </w:r>
    </w:p>
    <w:p w:rsidR="00650094" w:rsidRPr="00B44BFC" w:rsidRDefault="00650094" w:rsidP="00B44BF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Серьезное внимание </w:t>
      </w:r>
      <w:r w:rsidR="009169CA" w:rsidRPr="00B44BFC">
        <w:rPr>
          <w:sz w:val="28"/>
          <w:szCs w:val="28"/>
        </w:rPr>
        <w:t>было уделено</w:t>
      </w:r>
      <w:r w:rsidRPr="00B44BFC">
        <w:rPr>
          <w:sz w:val="28"/>
          <w:szCs w:val="28"/>
        </w:rPr>
        <w:t xml:space="preserve"> обустройству национальных сел. В целом за период с 2001 по 2005 год в селах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и городах округа введено в эксплуатацию около 700 индивидуальных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и 19 многоквартирных домов общей площадью 92,6 тыс. кв. м. Капитально отремонтировано более 50 000 квадратных метров жилполощади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 xml:space="preserve">. 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Внешнеэкономическая деятельность</w:t>
      </w:r>
    </w:p>
    <w:p w:rsidR="00650094" w:rsidRPr="00B44BFC" w:rsidRDefault="00650094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В течение последнего десятилетия в регионе сложилась система внешнеэкономических связей, обусловленных </w:t>
      </w:r>
      <w:r w:rsidR="00565998" w:rsidRPr="00B44BFC">
        <w:rPr>
          <w:sz w:val="28"/>
          <w:szCs w:val="28"/>
        </w:rPr>
        <w:t>территориальным положением</w:t>
      </w:r>
      <w:r w:rsidRPr="00B44BFC">
        <w:rPr>
          <w:sz w:val="28"/>
          <w:szCs w:val="28"/>
        </w:rPr>
        <w:t xml:space="preserve"> и общими тенденциями социально-экономического развития региона. До 2001 года основную часть внешнеторгового оборота территории составляли импортные поставки товаров из США, Канады, Японии, Республики Корея, отмечалось значительное снижение общег</w:t>
      </w:r>
      <w:r w:rsidR="00B44BFC">
        <w:rPr>
          <w:sz w:val="28"/>
          <w:szCs w:val="28"/>
        </w:rPr>
        <w:t>о объема оборота.</w:t>
      </w:r>
    </w:p>
    <w:p w:rsidR="00650094" w:rsidRPr="00B44BFC" w:rsidRDefault="00650094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 2001 года число стран-участниц увеличилось, в 2004 году зарегистрированы внешнеторговые операции более чем с 40 странами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 xml:space="preserve">. </w:t>
      </w:r>
      <w:r w:rsidR="00565998" w:rsidRPr="00B44BFC">
        <w:rPr>
          <w:sz w:val="28"/>
          <w:szCs w:val="28"/>
        </w:rPr>
        <w:t>Это</w:t>
      </w:r>
      <w:r w:rsidRPr="00B44BFC">
        <w:rPr>
          <w:sz w:val="28"/>
          <w:szCs w:val="28"/>
        </w:rPr>
        <w:t xml:space="preserve"> связано с восстановлением экономической активности в регионе и привлечением иностранных подрядчиков в строительстве.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rStyle w:val="msochangeprop0"/>
          <w:b/>
          <w:bCs/>
          <w:sz w:val="28"/>
          <w:szCs w:val="28"/>
        </w:rPr>
        <w:t>Малый бизнес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Стабилизация социально-экономической ситуации в округе,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меры налогового стимулирования, информационной и финансовой поддержки, объединенные в рамках региональной целевой программы поддержки малого предпринимательства, способствовали его развитию. </w:t>
      </w:r>
      <w:r w:rsidR="006F43A1" w:rsidRPr="00B44BFC">
        <w:rPr>
          <w:sz w:val="28"/>
          <w:szCs w:val="28"/>
        </w:rPr>
        <w:t>В</w:t>
      </w:r>
      <w:r w:rsidRPr="00B44BFC">
        <w:rPr>
          <w:sz w:val="28"/>
          <w:szCs w:val="28"/>
        </w:rPr>
        <w:t xml:space="preserve"> течение последних трех лет отмечается рост количества малых предприятий во всех отраслях экономики и увеличение объемов выпускаемой ими продукции.</w:t>
      </w:r>
      <w:r w:rsidR="00B44BFC">
        <w:rPr>
          <w:color w:val="3366FF"/>
          <w:sz w:val="28"/>
          <w:szCs w:val="28"/>
        </w:rPr>
        <w:t xml:space="preserve"> </w:t>
      </w:r>
      <w:r w:rsidRPr="00B44BFC">
        <w:rPr>
          <w:sz w:val="28"/>
          <w:szCs w:val="28"/>
        </w:rPr>
        <w:t>В прошедшем году количество предприятий, занимающихся малым</w:t>
      </w:r>
      <w:r w:rsidR="006F43A1" w:rsidRPr="00B44BFC">
        <w:rPr>
          <w:sz w:val="28"/>
          <w:szCs w:val="28"/>
        </w:rPr>
        <w:t xml:space="preserve"> бизнесом, составило 261 единиц, а их о</w:t>
      </w:r>
      <w:r w:rsidRPr="00B44BFC">
        <w:rPr>
          <w:sz w:val="28"/>
          <w:szCs w:val="28"/>
        </w:rPr>
        <w:t>борот 2 млрд. рублей</w:t>
      </w:r>
      <w:r w:rsidR="00DD12B8" w:rsidRPr="00B44BFC">
        <w:rPr>
          <w:sz w:val="28"/>
          <w:szCs w:val="28"/>
        </w:rPr>
        <w:t xml:space="preserve"> </w:t>
      </w:r>
      <w:r w:rsidR="00341373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</w:t>
      </w:r>
    </w:p>
    <w:p w:rsidR="00B44BFC" w:rsidRPr="00C358AA" w:rsidRDefault="00B44BFC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53563002"/>
    </w:p>
    <w:p w:rsidR="00205104" w:rsidRPr="00B44BFC" w:rsidRDefault="00205104" w:rsidP="00B44BF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r w:rsidRPr="00B44BFC">
        <w:rPr>
          <w:rFonts w:ascii="Times New Roman" w:hAnsi="Times New Roman" w:cs="Times New Roman"/>
          <w:i w:val="0"/>
          <w:iCs w:val="0"/>
        </w:rPr>
        <w:t>1.2 Состояние социальной сферы</w:t>
      </w:r>
      <w:bookmarkEnd w:id="4"/>
    </w:p>
    <w:p w:rsidR="00B44BFC" w:rsidRPr="00C358AA" w:rsidRDefault="00B44BFC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 xml:space="preserve">Образование </w:t>
      </w:r>
    </w:p>
    <w:p w:rsidR="006F43A1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За последние 5 лет в округе были разработаны и внедрены программные методы поддержки развития системы образования, проведена оптимизация и структурная перестройка с</w:t>
      </w:r>
      <w:r w:rsidR="006F43A1" w:rsidRPr="00B44BFC">
        <w:rPr>
          <w:sz w:val="28"/>
          <w:szCs w:val="28"/>
        </w:rPr>
        <w:t>ети образовательных учреждений.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За прошедший период улучшилась кадровая ситуация в отрасли.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За пять лет капитально отремонтировано, реконструировано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и заново построено 46 образовательных учреждений округа, что составляет более половины всех образовательных учреждений. </w:t>
      </w:r>
      <w:r w:rsidR="006F43A1" w:rsidRPr="00B44BFC">
        <w:rPr>
          <w:sz w:val="28"/>
          <w:szCs w:val="28"/>
        </w:rPr>
        <w:t>Уровень</w:t>
      </w:r>
      <w:r w:rsidRPr="00B44BFC">
        <w:rPr>
          <w:sz w:val="28"/>
          <w:szCs w:val="28"/>
        </w:rPr>
        <w:t xml:space="preserve"> информатизации в настоящее время выше общероссийских показателей.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На территории округа организовано обеспечение бесплатным горячим питанием всех учащихся школ, детских домов, детских садов и учреждений профессионального образования. Охват организованным оздоровлением и отдыхом составляет почти 100% детей</w:t>
      </w:r>
      <w:r w:rsidR="00341373" w:rsidRPr="00B44BFC">
        <w:rPr>
          <w:sz w:val="28"/>
          <w:szCs w:val="28"/>
        </w:rPr>
        <w:t xml:space="preserve"> [10]</w:t>
      </w:r>
      <w:r w:rsidRPr="00B44BFC">
        <w:rPr>
          <w:sz w:val="28"/>
          <w:szCs w:val="28"/>
        </w:rPr>
        <w:t>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Существенно укреплена материально – техническая база учреждений образования. В 2005 году округ принял в свое ведение содержание профессиональных училищ, которые прежде находились в федеральном подчинении, </w:t>
      </w:r>
      <w:r w:rsidR="006F43A1" w:rsidRPr="00B44BFC">
        <w:rPr>
          <w:sz w:val="28"/>
          <w:szCs w:val="28"/>
        </w:rPr>
        <w:t>упрочена</w:t>
      </w:r>
      <w:r w:rsidRPr="00B44BFC">
        <w:rPr>
          <w:sz w:val="28"/>
          <w:szCs w:val="28"/>
        </w:rPr>
        <w:t xml:space="preserve"> их материальная база, улучшены условия обучения.</w:t>
      </w:r>
    </w:p>
    <w:p w:rsidR="0065009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Здравоохранение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Основу организации медицинского обеспечения в округе и объемы его финансирования определяет Программа государственных гарантий оказания населению Чукотского автономного округа бесплатной медицинской помощи. Финансирование здравоохранения осуществляется за счет федерального и окружного бюджетов, бюджета территориального фонда обязательного медицинского страхования, средств от платных медицинских услуг и внебюджетных источников.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течение пяти лет кардинально улучшена материально-техническая база в области здравоохранения. В 2005 году в г. Анадыре завершена реконструкция и капитальный ремонт Чукотской окружной больницы и Окружного противотуберкулезного диспансера. Завершено строительство нового здания Окружного кожно-венерологического диспансера и инфекционного отделения. Завершено строительство Чукотской районной больницы в с. Лаврентия.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Произведено переоснащение медицинских учреждений лучшими образцами медицинского оборудования отечественного и импортного производства в рамках единого комплекса программных мер по полной замене морально и физически устаревших образцов. Значительно улучшилось техническое оснащение окружной и районных больниц.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Гражданам Чукотского автономного округа оказываются высокотехнологичные дорогостоящие виды медицинской помощи в учреждениях здравоохранения федерального подчинения с оплатой проезда до места лечения.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Целевые региональные программы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включают ежегодную витаминизацию детей, беременных и кормящих матерей; внедрение современных форм обследования детей при проведении профилактических осмотров, в том числе в труднодоступных районах.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результате стабилизировались показатели рождаемости и смертности населения. Уровень рождаемости в расчете на 1000 населения увеличился в 1,5 раза, смертности – снизился на 23%</w:t>
      </w:r>
      <w:r w:rsidR="00DD12B8" w:rsidRPr="00B44BFC">
        <w:rPr>
          <w:sz w:val="28"/>
          <w:szCs w:val="28"/>
        </w:rPr>
        <w:t xml:space="preserve"> </w:t>
      </w:r>
      <w:r w:rsidR="001F64FF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 В сравнении с 2002 годом в 2005 году в 1,8 раза снизился показатель младенческой смертности. Увеличился показатель средней продолжительности жизни населения – с 49,8 до 53,2 лет</w:t>
      </w:r>
      <w:r w:rsidR="00DD12B8" w:rsidRPr="00B44BFC">
        <w:rPr>
          <w:sz w:val="28"/>
          <w:szCs w:val="28"/>
        </w:rPr>
        <w:t xml:space="preserve"> </w:t>
      </w:r>
      <w:r w:rsidR="001F64FF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Уровень общей заболеваемости в 2005 году по сравнению с 2004 годом снизился на 10%. Показатели заболеваемости населения туберкулезом ниже общероссийских в 1,8 раза.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4BFC">
        <w:rPr>
          <w:b/>
          <w:bCs/>
          <w:sz w:val="28"/>
          <w:szCs w:val="28"/>
        </w:rPr>
        <w:t>Социальная поддержка</w:t>
      </w:r>
      <w:r w:rsidR="00B44BFC" w:rsidRPr="00B44BFC">
        <w:rPr>
          <w:b/>
          <w:bCs/>
          <w:sz w:val="28"/>
          <w:szCs w:val="28"/>
        </w:rPr>
        <w:t xml:space="preserve"> </w:t>
      </w:r>
      <w:r w:rsidRPr="00B44BFC">
        <w:rPr>
          <w:b/>
          <w:bCs/>
          <w:sz w:val="28"/>
          <w:szCs w:val="28"/>
        </w:rPr>
        <w:t>населения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Создана единая структура органов социальной защиты населения Чукотского автономного округа, включающая в себя органы управления и подразделения социальной поддержки населения в каждом муниципальном образовании. В 35 селах действуют отделения Чукотского окружного комплексного Центра социального обслуживания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населения.</w:t>
      </w:r>
    </w:p>
    <w:p w:rsidR="00650094" w:rsidRPr="00B44BFC" w:rsidRDefault="006500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Размер помощи в среднем на одного получателя возрос в 2,3 раза</w:t>
      </w:r>
      <w:r w:rsidR="00DD12B8" w:rsidRPr="00B44BFC">
        <w:rPr>
          <w:sz w:val="28"/>
          <w:szCs w:val="28"/>
        </w:rPr>
        <w:t xml:space="preserve"> </w:t>
      </w:r>
      <w:r w:rsidR="001F64FF" w:rsidRPr="00B44BFC">
        <w:rPr>
          <w:sz w:val="28"/>
          <w:szCs w:val="28"/>
        </w:rPr>
        <w:t>[10]</w:t>
      </w:r>
      <w:r w:rsidRPr="00B44BFC">
        <w:rPr>
          <w:sz w:val="28"/>
          <w:szCs w:val="28"/>
        </w:rPr>
        <w:t>. За этот период была создана эффективная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система, ориентированная на многопрофильную целевую социальную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поддержку граждан, которая обеспечивает защиту от рисков утраты или ограничения социального благополучия человека.</w:t>
      </w:r>
    </w:p>
    <w:p w:rsidR="00650094" w:rsidRPr="00B44BFC" w:rsidRDefault="00650094" w:rsidP="00B44BF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Количество граждан, пользующихся на территории Чукотского автономного округа мерами социальной поддержки в соответствии с региональным и федеральным законодательством, составляет более </w:t>
      </w:r>
      <w:r w:rsidRPr="00B44BFC">
        <w:rPr>
          <w:color w:val="000000"/>
          <w:sz w:val="28"/>
          <w:szCs w:val="28"/>
        </w:rPr>
        <w:t>13 тысяч ч</w:t>
      </w:r>
      <w:r w:rsidRPr="00B44BFC">
        <w:rPr>
          <w:sz w:val="28"/>
          <w:szCs w:val="28"/>
        </w:rPr>
        <w:t>еловек</w:t>
      </w:r>
      <w:r w:rsidR="001F64FF" w:rsidRPr="00B44BFC">
        <w:rPr>
          <w:sz w:val="28"/>
          <w:szCs w:val="28"/>
        </w:rPr>
        <w:t xml:space="preserve"> [10]</w:t>
      </w:r>
      <w:r w:rsidRPr="00B44BFC">
        <w:rPr>
          <w:sz w:val="28"/>
          <w:szCs w:val="28"/>
        </w:rPr>
        <w:t>. Повышение уровня доходов граждан привело к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сокращению численности получателей пособия на детей.</w:t>
      </w:r>
    </w:p>
    <w:p w:rsidR="00205104" w:rsidRPr="00B44BFC" w:rsidRDefault="00650094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Для обеспечения социальных гарантий в округе созданы федеральный и региональный регистры лиц, имеющих право на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меры социальной поддержки, проведена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разъяснительная работа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среди населения по вопросам монетизации льгот, установлены ежемесячные денежные выплаты.</w:t>
      </w:r>
    </w:p>
    <w:p w:rsidR="00205104" w:rsidRPr="00B44BFC" w:rsidRDefault="00205104" w:rsidP="00B44BFC">
      <w:pPr>
        <w:pStyle w:val="bodytextindent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Уровень жизни населения за последние 5 лет характеризуется ростом среднемесячной заработной платы и денежных доходов населения: средняя заработная плата увеличилась в 2005 году по сравнению с 2000 годом в 4 раза, среднедушевые доходы населения – в 3,3 раза.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Величина прожиточного минимума в среднем на душу населения в месяц в 2005 году составила более 7000 рублей [10]. Численность населения с денежными доходами ниже величины прожиточного минимума в 2005 году составила 30 % [10].</w:t>
      </w:r>
    </w:p>
    <w:p w:rsidR="00CC6ED8" w:rsidRPr="00B44BFC" w:rsidRDefault="00B44BFC" w:rsidP="00B44BFC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53563003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CC6ED8" w:rsidRPr="00B44BFC">
        <w:rPr>
          <w:rFonts w:ascii="Times New Roman" w:hAnsi="Times New Roman" w:cs="Times New Roman"/>
          <w:sz w:val="28"/>
          <w:szCs w:val="28"/>
        </w:rPr>
        <w:t>Глава 2. Формы и методы влияния финансов на развити</w:t>
      </w:r>
      <w:r w:rsidR="006860F2" w:rsidRPr="00B44BFC">
        <w:rPr>
          <w:rFonts w:ascii="Times New Roman" w:hAnsi="Times New Roman" w:cs="Times New Roman"/>
          <w:sz w:val="28"/>
          <w:szCs w:val="28"/>
        </w:rPr>
        <w:t xml:space="preserve">е Чукотского </w:t>
      </w:r>
      <w:r w:rsidR="00397F95" w:rsidRPr="00B44BFC">
        <w:rPr>
          <w:rFonts w:ascii="Times New Roman" w:hAnsi="Times New Roman" w:cs="Times New Roman"/>
          <w:sz w:val="28"/>
          <w:szCs w:val="28"/>
        </w:rPr>
        <w:t>АО</w:t>
      </w:r>
      <w:bookmarkEnd w:id="5"/>
    </w:p>
    <w:p w:rsidR="006860F2" w:rsidRPr="00B44BFC" w:rsidRDefault="006860F2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930CCD" w:rsidRPr="00B44BFC" w:rsidRDefault="00930CCD" w:rsidP="00B44B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Важнейшим звеном финансовой системы Чукотского АО является региональный бюджет. С его помощью государство может изменять структуру общественного производства, влиять на результаты хозяйствования, осуществлять социальные преобразования, т.е. региональный </w:t>
      </w:r>
      <w:r w:rsidR="0078286E" w:rsidRPr="00B44BFC">
        <w:rPr>
          <w:sz w:val="28"/>
          <w:szCs w:val="28"/>
        </w:rPr>
        <w:t>бюджет</w:t>
      </w:r>
      <w:r w:rsidRPr="00B44BFC">
        <w:rPr>
          <w:sz w:val="28"/>
          <w:szCs w:val="28"/>
        </w:rPr>
        <w:t xml:space="preserve"> - главный инструмент государства в проведении экономической и социальной политики.</w:t>
      </w:r>
    </w:p>
    <w:p w:rsidR="00930CCD" w:rsidRPr="00B44BFC" w:rsidRDefault="00D9732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Основными факторами, влияющими на социально-экономическое развитие региона можно назвать: налоговую политику, проводимую на региональном уровне, осуществление целевых программ направленных на социальную сферу, в том числе дотации от федерального бюджета,</w:t>
      </w:r>
      <w:r w:rsidR="00E17B59" w:rsidRPr="00B44BFC">
        <w:rPr>
          <w:sz w:val="28"/>
          <w:szCs w:val="28"/>
        </w:rPr>
        <w:t xml:space="preserve"> а также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кредит</w:t>
      </w:r>
      <w:r w:rsidR="001F64FF" w:rsidRPr="00B44BFC">
        <w:rPr>
          <w:sz w:val="28"/>
          <w:szCs w:val="28"/>
        </w:rPr>
        <w:t xml:space="preserve">ную </w:t>
      </w:r>
      <w:r w:rsidR="00E17B59" w:rsidRPr="00B44BFC">
        <w:rPr>
          <w:sz w:val="28"/>
          <w:szCs w:val="28"/>
        </w:rPr>
        <w:t>политик</w:t>
      </w:r>
      <w:r w:rsidR="001F64FF" w:rsidRPr="00B44BFC">
        <w:rPr>
          <w:sz w:val="28"/>
          <w:szCs w:val="28"/>
        </w:rPr>
        <w:t>у</w:t>
      </w:r>
      <w:r w:rsidRPr="00B44BFC">
        <w:rPr>
          <w:sz w:val="28"/>
          <w:szCs w:val="28"/>
        </w:rPr>
        <w:t xml:space="preserve"> Чукотского АО. </w:t>
      </w:r>
      <w:r w:rsidR="00E17B59" w:rsidRPr="00B44BFC">
        <w:rPr>
          <w:sz w:val="28"/>
          <w:szCs w:val="28"/>
        </w:rPr>
        <w:t xml:space="preserve">Исходя из этого, рассмотрим особенности воздействия каждого из этих </w:t>
      </w:r>
      <w:r w:rsidR="00850DFD" w:rsidRPr="00B44BFC">
        <w:rPr>
          <w:sz w:val="28"/>
          <w:szCs w:val="28"/>
        </w:rPr>
        <w:t>факторов</w:t>
      </w:r>
      <w:r w:rsidR="00E17B59" w:rsidRPr="00B44BFC">
        <w:rPr>
          <w:sz w:val="28"/>
          <w:szCs w:val="28"/>
        </w:rPr>
        <w:t xml:space="preserve"> на развитие региона.</w:t>
      </w:r>
    </w:p>
    <w:p w:rsidR="00B44BFC" w:rsidRPr="00C358AA" w:rsidRDefault="00B44BFC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6" w:name="_Toc153563004"/>
    </w:p>
    <w:p w:rsidR="00B44BFC" w:rsidRPr="00C358AA" w:rsidRDefault="00260094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B44BFC">
        <w:rPr>
          <w:rFonts w:ascii="Times New Roman" w:hAnsi="Times New Roman" w:cs="Times New Roman"/>
          <w:i w:val="0"/>
          <w:iCs w:val="0"/>
        </w:rPr>
        <w:t>2.</w:t>
      </w:r>
      <w:r w:rsidR="00CC6ED8" w:rsidRPr="00B44BFC">
        <w:rPr>
          <w:rFonts w:ascii="Times New Roman" w:hAnsi="Times New Roman" w:cs="Times New Roman"/>
          <w:i w:val="0"/>
          <w:iCs w:val="0"/>
        </w:rPr>
        <w:t xml:space="preserve">1 </w:t>
      </w:r>
      <w:r w:rsidR="006860F2" w:rsidRPr="00B44BFC">
        <w:rPr>
          <w:rFonts w:ascii="Times New Roman" w:hAnsi="Times New Roman" w:cs="Times New Roman"/>
          <w:i w:val="0"/>
          <w:iCs w:val="0"/>
        </w:rPr>
        <w:t>Особенности формировани</w:t>
      </w:r>
      <w:r w:rsidR="007C2585" w:rsidRPr="00B44BFC">
        <w:rPr>
          <w:rFonts w:ascii="Times New Roman" w:hAnsi="Times New Roman" w:cs="Times New Roman"/>
          <w:i w:val="0"/>
          <w:iCs w:val="0"/>
        </w:rPr>
        <w:t>я доходов бюджета Чукот</w:t>
      </w:r>
      <w:r w:rsidR="006517F8" w:rsidRPr="00B44BFC">
        <w:rPr>
          <w:rFonts w:ascii="Times New Roman" w:hAnsi="Times New Roman" w:cs="Times New Roman"/>
          <w:i w:val="0"/>
          <w:iCs w:val="0"/>
        </w:rPr>
        <w:t xml:space="preserve">ского АО. </w:t>
      </w:r>
    </w:p>
    <w:p w:rsidR="00930CCD" w:rsidRPr="00B44BFC" w:rsidRDefault="006517F8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B44BFC">
        <w:rPr>
          <w:rFonts w:ascii="Times New Roman" w:hAnsi="Times New Roman" w:cs="Times New Roman"/>
          <w:i w:val="0"/>
          <w:iCs w:val="0"/>
        </w:rPr>
        <w:t>Налоговые поступления</w:t>
      </w:r>
      <w:bookmarkEnd w:id="6"/>
    </w:p>
    <w:p w:rsidR="00B44BFC" w:rsidRPr="00C358AA" w:rsidRDefault="00B44BFC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6860F2" w:rsidRPr="00B44BFC" w:rsidRDefault="006860F2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Формирование </w:t>
      </w:r>
      <w:r w:rsidR="001F64FF" w:rsidRPr="00B44BFC">
        <w:rPr>
          <w:sz w:val="28"/>
          <w:szCs w:val="28"/>
        </w:rPr>
        <w:t>доходной базы</w:t>
      </w:r>
      <w:r w:rsidRPr="00B44BFC">
        <w:rPr>
          <w:sz w:val="28"/>
          <w:szCs w:val="28"/>
        </w:rPr>
        <w:t xml:space="preserve"> окружного бюджета </w:t>
      </w:r>
      <w:r w:rsidR="00C15161" w:rsidRPr="00B44BFC">
        <w:rPr>
          <w:sz w:val="28"/>
          <w:szCs w:val="28"/>
        </w:rPr>
        <w:t>осуществляется</w:t>
      </w:r>
      <w:r w:rsidRPr="00B44BFC">
        <w:rPr>
          <w:sz w:val="28"/>
          <w:szCs w:val="28"/>
        </w:rPr>
        <w:t xml:space="preserve"> на основе прогноза социально-экономического развития Чукотского автономного округа, основных направлений налоговой и бюджетной политики и оценки поступлений доходов в окружной бюджет</w:t>
      </w:r>
      <w:r w:rsidR="00C15161" w:rsidRPr="00B44BFC">
        <w:rPr>
          <w:sz w:val="28"/>
          <w:szCs w:val="28"/>
        </w:rPr>
        <w:t xml:space="preserve"> в предыдущем году</w:t>
      </w:r>
      <w:r w:rsidRPr="00B44BFC">
        <w:rPr>
          <w:sz w:val="28"/>
          <w:szCs w:val="28"/>
        </w:rPr>
        <w:t>.</w:t>
      </w:r>
    </w:p>
    <w:p w:rsidR="00C15161" w:rsidRPr="00B44BFC" w:rsidRDefault="004463F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Показатели финансового баланса</w:t>
      </w:r>
      <w:r w:rsidR="00C15161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представляют собой средства предприятий (сальдированная прибыль по всем предприятиям округа и амортизационные отчисления), бюджетные средства (налоговые, неналоговые и прочие доходы), средства единого социального налога, поступающего в доходы внебюджетных фондов. В доходную часть также включается сальдо финансовых потоков, отражающих взаимоотношения округа с федеральным уровнем власти.</w:t>
      </w:r>
      <w:r w:rsidR="00712446" w:rsidRPr="00B44BFC">
        <w:rPr>
          <w:sz w:val="28"/>
          <w:szCs w:val="28"/>
        </w:rPr>
        <w:t xml:space="preserve"> Данные финансового баланса показаны в Приложении 1.</w:t>
      </w:r>
    </w:p>
    <w:p w:rsidR="00BF4410" w:rsidRPr="00B44BFC" w:rsidRDefault="00BF4410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Структура доходов бюджета Чукотского АО и её динамика представлены в таблице 1.</w:t>
      </w:r>
    </w:p>
    <w:p w:rsidR="00B44BFC" w:rsidRPr="00C358AA" w:rsidRDefault="00B44BFC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CA3394" w:rsidRPr="00B44BFC" w:rsidRDefault="00CA339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Таблица 1 [5]</w:t>
      </w:r>
    </w:p>
    <w:p w:rsidR="00BF4410" w:rsidRPr="00B44BFC" w:rsidRDefault="00BF4410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Структура доходов консолидированного бюджета</w:t>
      </w:r>
      <w:r w:rsidR="00A04EC1" w:rsidRPr="00B44BFC">
        <w:rPr>
          <w:sz w:val="28"/>
          <w:szCs w:val="28"/>
        </w:rPr>
        <w:t xml:space="preserve"> Чукотского АО</w:t>
      </w:r>
      <w:r w:rsidR="00345A7D" w:rsidRPr="00B44BFC">
        <w:rPr>
          <w:sz w:val="28"/>
          <w:szCs w:val="28"/>
        </w:rPr>
        <w:t xml:space="preserve"> (%)</w:t>
      </w: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40"/>
        <w:gridCol w:w="1620"/>
        <w:gridCol w:w="1500"/>
      </w:tblGrid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План 2005 г.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Проект 2006 г.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Отклонение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51,6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58,4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6,8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9,7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13,5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3,8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Налоги на товары</w:t>
            </w:r>
            <w:r w:rsidR="00B44BFC" w:rsidRPr="00B44BFC">
              <w:rPr>
                <w:sz w:val="20"/>
                <w:szCs w:val="20"/>
              </w:rPr>
              <w:t xml:space="preserve"> </w:t>
            </w:r>
            <w:r w:rsidRPr="00B44BFC">
              <w:rPr>
                <w:sz w:val="20"/>
                <w:szCs w:val="20"/>
              </w:rPr>
              <w:t>(работы, услуги), реализуемые на территории Российской Федерации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1,0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0,3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0,4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1,6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3,5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1,9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1,8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1,7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-0,1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1,1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-1,0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0,4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0,002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0,001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-0,001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0,05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0,05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0,01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-0,01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0,3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-0,1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0,03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0,08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0,05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0,5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-0,5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16,6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19,3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2,7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14,9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1,0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-13,9</w:t>
            </w:r>
          </w:p>
        </w:tc>
      </w:tr>
      <w:tr w:rsidR="00BF4410" w:rsidRPr="00B44BFC">
        <w:tc>
          <w:tcPr>
            <w:tcW w:w="498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</w:tcPr>
          <w:p w:rsidR="00BF4410" w:rsidRPr="00B44BFC" w:rsidRDefault="00BF4410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100,0</w:t>
            </w:r>
          </w:p>
        </w:tc>
      </w:tr>
    </w:tbl>
    <w:p w:rsidR="00BF4410" w:rsidRPr="00B44BFC" w:rsidRDefault="00BF4410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6B41BE" w:rsidRPr="00B44BFC" w:rsidRDefault="00A04EC1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По итогам 2004 года наибольший удельный вес в доходных поступлениях составила прибыль рентабельных предприятий – 94,1% [5]. Размер прибыли в 54,4 млрд. руб. превысил аналогичный показатель 2003 года в 2 раза, что связано с привлечением на территорию округа крупных, стабильно работающих, прибыльных предприятий [5]. В 2005 году прибыль по отношению к уровню 2004 года снизилась на 21%, что обусловлено уменьшением количества крупных налогоплательщиков (главным образом, </w:t>
      </w:r>
      <w:r w:rsidR="00CA3394" w:rsidRPr="00B44BFC">
        <w:rPr>
          <w:sz w:val="28"/>
          <w:szCs w:val="28"/>
        </w:rPr>
        <w:t>перерегистрация</w:t>
      </w:r>
      <w:r w:rsidRPr="00B44BFC">
        <w:rPr>
          <w:sz w:val="28"/>
          <w:szCs w:val="28"/>
        </w:rPr>
        <w:t xml:space="preserve"> в другом регионе крупных предприятий «Славнефть» и «Русская фольга»), данная динамика снижения прибыли сохранится и в 2006 году, вместе с тем ее доля в объеме доходов останется одной из самых высоких – 93,6% [5].</w:t>
      </w:r>
      <w:r w:rsidR="00CA3394" w:rsidRPr="00B44BFC">
        <w:rPr>
          <w:sz w:val="28"/>
          <w:szCs w:val="28"/>
        </w:rPr>
        <w:t xml:space="preserve"> </w:t>
      </w:r>
      <w:r w:rsidR="001F64FF" w:rsidRPr="00B44BFC">
        <w:rPr>
          <w:sz w:val="28"/>
          <w:szCs w:val="28"/>
        </w:rPr>
        <w:t>Динамика налоговых поступлений, прослеживаемая на основании данных табл</w:t>
      </w:r>
      <w:r w:rsidR="00CA3394" w:rsidRPr="00B44BFC">
        <w:rPr>
          <w:sz w:val="28"/>
          <w:szCs w:val="28"/>
        </w:rPr>
        <w:t>.</w:t>
      </w:r>
      <w:r w:rsidR="001F64FF" w:rsidRPr="00B44BFC">
        <w:rPr>
          <w:sz w:val="28"/>
          <w:szCs w:val="28"/>
        </w:rPr>
        <w:t xml:space="preserve"> 1, связана со следующими</w:t>
      </w:r>
      <w:r w:rsidR="00B44BFC">
        <w:rPr>
          <w:sz w:val="28"/>
          <w:szCs w:val="28"/>
        </w:rPr>
        <w:t xml:space="preserve"> </w:t>
      </w:r>
      <w:r w:rsidR="006B41BE" w:rsidRPr="00B44BFC">
        <w:rPr>
          <w:sz w:val="28"/>
          <w:szCs w:val="28"/>
        </w:rPr>
        <w:t>изменения</w:t>
      </w:r>
      <w:r w:rsidR="001F64FF" w:rsidRPr="00B44BFC">
        <w:rPr>
          <w:sz w:val="28"/>
          <w:szCs w:val="28"/>
        </w:rPr>
        <w:t>ми</w:t>
      </w:r>
      <w:r w:rsidR="00BF4410" w:rsidRPr="00B44BFC">
        <w:rPr>
          <w:sz w:val="28"/>
          <w:szCs w:val="28"/>
        </w:rPr>
        <w:t>:</w:t>
      </w:r>
      <w:r w:rsidR="006B41BE" w:rsidRPr="00B44BFC">
        <w:rPr>
          <w:sz w:val="28"/>
          <w:szCs w:val="28"/>
        </w:rPr>
        <w:t xml:space="preserve"> изменение количества налогоплательщиков, изменение федерального законодательства, а также изменение пропорций распределения налоговых доходов в федеральный и окружной бюджеты.</w:t>
      </w:r>
    </w:p>
    <w:p w:rsidR="0084734E" w:rsidRPr="00B44BFC" w:rsidRDefault="0084734E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На федеральном уровне реформирование налоговой системы в 2006 году и среднесрочной перспективе будет способствовать ускорению роста экономики и увеличению инвестиционной активности.</w:t>
      </w:r>
    </w:p>
    <w:p w:rsidR="00ED568F" w:rsidRPr="00B44BFC" w:rsidRDefault="00494167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Рассмотрим</w:t>
      </w:r>
      <w:r w:rsidR="00B44BFC">
        <w:rPr>
          <w:sz w:val="28"/>
          <w:szCs w:val="28"/>
        </w:rPr>
        <w:t xml:space="preserve"> </w:t>
      </w:r>
      <w:r w:rsidR="00ED568F" w:rsidRPr="00B44BFC">
        <w:rPr>
          <w:sz w:val="28"/>
          <w:szCs w:val="28"/>
        </w:rPr>
        <w:t>следующие изменения налогового законодательства:</w:t>
      </w:r>
    </w:p>
    <w:p w:rsidR="00ED568F" w:rsidRPr="00B44BFC" w:rsidRDefault="00ED568F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Введение «амортизационной премии» в виде отнесения на расходы и учета при расчете налоговой базы по налогу на прибыль в том налоговом периоде, когда основные средства введены в эксплуатацию, 10 </w:t>
      </w:r>
      <w:r w:rsidR="00BF4410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 стоимости введенных в действие основных фондов; увеличение с 30 до 50 </w:t>
      </w:r>
      <w:r w:rsidR="00BF4410" w:rsidRPr="00B44BFC">
        <w:rPr>
          <w:sz w:val="28"/>
          <w:szCs w:val="28"/>
        </w:rPr>
        <w:t>%</w:t>
      </w:r>
      <w:r w:rsidR="00283C75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 xml:space="preserve"> верхнего предела для уменьшения налоговой базы по налогу на прибыль в следующем году на сумму убытков, полученных организациями в предыдущие годы</w:t>
      </w:r>
      <w:r w:rsidR="00494167" w:rsidRPr="00B44BFC">
        <w:rPr>
          <w:sz w:val="28"/>
          <w:szCs w:val="28"/>
        </w:rPr>
        <w:t>. Это изменение дает возможност</w:t>
      </w:r>
      <w:r w:rsidR="00406D76" w:rsidRPr="00B44BFC">
        <w:rPr>
          <w:sz w:val="28"/>
          <w:szCs w:val="28"/>
        </w:rPr>
        <w:t>ь экономии по налогу на прибыль;</w:t>
      </w:r>
    </w:p>
    <w:p w:rsidR="00ED568F" w:rsidRPr="00B44BFC" w:rsidRDefault="00ED568F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Индексация специфических ставок акцизов на 9 </w:t>
      </w:r>
      <w:r w:rsidR="00760A4B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, отмена налогового режима акцизного склада в отношении алкогольной продукции с долей этилового спирта от 9 до 25 </w:t>
      </w:r>
      <w:r w:rsidR="00760A4B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 и свыше 25 </w:t>
      </w:r>
      <w:r w:rsidR="00760A4B" w:rsidRPr="00B44BFC">
        <w:rPr>
          <w:sz w:val="28"/>
          <w:szCs w:val="28"/>
        </w:rPr>
        <w:t>%</w:t>
      </w:r>
      <w:r w:rsidR="00283C75" w:rsidRPr="00B44BFC">
        <w:rPr>
          <w:sz w:val="28"/>
          <w:szCs w:val="28"/>
        </w:rPr>
        <w:t xml:space="preserve"> [5]</w:t>
      </w:r>
      <w:r w:rsidR="00406D76" w:rsidRPr="00B44BFC">
        <w:rPr>
          <w:sz w:val="28"/>
          <w:szCs w:val="28"/>
        </w:rPr>
        <w:t>. Это способствует сохранению относительного уровня налоговых поступлений от акцизов с учетом прогнозируемого на 2005 год уровня инфляции потребительских цен;</w:t>
      </w:r>
    </w:p>
    <w:p w:rsidR="00ED568F" w:rsidRPr="00B44BFC" w:rsidRDefault="00ED568F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Отмена </w:t>
      </w:r>
      <w:r w:rsidR="00406D76" w:rsidRPr="00B44BFC">
        <w:rPr>
          <w:sz w:val="28"/>
          <w:szCs w:val="28"/>
        </w:rPr>
        <w:t>налога наследования или дарения;</w:t>
      </w:r>
    </w:p>
    <w:p w:rsidR="00ED568F" w:rsidRPr="00B44BFC" w:rsidRDefault="00ED568F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Увеличение ставки налога на игорный бизнес по игровым автоматам в два раза</w:t>
      </w:r>
      <w:r w:rsidR="00406D76" w:rsidRPr="00B44BFC">
        <w:rPr>
          <w:sz w:val="28"/>
          <w:szCs w:val="28"/>
        </w:rPr>
        <w:t xml:space="preserve"> позволит обеспечить дополнительные доходы бюджета;</w:t>
      </w:r>
    </w:p>
    <w:p w:rsidR="007C2585" w:rsidRPr="00B44BFC" w:rsidRDefault="00ED568F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Изменение нормативов отчислений в окружной бюджет и местные бюджеты по налогу на прибыль организаций, налогу на доходы физических лиц, </w:t>
      </w:r>
      <w:r w:rsidR="007C2585" w:rsidRPr="00B44BFC">
        <w:rPr>
          <w:sz w:val="28"/>
          <w:szCs w:val="28"/>
        </w:rPr>
        <w:t>налогу на имущество организаций</w:t>
      </w:r>
      <w:r w:rsidR="00406D76" w:rsidRPr="00B44BFC">
        <w:rPr>
          <w:sz w:val="28"/>
          <w:szCs w:val="28"/>
        </w:rPr>
        <w:t>;</w:t>
      </w:r>
    </w:p>
    <w:p w:rsidR="001F64FF" w:rsidRPr="00B44BFC" w:rsidRDefault="001F64FF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Внесение поправок в действующие специальные режимы налогообложения малого бизнеса. Изменениями предусмотрено, что при определении видов деятельности по ЕНВД субъекты Федерации могут выбрать бытовые услуги, классифицируемые согласно Общероссийскому классификатору услуг населению, на которые распрост</w:t>
      </w:r>
      <w:r w:rsidR="007D4D24" w:rsidRPr="00B44BFC">
        <w:rPr>
          <w:sz w:val="28"/>
          <w:szCs w:val="28"/>
        </w:rPr>
        <w:t>раняется данный налоговый режим;</w:t>
      </w:r>
    </w:p>
    <w:p w:rsidR="007C2585" w:rsidRPr="00B44BFC" w:rsidRDefault="007C2585" w:rsidP="00B44BF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Изменение нормативов отчислений в окружной бюджет и местные бюджеты по налогу на прибыль организаций, налогу на доходы физических лиц, налогу на имущество организаций в связи с вступлением в силу с 1 января 2006 года проекта закона Чукотского автономного округа </w:t>
      </w:r>
      <w:r w:rsidR="00760A4B" w:rsidRPr="00B44BFC">
        <w:rPr>
          <w:sz w:val="28"/>
          <w:szCs w:val="28"/>
        </w:rPr>
        <w:t>о</w:t>
      </w:r>
      <w:r w:rsidRPr="00B44BFC">
        <w:rPr>
          <w:sz w:val="28"/>
          <w:szCs w:val="28"/>
        </w:rPr>
        <w:t xml:space="preserve"> единых для всех нормативах отчислений налогов, предусмотренных специальными налоговыми режимами</w:t>
      </w:r>
      <w:r w:rsidR="001F64FF" w:rsidRPr="00B44BFC">
        <w:rPr>
          <w:sz w:val="28"/>
          <w:szCs w:val="28"/>
        </w:rPr>
        <w:t>.</w:t>
      </w:r>
    </w:p>
    <w:p w:rsidR="00ED568F" w:rsidRPr="00B44BFC" w:rsidRDefault="00ED568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Если в 2005 году налог на прибыль организаций, на имущество организаций, на доходы физических лиц по всем муниципальным районам (кроме г. Анадырь) зачислялся в местные бюджеты в размере 100 </w:t>
      </w:r>
      <w:r w:rsidR="00283C75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>,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а по г. Анадырь соответственно 4,4 </w:t>
      </w:r>
      <w:r w:rsidR="00283C75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, 50 </w:t>
      </w:r>
      <w:r w:rsidR="00283C75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, 22,3 </w:t>
      </w:r>
      <w:r w:rsidR="00283C75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>,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то в 2006 году по всем муниципальным районам и городскому округу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не устанавливаются нормативы отчислений по налогу на прибыль организаций, по налогу на имущество организаций</w:t>
      </w:r>
      <w:r w:rsidR="00283C75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 xml:space="preserve">; по налогу на доходы физических лиц к обязательным нормативам, в размерах 20 </w:t>
      </w:r>
      <w:r w:rsidR="00283C75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 (д</w:t>
      </w:r>
      <w:r w:rsidR="001F64FF" w:rsidRPr="00B44BFC">
        <w:rPr>
          <w:sz w:val="28"/>
          <w:szCs w:val="28"/>
        </w:rPr>
        <w:t>ля муниципальных районов) и 10 %</w:t>
      </w:r>
      <w:r w:rsidR="00283C75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(для поселений) устанавливаются дополнительные отчисления по нормативам в размерах 34 </w:t>
      </w:r>
      <w:r w:rsidR="00283C75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 (для муниципальных районов) и 22 </w:t>
      </w:r>
      <w:r w:rsidR="00283C75" w:rsidRPr="00B44BFC">
        <w:rPr>
          <w:sz w:val="28"/>
          <w:szCs w:val="28"/>
        </w:rPr>
        <w:t xml:space="preserve">% </w:t>
      </w:r>
      <w:r w:rsidRPr="00B44BFC">
        <w:rPr>
          <w:sz w:val="28"/>
          <w:szCs w:val="28"/>
        </w:rPr>
        <w:t>(для поселений)</w:t>
      </w:r>
      <w:r w:rsidR="00283C75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>.</w:t>
      </w:r>
    </w:p>
    <w:p w:rsidR="00ED568F" w:rsidRPr="00B44BFC" w:rsidRDefault="00ED568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объем налоговых доходов, собираемых на территории округа во все уровни бюджетной системы прогнозируется в размере 13,6 млрд. руб., что на 2,2 млрд. руб. меньше по сравнению с 2005 годом</w:t>
      </w:r>
      <w:r w:rsidR="00283C75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>. Данное снижение в основном обусловлено ожидаемым значительным уменьшением объема поступлений налога на прибыль в связи с федеральным законодательством – на 21%, налога на имущество – на 10%; налогов, сборов и регулярных платежей на пользование природными ресурсами в связи с бюджетным законодательством на 47%</w:t>
      </w:r>
      <w:r w:rsidR="00283C75" w:rsidRPr="00B44BFC">
        <w:rPr>
          <w:sz w:val="28"/>
          <w:szCs w:val="28"/>
        </w:rPr>
        <w:t xml:space="preserve"> [5]</w:t>
      </w:r>
      <w:r w:rsidR="00B44BFC" w:rsidRPr="00B44BFC">
        <w:rPr>
          <w:sz w:val="28"/>
          <w:szCs w:val="28"/>
        </w:rPr>
        <w:t>.</w:t>
      </w:r>
    </w:p>
    <w:p w:rsidR="00ED568F" w:rsidRPr="00B44BFC" w:rsidRDefault="00ED568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Указанные тенденции снижения налоговых поступлений частично компенсируются некоторыми положительными тенденциями в динамике поступления других налоговых доходов:</w:t>
      </w:r>
    </w:p>
    <w:p w:rsidR="00ED568F" w:rsidRPr="00B44BFC" w:rsidRDefault="00ED568F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- прогноз поступлений налога на доходы физических лиц основан на прогнозируемом фонде оплаты труда при ставке налога в размере 13%. Поступление налога в 2006 году прогнозируется в сумме 1,4 млрд. руб., что на 13,6% больше чем в 2005 году</w:t>
      </w:r>
      <w:r w:rsidR="00283C75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>. По сравнению с 2005 годом фонд оплаты труда, подлежащий налогообложению в 2006 году, увеличен с учетом индексации с 1 января 2006 года в 1,1 раза заработной платы государственных служащих, с 1 мая 2006 года – в 1,375 раза заработной платы работников бюджетных учреждений</w:t>
      </w:r>
      <w:r w:rsidR="00283C75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>;</w:t>
      </w:r>
    </w:p>
    <w:p w:rsidR="00ED568F" w:rsidRPr="00B44BFC" w:rsidRDefault="00ED568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- увеличение предполагаемых объемов добычи полезных ископаемых</w:t>
      </w:r>
      <w:r w:rsidR="00283C75" w:rsidRPr="00B44BFC">
        <w:rPr>
          <w:sz w:val="28"/>
          <w:szCs w:val="28"/>
        </w:rPr>
        <w:t>,</w:t>
      </w:r>
      <w:r w:rsidRPr="00B44BFC">
        <w:rPr>
          <w:sz w:val="28"/>
          <w:szCs w:val="28"/>
        </w:rPr>
        <w:t xml:space="preserve"> учитывая </w:t>
      </w:r>
      <w:r w:rsidR="00283C75" w:rsidRPr="00B44BFC">
        <w:rPr>
          <w:sz w:val="28"/>
          <w:szCs w:val="28"/>
        </w:rPr>
        <w:t>прогнозируемый</w:t>
      </w:r>
      <w:r w:rsidRPr="00B44BFC">
        <w:rPr>
          <w:sz w:val="28"/>
          <w:szCs w:val="28"/>
        </w:rPr>
        <w:t xml:space="preserve"> уровень цен на них</w:t>
      </w:r>
      <w:r w:rsidR="00283C75" w:rsidRPr="00B44BFC">
        <w:rPr>
          <w:sz w:val="28"/>
          <w:szCs w:val="28"/>
        </w:rPr>
        <w:t>,</w:t>
      </w:r>
      <w:r w:rsidRPr="00B44BFC">
        <w:rPr>
          <w:sz w:val="28"/>
          <w:szCs w:val="28"/>
        </w:rPr>
        <w:t xml:space="preserve"> позволяет прогнозировать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 2006 году поступление налога на добычу полезных ископаемых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 объеме 155,5 млн. руб., что на 21,9% больше чем в 2005 году</w:t>
      </w:r>
      <w:r w:rsidR="00283C75" w:rsidRPr="00B44BFC">
        <w:rPr>
          <w:sz w:val="28"/>
          <w:szCs w:val="28"/>
        </w:rPr>
        <w:t xml:space="preserve"> [5]</w:t>
      </w:r>
      <w:r w:rsidR="00B44BFC">
        <w:rPr>
          <w:sz w:val="28"/>
          <w:szCs w:val="28"/>
        </w:rPr>
        <w:t>.</w:t>
      </w:r>
    </w:p>
    <w:p w:rsidR="00ED568F" w:rsidRPr="00B44BFC" w:rsidRDefault="00ED568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Объем налоговых поступлений, передаваемых на федеральный уровень власти, по отношению к 2005 году уменьшится на 36%, что обусловлено прогнозируемым уменьшением поступления налога на прибыль</w:t>
      </w:r>
      <w:r w:rsidR="00283C75" w:rsidRPr="00B44BFC">
        <w:rPr>
          <w:sz w:val="28"/>
          <w:szCs w:val="28"/>
        </w:rPr>
        <w:t xml:space="preserve"> [5]</w:t>
      </w:r>
      <w:r w:rsidR="00B44BFC">
        <w:rPr>
          <w:sz w:val="28"/>
          <w:szCs w:val="28"/>
        </w:rPr>
        <w:t>.</w:t>
      </w:r>
    </w:p>
    <w:p w:rsidR="00B44BFC" w:rsidRDefault="00B44BFC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153563005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ED568F" w:rsidRPr="00B44BFC">
        <w:rPr>
          <w:rFonts w:ascii="Times New Roman" w:hAnsi="Times New Roman" w:cs="Times New Roman"/>
          <w:i w:val="0"/>
          <w:iCs w:val="0"/>
        </w:rPr>
        <w:t>2.</w:t>
      </w:r>
      <w:r w:rsidR="00260094" w:rsidRPr="00B44BFC">
        <w:rPr>
          <w:rFonts w:ascii="Times New Roman" w:hAnsi="Times New Roman" w:cs="Times New Roman"/>
          <w:i w:val="0"/>
          <w:iCs w:val="0"/>
        </w:rPr>
        <w:t>2</w:t>
      </w:r>
      <w:r w:rsidR="006517F8" w:rsidRPr="00B44BFC">
        <w:rPr>
          <w:rFonts w:ascii="Times New Roman" w:hAnsi="Times New Roman" w:cs="Times New Roman"/>
          <w:i w:val="0"/>
          <w:iCs w:val="0"/>
        </w:rPr>
        <w:t xml:space="preserve"> </w:t>
      </w:r>
      <w:r w:rsidR="007C2585" w:rsidRPr="00B44BFC">
        <w:rPr>
          <w:rFonts w:ascii="Times New Roman" w:hAnsi="Times New Roman" w:cs="Times New Roman"/>
          <w:i w:val="0"/>
          <w:iCs w:val="0"/>
        </w:rPr>
        <w:t>Бюджетное финансирование со</w:t>
      </w:r>
      <w:r w:rsidR="006517F8" w:rsidRPr="00B44BFC">
        <w:rPr>
          <w:rFonts w:ascii="Times New Roman" w:hAnsi="Times New Roman" w:cs="Times New Roman"/>
          <w:i w:val="0"/>
          <w:iCs w:val="0"/>
        </w:rPr>
        <w:t xml:space="preserve">циально-экономического </w:t>
      </w:r>
    </w:p>
    <w:p w:rsidR="00D14EA3" w:rsidRPr="00B44BFC" w:rsidRDefault="006517F8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B44BFC">
        <w:rPr>
          <w:rFonts w:ascii="Times New Roman" w:hAnsi="Times New Roman" w:cs="Times New Roman"/>
          <w:i w:val="0"/>
          <w:iCs w:val="0"/>
        </w:rPr>
        <w:t>развития</w:t>
      </w:r>
      <w:bookmarkEnd w:id="7"/>
    </w:p>
    <w:p w:rsidR="00B44BFC" w:rsidRDefault="00B44BFC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C15161" w:rsidRPr="00B44BFC" w:rsidRDefault="00C15161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Бюджетная политика в 2006 году и среднесрочной перспективе направлена на повышение эффективности государственного управления, рост качества и условий предоставления государственных услуг, создание условий и стимулов для развития человеческого капитала.</w:t>
      </w:r>
    </w:p>
    <w:p w:rsidR="001053B0" w:rsidRPr="00B44BFC" w:rsidRDefault="00C15161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области финансирования бюджетных учреждений особое внимание в 2006 году и в среднесрочной перспективе будет уделено повышению результативности бюджетных расходов. Прежде всего это относится к обеспечению доступности и качества услуг образования и здравоохранения, непосредственно влияющих на уровень жизни населения.</w:t>
      </w:r>
    </w:p>
    <w:p w:rsidR="00345A7D" w:rsidRPr="00B44BFC" w:rsidRDefault="001053B0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расходы по основным статьям прогнозируются в объеме 13,4 млрд. руб. (без учета средств, остающихся в распоряжении предприятий)</w:t>
      </w:r>
      <w:r w:rsidR="00DD12B8" w:rsidRPr="00B44BFC">
        <w:rPr>
          <w:sz w:val="28"/>
          <w:szCs w:val="28"/>
        </w:rPr>
        <w:t xml:space="preserve"> </w:t>
      </w:r>
      <w:r w:rsidR="00283C75" w:rsidRPr="00B44BFC">
        <w:rPr>
          <w:sz w:val="28"/>
          <w:szCs w:val="28"/>
        </w:rPr>
        <w:t>[5]</w:t>
      </w:r>
      <w:r w:rsidRPr="00B44BFC">
        <w:rPr>
          <w:sz w:val="28"/>
          <w:szCs w:val="28"/>
        </w:rPr>
        <w:t>, в том числе: затраты на государственные инвестиции за счет федерального и регионального бюджетов – 1,2 млрд. руб.,</w:t>
      </w:r>
      <w:r w:rsidR="001E0F39" w:rsidRPr="00B44BFC">
        <w:rPr>
          <w:sz w:val="28"/>
          <w:szCs w:val="28"/>
        </w:rPr>
        <w:t xml:space="preserve"> а также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на государственную поддержку ведущих отраслей экономики Чукотского автономного округа в виде субсид</w:t>
      </w:r>
      <w:r w:rsidR="001E0F39" w:rsidRPr="00B44BFC">
        <w:rPr>
          <w:sz w:val="28"/>
          <w:szCs w:val="28"/>
        </w:rPr>
        <w:t>ий и субвенций – 3,7 млрд. руб.</w:t>
      </w:r>
      <w:r w:rsidRPr="00B44BFC">
        <w:rPr>
          <w:sz w:val="28"/>
          <w:szCs w:val="28"/>
        </w:rPr>
        <w:t>.</w:t>
      </w:r>
      <w:r w:rsidR="00760A4B" w:rsidRPr="00B44BFC">
        <w:rPr>
          <w:sz w:val="28"/>
          <w:szCs w:val="28"/>
        </w:rPr>
        <w:t xml:space="preserve"> Структура расходов, а также её </w:t>
      </w:r>
      <w:r w:rsidR="00345A7D" w:rsidRPr="00B44BFC">
        <w:rPr>
          <w:sz w:val="28"/>
          <w:szCs w:val="28"/>
        </w:rPr>
        <w:t>изменения представлены в табл.</w:t>
      </w:r>
      <w:r w:rsidR="00760A4B" w:rsidRPr="00B44BFC">
        <w:rPr>
          <w:sz w:val="28"/>
          <w:szCs w:val="28"/>
        </w:rPr>
        <w:t xml:space="preserve"> 2.</w:t>
      </w:r>
    </w:p>
    <w:p w:rsidR="00B44BFC" w:rsidRDefault="00B44BFC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345A7D" w:rsidRPr="00B44BFC" w:rsidRDefault="00760A4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Таблица 2</w:t>
      </w:r>
      <w:r w:rsidR="00345A7D" w:rsidRPr="00B44BFC">
        <w:rPr>
          <w:sz w:val="28"/>
          <w:szCs w:val="28"/>
        </w:rPr>
        <w:t xml:space="preserve"> [5]</w:t>
      </w:r>
    </w:p>
    <w:p w:rsidR="00760A4B" w:rsidRPr="00B44BFC" w:rsidRDefault="00760A4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Структура расходов консолидированного бюджета</w:t>
      </w:r>
      <w:r w:rsidR="0078286E" w:rsidRPr="00B44BFC">
        <w:rPr>
          <w:sz w:val="28"/>
          <w:szCs w:val="28"/>
        </w:rPr>
        <w:t xml:space="preserve"> Чукотского АО</w:t>
      </w:r>
      <w:r w:rsidRPr="00B44BFC">
        <w:rPr>
          <w:sz w:val="28"/>
          <w:szCs w:val="28"/>
        </w:rPr>
        <w:t xml:space="preserve"> (%)</w:t>
      </w:r>
    </w:p>
    <w:tbl>
      <w:tblPr>
        <w:tblW w:w="8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51"/>
        <w:gridCol w:w="1628"/>
        <w:gridCol w:w="1465"/>
      </w:tblGrid>
      <w:tr w:rsidR="00760A4B" w:rsidRPr="00B44BFC">
        <w:tc>
          <w:tcPr>
            <w:tcW w:w="3969" w:type="dxa"/>
            <w:tcBorders>
              <w:bottom w:val="nil"/>
            </w:tcBorders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Раздел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План 2005 г.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Проект 2006 г.</w:t>
            </w:r>
          </w:p>
        </w:tc>
        <w:tc>
          <w:tcPr>
            <w:tcW w:w="1465" w:type="dxa"/>
            <w:tcBorders>
              <w:bottom w:val="nil"/>
            </w:tcBorders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 xml:space="preserve">Отклонения 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 xml:space="preserve">Всего расходы 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100,0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9,3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4,5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-4,8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0,0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3,1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3,4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0,3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14,0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17,4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3,4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22,0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4,3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-17,7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0,2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0,1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-0,1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7,4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7,3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-0,1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1,9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2,7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</w:p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0,8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Здравоохранение и спорт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11,7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13,0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1,2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2,3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3,2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0,9</w:t>
            </w:r>
          </w:p>
        </w:tc>
      </w:tr>
      <w:tr w:rsidR="00760A4B" w:rsidRPr="00B44BFC">
        <w:tc>
          <w:tcPr>
            <w:tcW w:w="3969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1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28,2</w:t>
            </w:r>
          </w:p>
        </w:tc>
        <w:tc>
          <w:tcPr>
            <w:tcW w:w="1628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44,1</w:t>
            </w:r>
          </w:p>
        </w:tc>
        <w:tc>
          <w:tcPr>
            <w:tcW w:w="1465" w:type="dxa"/>
          </w:tcPr>
          <w:p w:rsidR="00760A4B" w:rsidRPr="00B44BFC" w:rsidRDefault="00760A4B" w:rsidP="00B44BFC">
            <w:pPr>
              <w:spacing w:line="360" w:lineRule="auto"/>
              <w:rPr>
                <w:sz w:val="20"/>
                <w:szCs w:val="20"/>
              </w:rPr>
            </w:pPr>
            <w:r w:rsidRPr="00B44BFC">
              <w:rPr>
                <w:sz w:val="20"/>
                <w:szCs w:val="20"/>
              </w:rPr>
              <w:t>15,9</w:t>
            </w:r>
          </w:p>
        </w:tc>
      </w:tr>
    </w:tbl>
    <w:p w:rsidR="00760A4B" w:rsidRPr="00B44BFC" w:rsidRDefault="00760A4B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1053B0" w:rsidRPr="00B44BFC" w:rsidRDefault="001053B0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 учетом приоритетов государственной бюджетной политики, определяющей социальную ориентированность бюджета региона, около 33% расходов Чукотского автономного округа на 2006 год будут занимать расходы на социально-культурные мероприятия в сфере образования, здравоохранения, культуры, социальной политики – 4,5 млрд. руб.</w:t>
      </w:r>
      <w:r w:rsidR="00283C75" w:rsidRPr="00B44BFC">
        <w:rPr>
          <w:sz w:val="28"/>
          <w:szCs w:val="28"/>
        </w:rPr>
        <w:t xml:space="preserve"> [5].</w:t>
      </w:r>
      <w:r w:rsidR="00712446" w:rsidRPr="00B44BFC">
        <w:rPr>
          <w:sz w:val="28"/>
          <w:szCs w:val="28"/>
        </w:rPr>
        <w:t xml:space="preserve"> Перечень региональных целевых программ представлен в Приложении 2.</w:t>
      </w:r>
    </w:p>
    <w:p w:rsidR="00C15161" w:rsidRPr="00B44BFC" w:rsidRDefault="00C15161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На федеральном уровне в среднесрочной перспективе в рамках создания условий для повышения конкурентоспособности человека особ</w:t>
      </w:r>
      <w:r w:rsidR="00283C75" w:rsidRPr="00B44BFC">
        <w:rPr>
          <w:sz w:val="28"/>
          <w:szCs w:val="28"/>
        </w:rPr>
        <w:t>ое внимание будет сосредоточено на реформе образования,</w:t>
      </w:r>
      <w:r w:rsidRPr="00B44BFC">
        <w:rPr>
          <w:sz w:val="28"/>
          <w:szCs w:val="28"/>
        </w:rPr>
        <w:t xml:space="preserve"> внедрении оптимальных финансовых механизмов обеспечения здравоохранения</w:t>
      </w:r>
      <w:r w:rsidR="00283C75" w:rsidRPr="00B44BFC">
        <w:rPr>
          <w:sz w:val="28"/>
          <w:szCs w:val="28"/>
        </w:rPr>
        <w:t>.</w:t>
      </w:r>
    </w:p>
    <w:p w:rsidR="00C15161" w:rsidRPr="00B44BFC" w:rsidRDefault="00C15161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На региональном уровне в 2006 году учтено:</w:t>
      </w:r>
    </w:p>
    <w:p w:rsidR="00C15161" w:rsidRPr="00B44BFC" w:rsidRDefault="00C15161" w:rsidP="00B44BFC">
      <w:pPr>
        <w:pStyle w:val="21"/>
        <w:numPr>
          <w:ilvl w:val="0"/>
          <w:numId w:val="5"/>
        </w:numPr>
        <w:tabs>
          <w:tab w:val="clear" w:pos="1429"/>
          <w:tab w:val="num" w:pos="1080"/>
        </w:tabs>
        <w:ind w:left="0" w:firstLine="709"/>
        <w:rPr>
          <w:sz w:val="28"/>
          <w:szCs w:val="28"/>
        </w:rPr>
      </w:pPr>
      <w:r w:rsidRPr="00B44BFC">
        <w:rPr>
          <w:sz w:val="28"/>
          <w:szCs w:val="28"/>
        </w:rPr>
        <w:t xml:space="preserve">повышение с 1 марта 2006 года заработной платы работников бюджетных учреждений социально-культурной сферы округа на 37,5 </w:t>
      </w:r>
      <w:r w:rsidR="00283C75" w:rsidRPr="00B44BFC">
        <w:rPr>
          <w:sz w:val="28"/>
          <w:szCs w:val="28"/>
        </w:rPr>
        <w:t>% [5]</w:t>
      </w:r>
      <w:r w:rsidR="007D4D24" w:rsidRPr="00B44BFC">
        <w:rPr>
          <w:sz w:val="28"/>
          <w:szCs w:val="28"/>
        </w:rPr>
        <w:t>;</w:t>
      </w:r>
    </w:p>
    <w:p w:rsidR="00C15161" w:rsidRPr="00B44BFC" w:rsidRDefault="00B44BFC" w:rsidP="00B44BFC">
      <w:pPr>
        <w:pStyle w:val="21"/>
        <w:numPr>
          <w:ilvl w:val="0"/>
          <w:numId w:val="5"/>
        </w:numPr>
        <w:tabs>
          <w:tab w:val="clear" w:pos="1429"/>
          <w:tab w:val="num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161" w:rsidRPr="00B44BFC">
        <w:rPr>
          <w:sz w:val="28"/>
          <w:szCs w:val="28"/>
        </w:rPr>
        <w:t>реализация национального проекта в области образования</w:t>
      </w:r>
      <w:r w:rsidR="001561D7" w:rsidRPr="00B44BFC">
        <w:rPr>
          <w:sz w:val="28"/>
          <w:szCs w:val="28"/>
        </w:rPr>
        <w:t xml:space="preserve"> - установление</w:t>
      </w:r>
      <w:r w:rsidR="00C15161" w:rsidRPr="00B44BFC">
        <w:rPr>
          <w:sz w:val="28"/>
          <w:szCs w:val="28"/>
        </w:rPr>
        <w:t xml:space="preserve"> с 1 января 2006 года вознаграждения за классное руководство в сумме 1 000 рублей</w:t>
      </w:r>
      <w:r w:rsidR="00283C75" w:rsidRPr="00B44BFC">
        <w:rPr>
          <w:sz w:val="28"/>
          <w:szCs w:val="28"/>
        </w:rPr>
        <w:t xml:space="preserve"> [5]</w:t>
      </w:r>
      <w:r w:rsidR="00C15161" w:rsidRPr="00B44BFC">
        <w:rPr>
          <w:sz w:val="28"/>
          <w:szCs w:val="28"/>
        </w:rPr>
        <w:t>;</w:t>
      </w:r>
    </w:p>
    <w:p w:rsidR="00C15161" w:rsidRPr="00B44BFC" w:rsidRDefault="00B44BFC" w:rsidP="00B44BFC">
      <w:pPr>
        <w:pStyle w:val="21"/>
        <w:numPr>
          <w:ilvl w:val="0"/>
          <w:numId w:val="5"/>
        </w:numPr>
        <w:tabs>
          <w:tab w:val="clear" w:pos="1429"/>
          <w:tab w:val="num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161" w:rsidRPr="00B44BFC">
        <w:rPr>
          <w:sz w:val="28"/>
          <w:szCs w:val="28"/>
        </w:rPr>
        <w:t>реализация национального пр</w:t>
      </w:r>
      <w:r w:rsidR="001561D7" w:rsidRPr="00B44BFC">
        <w:rPr>
          <w:sz w:val="28"/>
          <w:szCs w:val="28"/>
        </w:rPr>
        <w:t>оекта в области здравоохранения</w:t>
      </w:r>
      <w:r w:rsidR="00C15161" w:rsidRPr="00B44BFC">
        <w:rPr>
          <w:sz w:val="28"/>
          <w:szCs w:val="28"/>
        </w:rPr>
        <w:t xml:space="preserve"> будет осуществлена через Чукотского территориальный фонд обязательного медицинского страхования (за счет полученных субсидий из Федерального фонда обязательного медицинского страхования).</w:t>
      </w:r>
    </w:p>
    <w:p w:rsidR="00C15161" w:rsidRPr="00B44BFC" w:rsidRDefault="00C15161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К числу приоритетных задач </w:t>
      </w:r>
      <w:r w:rsidR="003C1BFA" w:rsidRPr="00B44BFC">
        <w:rPr>
          <w:sz w:val="28"/>
          <w:szCs w:val="28"/>
        </w:rPr>
        <w:t xml:space="preserve">в сфере социальной политики и уровня жизни населения </w:t>
      </w:r>
      <w:r w:rsidRPr="00B44BFC">
        <w:rPr>
          <w:sz w:val="28"/>
          <w:szCs w:val="28"/>
        </w:rPr>
        <w:t>отнесены:</w:t>
      </w:r>
    </w:p>
    <w:p w:rsidR="00C15161" w:rsidRPr="00B44BFC" w:rsidRDefault="006517F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- </w:t>
      </w:r>
      <w:r w:rsidR="00C15161" w:rsidRPr="00B44BFC">
        <w:rPr>
          <w:sz w:val="28"/>
          <w:szCs w:val="28"/>
        </w:rPr>
        <w:t xml:space="preserve">повышение доходов </w:t>
      </w:r>
      <w:r w:rsidR="00283C75" w:rsidRPr="00B44BFC">
        <w:rPr>
          <w:sz w:val="28"/>
          <w:szCs w:val="28"/>
        </w:rPr>
        <w:t>работников бюджетных учреждений</w:t>
      </w:r>
      <w:r w:rsidR="00C15161" w:rsidRPr="00B44BFC">
        <w:rPr>
          <w:sz w:val="28"/>
          <w:szCs w:val="28"/>
        </w:rPr>
        <w:t xml:space="preserve"> в реальном выражении за три года не менее чем в </w:t>
      </w:r>
      <w:r w:rsidR="00283C75" w:rsidRPr="00B44BFC">
        <w:rPr>
          <w:sz w:val="28"/>
          <w:szCs w:val="28"/>
        </w:rPr>
        <w:t>1,5</w:t>
      </w:r>
      <w:r w:rsidR="00B44BFC">
        <w:rPr>
          <w:sz w:val="28"/>
          <w:szCs w:val="28"/>
        </w:rPr>
        <w:t xml:space="preserve"> </w:t>
      </w:r>
      <w:r w:rsidR="00283C75" w:rsidRPr="00B44BFC">
        <w:rPr>
          <w:sz w:val="28"/>
          <w:szCs w:val="28"/>
        </w:rPr>
        <w:t>раза [5];</w:t>
      </w:r>
    </w:p>
    <w:p w:rsidR="00C15161" w:rsidRPr="00B44BFC" w:rsidRDefault="006517F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- </w:t>
      </w:r>
      <w:r w:rsidR="00C15161" w:rsidRPr="00B44BFC">
        <w:rPr>
          <w:sz w:val="28"/>
          <w:szCs w:val="28"/>
        </w:rPr>
        <w:t>предоставление возможности категориям граждан, меры социальной поддержки которых отнесены к ведению субъектов Российской Федерации (труженики тыла, реабилитированные лица и лица, признанные пострадавшими от политических репрессий), начиная с 2006 года присоединиться к фе</w:t>
      </w:r>
      <w:r w:rsidR="00283C75" w:rsidRPr="00B44BFC">
        <w:rPr>
          <w:sz w:val="28"/>
          <w:szCs w:val="28"/>
        </w:rPr>
        <w:t>деральному «социальному пакету»;</w:t>
      </w:r>
    </w:p>
    <w:p w:rsidR="00C15161" w:rsidRPr="00B44BFC" w:rsidRDefault="006517F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 - </w:t>
      </w:r>
      <w:r w:rsidR="00C15161" w:rsidRPr="00B44BFC">
        <w:rPr>
          <w:sz w:val="28"/>
          <w:szCs w:val="28"/>
        </w:rPr>
        <w:t>обеспечение доступности и качества услуг здравоохранения и образования с соответствующим изменением механизмов финансирования этих отраслей социальной сферы;</w:t>
      </w:r>
    </w:p>
    <w:p w:rsidR="00C15161" w:rsidRPr="00B44BFC" w:rsidRDefault="006517F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- </w:t>
      </w:r>
      <w:r w:rsidR="00C15161" w:rsidRPr="00B44BFC">
        <w:rPr>
          <w:sz w:val="28"/>
          <w:szCs w:val="28"/>
        </w:rPr>
        <w:t xml:space="preserve">введение регионального фонда финансовой поддержки поселений, изменение механизмов формирования и исполнения регионального фонда финансовой поддержки муниципальных районов (городского округа), </w:t>
      </w:r>
      <w:r w:rsidR="00283C75" w:rsidRPr="00B44BFC">
        <w:rPr>
          <w:sz w:val="28"/>
          <w:szCs w:val="28"/>
        </w:rPr>
        <w:t>регионального фонда компенсаций.</w:t>
      </w:r>
    </w:p>
    <w:p w:rsidR="00C15161" w:rsidRPr="00B44BFC" w:rsidRDefault="00C15161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9527C1" w:rsidRDefault="00260094" w:rsidP="009527C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bookmarkStart w:id="8" w:name="_Toc153563006"/>
      <w:r w:rsidRPr="009527C1">
        <w:rPr>
          <w:rFonts w:ascii="Times New Roman" w:hAnsi="Times New Roman" w:cs="Times New Roman"/>
          <w:i w:val="0"/>
          <w:iCs w:val="0"/>
        </w:rPr>
        <w:t>2.</w:t>
      </w:r>
      <w:r w:rsidR="001561D7" w:rsidRPr="009527C1">
        <w:rPr>
          <w:rFonts w:ascii="Times New Roman" w:hAnsi="Times New Roman" w:cs="Times New Roman"/>
          <w:i w:val="0"/>
          <w:iCs w:val="0"/>
        </w:rPr>
        <w:t>3 Политика в области государственного долга и межбюджетны</w:t>
      </w:r>
      <w:r w:rsidR="006517F8" w:rsidRPr="009527C1">
        <w:rPr>
          <w:rFonts w:ascii="Times New Roman" w:hAnsi="Times New Roman" w:cs="Times New Roman"/>
          <w:i w:val="0"/>
          <w:iCs w:val="0"/>
        </w:rPr>
        <w:t xml:space="preserve">х </w:t>
      </w:r>
    </w:p>
    <w:p w:rsidR="001561D7" w:rsidRPr="009527C1" w:rsidRDefault="006517F8" w:rsidP="009527C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r w:rsidRPr="009527C1">
        <w:rPr>
          <w:rFonts w:ascii="Times New Roman" w:hAnsi="Times New Roman" w:cs="Times New Roman"/>
          <w:i w:val="0"/>
          <w:iCs w:val="0"/>
        </w:rPr>
        <w:t>отношений</w:t>
      </w:r>
      <w:bookmarkEnd w:id="8"/>
    </w:p>
    <w:p w:rsidR="009527C1" w:rsidRDefault="009527C1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предоставление межбюджетных трансфертов из окружного бюджета местным бюджетам будет осуществляться в следующих формах: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1. Финансовой помощи бюджетам муниципальных районов и городского округа в форме дотаций на выравнивание бюджетной обеспеченности 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2.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Субвенций из регионального фонда компенсаций 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Из регионального фонда компенсаций в сумме 105 678 тыс. рублей </w:t>
      </w:r>
      <w:r w:rsidR="003C1BFA" w:rsidRPr="00B44BFC">
        <w:rPr>
          <w:sz w:val="28"/>
          <w:szCs w:val="28"/>
        </w:rPr>
        <w:t xml:space="preserve">[5] </w:t>
      </w:r>
      <w:r w:rsidRPr="00B44BFC">
        <w:rPr>
          <w:sz w:val="28"/>
          <w:szCs w:val="28"/>
        </w:rPr>
        <w:t>бюджетам муниципальных районов (городского округа) предоставляются следующие виды субвенций: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1) за счет собственных доходов и источников финансирования дефицита окружного бюджета – субвенции на осуществление органами местного самоуправления муниципальных образований Чукотского автономного округа следующих полномочий органов государственной власти Чукотского автономного округа в сумме 96 508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тыс. рублей</w:t>
      </w:r>
      <w:r w:rsidR="003C1BFA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, в том числе</w:t>
      </w:r>
      <w:r w:rsidR="003C1BFA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>:</w:t>
      </w:r>
    </w:p>
    <w:p w:rsidR="0052591B" w:rsidRPr="00B44BFC" w:rsidRDefault="0052591B" w:rsidP="00B44BF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по предоставлению мер социальной поддержки отдельным категориям граждан по оплате жилья и коммунальных услуг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9 733 тыс. рублей;</w:t>
      </w:r>
    </w:p>
    <w:p w:rsidR="0052591B" w:rsidRPr="00B44BFC" w:rsidRDefault="0052591B" w:rsidP="00B44BF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по предоставлению меры социальной поддержки работникам отдельных отраслей бюджетной сферы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78 133 тыс. рублей;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2) субвенции за счет средств федерального бюджета на реализацию программ местного развития и обеспечение занятости для шахтерских городов и поселков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– 20 000 тыс. рублей;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3) субвенции за счет средств федерального бюджета на вознаграждение за классное руководство в муниципальных общеобразовательных учреждениях – 3 749 тыс. рублей;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4)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муниципальных учр</w:t>
      </w:r>
      <w:r w:rsidR="007D4D24" w:rsidRPr="00B44BFC">
        <w:rPr>
          <w:sz w:val="28"/>
          <w:szCs w:val="28"/>
        </w:rPr>
        <w:t>еждениях</w:t>
      </w:r>
      <w:r w:rsidR="00B44BFC">
        <w:rPr>
          <w:sz w:val="28"/>
          <w:szCs w:val="28"/>
        </w:rPr>
        <w:t xml:space="preserve"> </w:t>
      </w:r>
      <w:r w:rsidR="007D4D24" w:rsidRPr="00B44BFC">
        <w:rPr>
          <w:sz w:val="28"/>
          <w:szCs w:val="28"/>
        </w:rPr>
        <w:t>608 813 тыс. рублей;</w:t>
      </w:r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5) для выплаты гражданам адресных субсидий на оплату жилья и коммунальных услуг в соответствии со стандартами оплаты жилья и услуг, установленными соответствующим постановлением Правительства Чукотского автономного округа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-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91 750 тыс. рублей.</w:t>
      </w:r>
    </w:p>
    <w:p w:rsidR="0052591B" w:rsidRPr="00B44BFC" w:rsidRDefault="0052591B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В источниках финансирования дефицита окружного бюджета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рублей отражены расходы на погашение основной суммы долговых обязательств, входящих в состав государственного долга Чукотского автономного округа.</w:t>
      </w:r>
    </w:p>
    <w:p w:rsidR="00D14EA3" w:rsidRPr="00B44BFC" w:rsidRDefault="00D14EA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Общий объем дефицита финансового баланса Чукотского автономного округа в 2006 году оценивается в размере 1,0 млрд. руб</w:t>
      </w:r>
      <w:r w:rsidR="007D4D24" w:rsidRPr="00B44BFC">
        <w:rPr>
          <w:sz w:val="28"/>
          <w:szCs w:val="28"/>
        </w:rPr>
        <w:t>.</w:t>
      </w:r>
      <w:r w:rsidR="00DD12B8" w:rsidRPr="00B44BFC">
        <w:rPr>
          <w:sz w:val="28"/>
          <w:szCs w:val="28"/>
        </w:rPr>
        <w:t xml:space="preserve"> </w:t>
      </w:r>
      <w:r w:rsidR="003C1BFA" w:rsidRPr="00B44BFC">
        <w:rPr>
          <w:sz w:val="28"/>
          <w:szCs w:val="28"/>
        </w:rPr>
        <w:t>[5]</w:t>
      </w:r>
      <w:r w:rsidRPr="00B44BFC">
        <w:rPr>
          <w:sz w:val="28"/>
          <w:szCs w:val="28"/>
        </w:rPr>
        <w:t>.</w:t>
      </w:r>
    </w:p>
    <w:p w:rsidR="00D14EA3" w:rsidRPr="00B44BFC" w:rsidRDefault="00D14EA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На 1 января 2006 года государс</w:t>
      </w:r>
      <w:r w:rsidR="007D4D24" w:rsidRPr="00B44BFC">
        <w:rPr>
          <w:sz w:val="28"/>
          <w:szCs w:val="28"/>
        </w:rPr>
        <w:t>твенный долг округа составил</w:t>
      </w:r>
      <w:r w:rsidRPr="00B44BFC">
        <w:rPr>
          <w:sz w:val="28"/>
          <w:szCs w:val="28"/>
        </w:rPr>
        <w:t xml:space="preserve"> 7 009 481 тыс. рублей, из которых реструктурированная задолженность – 6 953 981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тыс. рублей (99,2 </w:t>
      </w:r>
      <w:r w:rsidR="003C1BFA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 xml:space="preserve"> от общей суммы долга), неурегулированные обязательства -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55 500 тыс. рублей (0,8 </w:t>
      </w:r>
      <w:r w:rsidR="003C1BFA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>)</w:t>
      </w:r>
      <w:r w:rsidR="00DD12B8" w:rsidRPr="00B44BFC">
        <w:rPr>
          <w:sz w:val="28"/>
          <w:szCs w:val="28"/>
        </w:rPr>
        <w:t xml:space="preserve"> </w:t>
      </w:r>
      <w:r w:rsidR="003C1BFA" w:rsidRPr="00B44BFC">
        <w:rPr>
          <w:sz w:val="28"/>
          <w:szCs w:val="28"/>
        </w:rPr>
        <w:t>[5]</w:t>
      </w:r>
      <w:r w:rsidRPr="00B44BFC">
        <w:rPr>
          <w:sz w:val="28"/>
          <w:szCs w:val="28"/>
        </w:rPr>
        <w:t xml:space="preserve">. </w:t>
      </w:r>
      <w:r w:rsidR="00712446" w:rsidRPr="00B44BFC">
        <w:rPr>
          <w:sz w:val="28"/>
          <w:szCs w:val="28"/>
        </w:rPr>
        <w:t>Структура государственного долга представлена в Приложении 3.</w:t>
      </w:r>
    </w:p>
    <w:p w:rsidR="00D14EA3" w:rsidRPr="00B44BFC" w:rsidRDefault="00D14EA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Политика в области государственного долга Чукотского автономного округа на 2006 год и в среднесрочной перспективе предусматривает безусловное выполнение платежного графика погашения задолженности по реструктурированным долговым обязательствам и принятие необходимых мер по урегулированию оставшейся задолженности.</w:t>
      </w:r>
    </w:p>
    <w:p w:rsidR="00D14EA3" w:rsidRPr="00B44BFC" w:rsidRDefault="00D14EA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Прогнозируемая сумма долга на 1 января 2007 года составит 6 864 581 тыс. рублей, в том числе реструктурированная задолженность – 6 799 081 тыс. рублей (99,2 </w:t>
      </w:r>
      <w:r w:rsidR="003C1BFA" w:rsidRPr="00B44BFC">
        <w:rPr>
          <w:sz w:val="28"/>
          <w:szCs w:val="28"/>
        </w:rPr>
        <w:t>%</w:t>
      </w:r>
      <w:r w:rsidRPr="00B44BFC">
        <w:rPr>
          <w:sz w:val="28"/>
          <w:szCs w:val="28"/>
        </w:rPr>
        <w:t>)</w:t>
      </w:r>
      <w:r w:rsidR="003C1BFA" w:rsidRPr="00B44BFC">
        <w:rPr>
          <w:sz w:val="28"/>
          <w:szCs w:val="28"/>
        </w:rPr>
        <w:t xml:space="preserve"> [5]</w:t>
      </w:r>
      <w:r w:rsidRPr="00B44BFC">
        <w:rPr>
          <w:sz w:val="28"/>
          <w:szCs w:val="28"/>
        </w:rPr>
        <w:t>. Начиная с сентября 2005 года, а также по проекту закона Чукотского автономного округа «Об окружном бюджете на 2006 год» соблюдаются требования статьи 107 Бюджетного кодекса РФ о не превышении предельног</w:t>
      </w:r>
      <w:r w:rsidR="003C1BFA" w:rsidRPr="00B44BFC">
        <w:rPr>
          <w:sz w:val="28"/>
          <w:szCs w:val="28"/>
        </w:rPr>
        <w:t xml:space="preserve">о объема государственного долга, </w:t>
      </w:r>
      <w:r w:rsidRPr="00B44BFC">
        <w:rPr>
          <w:sz w:val="28"/>
          <w:szCs w:val="28"/>
        </w:rPr>
        <w:t>объема доходов его бюджета.</w:t>
      </w:r>
    </w:p>
    <w:p w:rsidR="00D14EA3" w:rsidRPr="00B44BFC" w:rsidRDefault="00D14EA3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Реализация перечисленных мер будет способствовать улучшению платежной репутации округа.</w:t>
      </w:r>
    </w:p>
    <w:p w:rsidR="00205104" w:rsidRPr="00B44BFC" w:rsidRDefault="00205104" w:rsidP="00B44BF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91B" w:rsidRPr="009527C1" w:rsidRDefault="009527C1" w:rsidP="009527C1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53563007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52591B" w:rsidRPr="009527C1">
        <w:rPr>
          <w:rFonts w:ascii="Times New Roman" w:hAnsi="Times New Roman" w:cs="Times New Roman"/>
          <w:sz w:val="28"/>
          <w:szCs w:val="28"/>
        </w:rPr>
        <w:t>Глава 3. Проблемы и перспективы финансирования и развития Чукотского АО</w:t>
      </w:r>
      <w:bookmarkEnd w:id="9"/>
    </w:p>
    <w:p w:rsidR="0052591B" w:rsidRPr="00B44BFC" w:rsidRDefault="0052591B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52591B" w:rsidRPr="00B44BFC" w:rsidRDefault="00E73453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В</w:t>
      </w:r>
      <w:r w:rsidR="0052591B" w:rsidRPr="00B44BFC">
        <w:rPr>
          <w:sz w:val="28"/>
          <w:szCs w:val="28"/>
        </w:rPr>
        <w:t xml:space="preserve"> 2004-2005 годах сохранились достигнутые в предыдущие три года положительные тенденции в основных сферах регионального развития. Стабилизировано положение в отраслях, преимущественно ориентированных на внутренний спрос, при этом создается ряд условий, необходимых для стимулирования развития отраслей, продукция которых востребована на внешних рынках, активно развивается производственная инфраструктура. Осуществление инвестирования в реконструкцию предприятий и социальную сферу обеспечивает стабильность социально-экономического положения в регионе, создает предпосылки для укрепления потенциала внутреннего рынка на основе закрепления достигнутых в предыдущий период результатов.</w:t>
      </w:r>
    </w:p>
    <w:p w:rsidR="0052591B" w:rsidRPr="00B44BFC" w:rsidRDefault="0052591B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В связи с ожидаемым сокращением собственных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бюджетных доходов Чукотского автономного округа, обусловленным прогнозируемым уменьшением количества крупных налогоплательщиков, </w:t>
      </w:r>
      <w:r w:rsidR="00E73453" w:rsidRPr="00B44BFC">
        <w:rPr>
          <w:sz w:val="28"/>
          <w:szCs w:val="28"/>
        </w:rPr>
        <w:t xml:space="preserve">прогноз </w:t>
      </w:r>
      <w:r w:rsidRPr="00B44BFC">
        <w:rPr>
          <w:sz w:val="28"/>
          <w:szCs w:val="28"/>
        </w:rPr>
        <w:t xml:space="preserve">регионального развития на 2006 год </w:t>
      </w:r>
      <w:r w:rsidR="00E73453" w:rsidRPr="00B44BFC">
        <w:rPr>
          <w:sz w:val="28"/>
          <w:szCs w:val="28"/>
        </w:rPr>
        <w:t>учитывает обеспечение</w:t>
      </w:r>
      <w:r w:rsidRPr="00B44BFC">
        <w:rPr>
          <w:sz w:val="28"/>
          <w:szCs w:val="28"/>
        </w:rPr>
        <w:t xml:space="preserve"> в первую очередь бюджетных обязательств органов государственной власти и местного самоуправления, а также реализации бюджетных полномочий Правительства автономного округа в хозяйственной и социальной сферах.</w:t>
      </w:r>
    </w:p>
    <w:p w:rsidR="009527C1" w:rsidRDefault="009527C1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0" w:name="_Toc153563008"/>
    </w:p>
    <w:p w:rsidR="009527C1" w:rsidRDefault="0078286E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9527C1">
        <w:rPr>
          <w:rFonts w:ascii="Times New Roman" w:hAnsi="Times New Roman" w:cs="Times New Roman"/>
          <w:i w:val="0"/>
          <w:iCs w:val="0"/>
        </w:rPr>
        <w:t xml:space="preserve">3.1 Проблемы и перспективы развития Чукотского ОА в </w:t>
      </w:r>
    </w:p>
    <w:p w:rsidR="0078286E" w:rsidRPr="009527C1" w:rsidRDefault="0078286E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9527C1">
        <w:rPr>
          <w:rFonts w:ascii="Times New Roman" w:hAnsi="Times New Roman" w:cs="Times New Roman"/>
          <w:i w:val="0"/>
          <w:iCs w:val="0"/>
        </w:rPr>
        <w:t>экономической сфере</w:t>
      </w:r>
      <w:bookmarkEnd w:id="10"/>
    </w:p>
    <w:p w:rsidR="009527C1" w:rsidRDefault="009527C1" w:rsidP="00B44BFC">
      <w:pPr>
        <w:pStyle w:val="21"/>
        <w:ind w:firstLine="709"/>
        <w:rPr>
          <w:sz w:val="28"/>
          <w:szCs w:val="28"/>
        </w:rPr>
      </w:pPr>
    </w:p>
    <w:p w:rsidR="0052591B" w:rsidRPr="00B44BFC" w:rsidRDefault="0052591B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В 2006 году ожидается рост объемов производства в цветной металлургии, пищевой промышленности, увеличение оборота продукции и объема услуг населению на потребительском рынке, сохранение уровня производства текущего года в топливно-энергетическом комплексе, сельском хозяйстве. В связи с прогнозируемым снижением объема инвестиций пропорционально сократится объем производства в строительстве. Предполагается сохранение темпов роста реальных денежных доходов населения, что связано с ожидаемым снижением индекса потребительских цен, ростом фонда оплаты труда работников, выплат социального характера, доходов от предпринимательской деятельности.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ожидается замедление темпов экономического развития, связанное с планируемым уменьшением объемов строительства на территории региона, обеспечиваемого за счет привлеченных инвестиций. При этом стабильность социально-экономического положения сохранится.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Экономический вклад от реализуемых на территории округа долгосрочных инвестиционных проектов по разработке месторождений полезных ископаемых обеспечит рост ВРП после начала их промышленного освоения в среднесрочной перспективе.</w:t>
      </w:r>
    </w:p>
    <w:p w:rsidR="009E643F" w:rsidRPr="00B44BFC" w:rsidRDefault="00E7345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</w:t>
      </w:r>
      <w:r w:rsidR="009E643F" w:rsidRPr="00B44BFC">
        <w:rPr>
          <w:sz w:val="28"/>
          <w:szCs w:val="28"/>
        </w:rPr>
        <w:t xml:space="preserve"> 2005 году ожидается увеличение физических объемов добычи драгоценных металлов, угля, газа, выработки электроэнергии, производства пищевых продуктов, индекс роста физического объема промышленной продукции к уровню 2004 года оценивается в размере 116,9 %, стоимостной объем промышленной продукции – в сумме 6 млрд. рублей</w:t>
      </w:r>
      <w:r w:rsidR="003C1BFA" w:rsidRPr="00B44BFC">
        <w:rPr>
          <w:sz w:val="28"/>
          <w:szCs w:val="28"/>
        </w:rPr>
        <w:t xml:space="preserve"> [6]</w:t>
      </w:r>
      <w:r w:rsidR="009E643F" w:rsidRPr="00B44BFC">
        <w:rPr>
          <w:sz w:val="28"/>
          <w:szCs w:val="28"/>
        </w:rPr>
        <w:t>. В 2006 году объем производства в промышленности прогнозируется в размере 6,9 млрд. рублей, индекс промышленного производства – 103,5 % к уровню текущего года</w:t>
      </w:r>
      <w:r w:rsidR="003C1BFA" w:rsidRPr="00B44BFC">
        <w:rPr>
          <w:sz w:val="28"/>
          <w:szCs w:val="28"/>
        </w:rPr>
        <w:t xml:space="preserve"> [6]</w:t>
      </w:r>
      <w:r w:rsidR="009E643F" w:rsidRPr="00B44BFC">
        <w:rPr>
          <w:sz w:val="28"/>
          <w:szCs w:val="28"/>
        </w:rPr>
        <w:t>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Ведущее место в структуре промышленности по-прежнему занимает цветная металлургия, специализирующаяся на добыче драгоценных металлов. По данным за 2004 год ее доля в общем объеме промышленного производства составила 43,5 %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 xml:space="preserve">. </w:t>
      </w:r>
      <w:r w:rsidR="00D13652" w:rsidRPr="00B44BFC">
        <w:rPr>
          <w:sz w:val="28"/>
          <w:szCs w:val="28"/>
        </w:rPr>
        <w:t>П</w:t>
      </w:r>
      <w:r w:rsidRPr="00B44BFC">
        <w:rPr>
          <w:sz w:val="28"/>
          <w:szCs w:val="28"/>
        </w:rPr>
        <w:t>родолжается подготовка к разработке рудных месторождений с привлечением иностранных инвестиций.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в цветной металлургии ожидается прирост физических объемов производства на 8,8 %, планируется добыть 5 тонн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золота и 9 тонн серебра общей стоимостью 2,7 млрд. рублей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</w:p>
    <w:p w:rsidR="00E73453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энергетическом комплексе основные меры нацелены на повышение эффективности и надежности энергопроизводства. Развитие энергетики предполагает сохранение экономической самостоятельности округа в вопросах обеспечения потребности в электрической и тепловой энергии, развитие сети линий электропередач по территории региона, увеличение числа потребителей электроэнергии, вырабатываемой электростанциями «большой энергетики», расширение доступности подключения к энергос</w:t>
      </w:r>
      <w:r w:rsidR="00E73453" w:rsidRPr="00B44BFC">
        <w:rPr>
          <w:sz w:val="28"/>
          <w:szCs w:val="28"/>
        </w:rPr>
        <w:t>етям национальных сел округа.</w:t>
      </w:r>
    </w:p>
    <w:p w:rsidR="009E643F" w:rsidRPr="00B44BFC" w:rsidRDefault="009E643F" w:rsidP="00B44BF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Ожидаемый объем добычи газа в 2006 году – 30 млн. куб. м. </w:t>
      </w:r>
      <w:r w:rsidR="00D13652" w:rsidRPr="00B44BFC">
        <w:rPr>
          <w:sz w:val="28"/>
          <w:szCs w:val="28"/>
        </w:rPr>
        <w:t>[6].</w:t>
      </w:r>
    </w:p>
    <w:p w:rsidR="009E643F" w:rsidRPr="00B44BFC" w:rsidRDefault="00E7345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О</w:t>
      </w:r>
      <w:r w:rsidR="009E643F" w:rsidRPr="00B44BFC">
        <w:rPr>
          <w:sz w:val="28"/>
          <w:szCs w:val="28"/>
        </w:rPr>
        <w:t xml:space="preserve">бъем производства пищевой продукции </w:t>
      </w:r>
      <w:r w:rsidR="00D13652" w:rsidRPr="00B44BFC">
        <w:rPr>
          <w:sz w:val="28"/>
          <w:szCs w:val="28"/>
        </w:rPr>
        <w:t>на конец 2005 года</w:t>
      </w:r>
      <w:r w:rsidR="009E643F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 xml:space="preserve">составил </w:t>
      </w:r>
      <w:r w:rsidR="009E643F" w:rsidRPr="00B44BFC">
        <w:rPr>
          <w:sz w:val="28"/>
          <w:szCs w:val="28"/>
        </w:rPr>
        <w:t>861,7 млн. рублей, в 2006 году прогнозируется на сумму 890,2 млн. рублей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="009E643F" w:rsidRPr="00B44BFC">
        <w:rPr>
          <w:sz w:val="28"/>
          <w:szCs w:val="28"/>
        </w:rPr>
        <w:t>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В рамках проводимой в округе государственной политики развития сельского хозяйства продолжается целенаправленная поддержка отрасли, ежегодно в рамках региональной целевой программы обеспечивается материальное сельскохозяйственных работников, материально-техническая поддержка сельскохозяйственных предприятий. </w:t>
      </w:r>
      <w:r w:rsidRPr="00B44BFC">
        <w:rPr>
          <w:color w:val="000000"/>
          <w:sz w:val="28"/>
          <w:szCs w:val="28"/>
        </w:rPr>
        <w:t xml:space="preserve">Планомерность государственной поддержки, проводимая племенная работа и ветеринарное обслуживание позволяют планировать </w:t>
      </w:r>
      <w:r w:rsidRPr="00B44BFC">
        <w:rPr>
          <w:sz w:val="28"/>
          <w:szCs w:val="28"/>
        </w:rPr>
        <w:t xml:space="preserve">в 2006 году </w:t>
      </w:r>
      <w:r w:rsidR="00E73453" w:rsidRPr="00B44BFC">
        <w:rPr>
          <w:sz w:val="28"/>
          <w:szCs w:val="28"/>
        </w:rPr>
        <w:t xml:space="preserve">рост поголовья оленей </w:t>
      </w:r>
      <w:r w:rsidRPr="00B44BFC">
        <w:rPr>
          <w:sz w:val="28"/>
          <w:szCs w:val="28"/>
        </w:rPr>
        <w:t>до 163 тыс. голов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</w:p>
    <w:p w:rsidR="009E643F" w:rsidRPr="00B44BFC" w:rsidRDefault="009E643F" w:rsidP="00B44BF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С укреплением технической базы и материального обеспечения морзверобойного промысла </w:t>
      </w:r>
      <w:r w:rsidR="00E73453" w:rsidRPr="00B44BFC">
        <w:rPr>
          <w:sz w:val="28"/>
          <w:szCs w:val="28"/>
        </w:rPr>
        <w:t xml:space="preserve">в </w:t>
      </w:r>
      <w:r w:rsidRPr="00B44BFC">
        <w:rPr>
          <w:sz w:val="28"/>
          <w:szCs w:val="28"/>
        </w:rPr>
        <w:t>2006 году планируется увеличение объемов добычи морских животных до 2,7 тыс. тонн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Продолжает развиваться молочное животноводство на базе действующих молочно-товарных ферм. В краткосрочной перспективе планируется увеличение объема производства молока до 108 тонн</w:t>
      </w:r>
      <w:r w:rsidR="00D13652" w:rsidRPr="00B44BFC">
        <w:rPr>
          <w:sz w:val="28"/>
          <w:szCs w:val="28"/>
        </w:rPr>
        <w:t xml:space="preserve"> [6]</w:t>
      </w:r>
      <w:r w:rsidRPr="00B44BFC">
        <w:rPr>
          <w:sz w:val="28"/>
          <w:szCs w:val="28"/>
        </w:rPr>
        <w:t>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объем сельскохозяйственной продукции оценивается в сумме 382,4 млн. рублей с сохранением физических объемов производства текущего года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</w:p>
    <w:p w:rsidR="009E643F" w:rsidRPr="00B44BFC" w:rsidRDefault="00E73453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</w:t>
      </w:r>
      <w:r w:rsidR="009E643F" w:rsidRPr="00B44BFC">
        <w:rPr>
          <w:sz w:val="28"/>
          <w:szCs w:val="28"/>
        </w:rPr>
        <w:t xml:space="preserve"> течение последних трех лет отмечается рост количества малых предприятий во всех отраслях экономики и увеличение объемов выпускаемой ими продукции.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результате реализованных мер налогового регулирования в течение двух последних лет отмечается расширение использования специальных налоговых режимов на территории округа, ежегодно увеличивается сумма поступлений единого налога на вмененный доход и налоговых поступлений по упрощенной системе налогообложения, растет количество налогоплательщиков.</w:t>
      </w:r>
    </w:p>
    <w:p w:rsidR="00E73453" w:rsidRPr="00B44BFC" w:rsidRDefault="009E643F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Стабилизация налогообложения малого бизнеса, сохранение основных существовавших ранее подходов при введении в округе единого налога на вмененный доход, реализация региональной программы поддержки малого предпринимательства позволяют положительно оценить общую динамику развития данного сектора. Вместе с тем, специфика территории и общеэкономические условия не создают в краткосрочной перспективе условий для качественных структурных изменений малого предпринимательства. Основную долю в прогнозируемой численности малых предприятий и объеме выпускаемой ими продукции составят торговые предприятия, численность малых предприятий промышленности незначительно увеличится. Ожидается, что преимущественный рост объемов выпуска обеспечит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торговля – на 7 %, выпуск промышленной продукции будет расти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медленнее – на 2 %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  <w:r w:rsidR="00E73453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 связи с этим</w:t>
      </w:r>
      <w:r w:rsidR="007D4D24" w:rsidRPr="00B44BFC">
        <w:rPr>
          <w:sz w:val="28"/>
          <w:szCs w:val="28"/>
        </w:rPr>
        <w:t>,</w:t>
      </w:r>
      <w:r w:rsidRPr="00B44BFC">
        <w:rPr>
          <w:sz w:val="28"/>
          <w:szCs w:val="28"/>
        </w:rPr>
        <w:t xml:space="preserve"> основные меры, реализуемые Правительством округа по поддержке предпринимательства, будут направлены на развитие приоритетных направлений, относящихся к сфере производственных услуг, бытового обслуживания населения, развития консультационных, информационных и иных услуг, инновационной деятельности, переработке местного сырья.</w:t>
      </w:r>
    </w:p>
    <w:p w:rsidR="009E643F" w:rsidRPr="00B44BFC" w:rsidRDefault="009E643F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2006 году уменьшение объемов инвестиций обусловлено снижением планируемых бюджетных вложений и привлеченных инвестиций. При этом в отраслевой структуре основной объем капитальных вложений планируется освоить в отраслях промышленности, транспорта, жилищно-коммунального хозяйства.</w:t>
      </w:r>
    </w:p>
    <w:p w:rsidR="009E643F" w:rsidRPr="00B44BFC" w:rsidRDefault="009E643F" w:rsidP="00B44BF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Со следующего года планируется привлечение иностранных инвестиций в объеме 10 млн. долл. США, целью использования которых является освоение минерально-сырьевой базы региона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</w:p>
    <w:p w:rsidR="009527C1" w:rsidRDefault="009527C1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1" w:name="_Toc153563009"/>
    </w:p>
    <w:p w:rsidR="009527C1" w:rsidRDefault="0078286E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9527C1">
        <w:rPr>
          <w:rFonts w:ascii="Times New Roman" w:hAnsi="Times New Roman" w:cs="Times New Roman"/>
          <w:i w:val="0"/>
          <w:iCs w:val="0"/>
        </w:rPr>
        <w:t xml:space="preserve">3.2 Проблемы и перспективы развития Чукотского ОА в </w:t>
      </w:r>
    </w:p>
    <w:p w:rsidR="0078286E" w:rsidRPr="009527C1" w:rsidRDefault="0078286E" w:rsidP="00B44BF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9527C1">
        <w:rPr>
          <w:rFonts w:ascii="Times New Roman" w:hAnsi="Times New Roman" w:cs="Times New Roman"/>
          <w:i w:val="0"/>
          <w:iCs w:val="0"/>
        </w:rPr>
        <w:t>социальной сфере</w:t>
      </w:r>
      <w:bookmarkEnd w:id="11"/>
    </w:p>
    <w:p w:rsidR="009527C1" w:rsidRDefault="009527C1" w:rsidP="00B44BFC">
      <w:pPr>
        <w:pStyle w:val="21"/>
        <w:ind w:firstLine="709"/>
        <w:rPr>
          <w:sz w:val="28"/>
          <w:szCs w:val="28"/>
        </w:rPr>
      </w:pPr>
    </w:p>
    <w:p w:rsidR="009E643F" w:rsidRPr="00B44BFC" w:rsidRDefault="009E643F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В целях повышения уровня жизни населения округа продолжается реализация комплекса мер, способствующих увеличению доходов населения и закреплению динамики их превышения над величиной прожиточного минимума.</w:t>
      </w:r>
    </w:p>
    <w:p w:rsidR="009E643F" w:rsidRPr="00B44BFC" w:rsidRDefault="009E643F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Ежегодно в состав региональных целевых программ, финансируемых из окружного бюджета, включаются программы социального блока в области развития образования, улучшения здравоохранения, социальной поддержки населения и других.</w:t>
      </w:r>
    </w:p>
    <w:p w:rsidR="009E643F" w:rsidRPr="00B44BFC" w:rsidRDefault="009E643F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Кроме того, в рамках государственной поддержки осуществляется субсидирование в ряде отраслей, предоставляющих социально-значимые услуги населению: авиационные пассажирские перевозки на местных авиалиниях, услуги жилищно-коммунального хозяйства и другие.</w:t>
      </w:r>
    </w:p>
    <w:p w:rsidR="009E643F" w:rsidRPr="00B44BFC" w:rsidRDefault="009E643F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 xml:space="preserve">Объем денежных доходов населения в 2006 году </w:t>
      </w:r>
      <w:r w:rsidR="005E10F0" w:rsidRPr="00B44BFC">
        <w:rPr>
          <w:sz w:val="28"/>
          <w:szCs w:val="28"/>
        </w:rPr>
        <w:t>ожидается в размере</w:t>
      </w:r>
      <w:r w:rsidRPr="00B44BFC">
        <w:rPr>
          <w:sz w:val="28"/>
          <w:szCs w:val="28"/>
        </w:rPr>
        <w:t xml:space="preserve"> 11,1 млрд. рублей. Объем денежных расходов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 xml:space="preserve">в 2006 году </w:t>
      </w:r>
      <w:r w:rsidR="005E10F0" w:rsidRPr="00B44BFC">
        <w:rPr>
          <w:sz w:val="28"/>
          <w:szCs w:val="28"/>
        </w:rPr>
        <w:t>оценивается в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7,7 млрд. рублей</w:t>
      </w:r>
      <w:r w:rsidR="00DD12B8" w:rsidRP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[6]</w:t>
      </w:r>
      <w:r w:rsidRPr="00B44BFC">
        <w:rPr>
          <w:sz w:val="28"/>
          <w:szCs w:val="28"/>
        </w:rPr>
        <w:t>.</w:t>
      </w:r>
    </w:p>
    <w:p w:rsidR="009E643F" w:rsidRPr="00B44BFC" w:rsidRDefault="009E643F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На протяжении последних четырех лет Правительство автономного округа сохраняет политику социальной направленности бюджета. В настоящее время действует объемный пакет среднесрочных региональных целевых программ, направленных на поддержание уровня жизни малоимущих и нетрудоспособных граждан, укрепление здоровья, снижение заболеваемости в округе и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улучшение организации экстренной медицинской помощи, улучшение системы образования, укрепление материально-технической базы учреждений образования и культуры, сохранение и развитие культуры и искусства народов автономного округа.</w:t>
      </w:r>
    </w:p>
    <w:p w:rsidR="009E643F" w:rsidRPr="00B44BFC" w:rsidRDefault="009E643F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>Расширяется перечень оказываемых на территории округа образовательных услуг. Изменение численности учащихся в общеобразовательных учебных заведениях обусловлено демографической спецификой региона и общей динамикой численности населения округа. Продолжится развитие различных форм обучения, востребовано получение среднего профессионального образования, заочного высшего образования в филиалах высших учебных заведений.</w:t>
      </w:r>
    </w:p>
    <w:p w:rsidR="009E643F" w:rsidRPr="00B44BFC" w:rsidRDefault="009E643F" w:rsidP="00B44BFC">
      <w:pPr>
        <w:pStyle w:val="21"/>
        <w:ind w:firstLine="709"/>
        <w:rPr>
          <w:sz w:val="28"/>
          <w:szCs w:val="28"/>
        </w:rPr>
      </w:pPr>
      <w:r w:rsidRPr="00B44BFC">
        <w:rPr>
          <w:sz w:val="28"/>
          <w:szCs w:val="28"/>
        </w:rPr>
        <w:t xml:space="preserve">Меры, предпринимаемые в здравоохранении, нацелены на повышение качества оказываемых медицинских услуг, развитие на территории округа узкоспециализированной медицинской помощи, укрепление и подготовку среднего звена медицинского персонала для работы в национальных селах, повышение эффективности профилактики заболеваний. В результате их реализации обеспеченность больничными койками, амбулаторно-поликлиническими учреждениями, медицинским персоналом </w:t>
      </w:r>
      <w:r w:rsidR="00D13652" w:rsidRPr="00B44BFC">
        <w:rPr>
          <w:sz w:val="28"/>
          <w:szCs w:val="28"/>
        </w:rPr>
        <w:t>в 2004 году увеличилась. В 2005-</w:t>
      </w:r>
      <w:r w:rsidRPr="00B44BFC">
        <w:rPr>
          <w:sz w:val="28"/>
          <w:szCs w:val="28"/>
        </w:rPr>
        <w:t>2006 годах прогнозируется сохранение стабильности в достигнутых показателях.</w:t>
      </w:r>
    </w:p>
    <w:p w:rsidR="00205104" w:rsidRPr="00B44BFC" w:rsidRDefault="00205104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6517F8" w:rsidRPr="009527C1" w:rsidRDefault="009527C1" w:rsidP="009527C1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53563010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6517F8" w:rsidRPr="009527C1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9527C1" w:rsidRDefault="009527C1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6517F8" w:rsidRPr="00B44BFC" w:rsidRDefault="006517F8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Являясь высокодотационным субъектом Российской Федерации, Чукотский автономный округ не обеспечивал собственными доходами исполнение принятых бюджетных обязательств. Этот период характеризовался спадом промышленного производства, ростом безработицы, кризисом неплатежей, в том числе хроническими задолженностями по заработной плате в бюджетной сфере, жилищно-коммунальном хозяйстве и других отраслях. Убытки от деятельности агропромышленного комплекса на начало 200</w:t>
      </w:r>
      <w:r w:rsidR="00D13652" w:rsidRPr="00B44BFC">
        <w:rPr>
          <w:sz w:val="28"/>
          <w:szCs w:val="28"/>
        </w:rPr>
        <w:t>1 года составляли 306 млн. руб.</w:t>
      </w:r>
      <w:r w:rsidRPr="00B44BFC">
        <w:rPr>
          <w:sz w:val="28"/>
          <w:szCs w:val="28"/>
        </w:rPr>
        <w:t xml:space="preserve"> Износ основных средств муниципальной энергетики составлял в 2001 году в среднем 75-80 %</w:t>
      </w:r>
      <w:r w:rsidR="00EC26ED" w:rsidRPr="00B44BFC">
        <w:rPr>
          <w:sz w:val="28"/>
          <w:szCs w:val="28"/>
        </w:rPr>
        <w:t>.</w:t>
      </w:r>
    </w:p>
    <w:p w:rsidR="00EC26ED" w:rsidRPr="00B44BFC" w:rsidRDefault="00EC26ED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В области бюджетного планирования в 2001 году Правительству округа необходимо было решить проблем</w:t>
      </w:r>
      <w:r w:rsidR="00D13652" w:rsidRPr="00B44BFC">
        <w:rPr>
          <w:sz w:val="28"/>
          <w:szCs w:val="28"/>
        </w:rPr>
        <w:t xml:space="preserve">ы </w:t>
      </w:r>
      <w:r w:rsidRPr="00B44BFC">
        <w:rPr>
          <w:sz w:val="28"/>
          <w:szCs w:val="28"/>
        </w:rPr>
        <w:t>общего недостатка бюджетных средств и низкой обеспеченности бюджета Чукотского автономного округа собственными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источниками финансирования.</w:t>
      </w:r>
    </w:p>
    <w:p w:rsidR="00EC26ED" w:rsidRPr="00B44BFC" w:rsidRDefault="00EC26ED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В результате проводимой инвестиционной политики за 2001 – </w:t>
      </w:r>
      <w:r w:rsidR="00D13652" w:rsidRPr="00B44BFC">
        <w:rPr>
          <w:sz w:val="28"/>
          <w:szCs w:val="28"/>
        </w:rPr>
        <w:t>2005 годы общая сумма</w:t>
      </w:r>
      <w:r w:rsidR="00B44BFC">
        <w:rPr>
          <w:sz w:val="28"/>
          <w:szCs w:val="28"/>
        </w:rPr>
        <w:t xml:space="preserve"> </w:t>
      </w:r>
      <w:r w:rsidR="00D13652" w:rsidRPr="00B44BFC">
        <w:rPr>
          <w:sz w:val="28"/>
          <w:szCs w:val="28"/>
        </w:rPr>
        <w:t>доходов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бюджета Чукотского автономного округа возросла более чем в 4,8 раза. Доля финансовой помощи из федерального бюджета в общем объеме доходов консолидированного бюджета округа снизилась с 68 %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в 2000 году до 15 % по итогам 2005 года.</w:t>
      </w:r>
    </w:p>
    <w:p w:rsidR="00EC26ED" w:rsidRPr="00B44BFC" w:rsidRDefault="00EC26ED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Расходы бюджета Чукотского автономного округа первую очередь направлялись на финансирование социально значимых отраслей: образование, здравоохранение, развитие агропромышленного комплекса.</w:t>
      </w:r>
    </w:p>
    <w:p w:rsidR="00EC26ED" w:rsidRPr="00B44BFC" w:rsidRDefault="00EC26ED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Главными инструментами влияния на социальную и экономическую ситуацию являются: пакет среднесрочных региональных целевых программ; инвестиции, основную долю вложенных которых составляют средства окружного бюджета, в области развития агропромышленного комплекса, жилищно-коммунального хозяйства, связи и информатики; меры налогового регулирования - использование специальных налоговых режимов на территории округа, в результате чего ежегодно увеличивается сумма поступлений единого налога на вмененный доход и налоговых поступлений по упрощенной системе налогообложения, растет количество налогоплательщиков.</w:t>
      </w:r>
      <w:r w:rsidR="00A04EC1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На протяжении последних четырех лет Правительство автономного округа сохраняет политику социальной направленности бюджета.</w:t>
      </w:r>
    </w:p>
    <w:p w:rsidR="00EC26ED" w:rsidRPr="00B44BFC" w:rsidRDefault="008F3EF2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Что касается перспектив развития, то положение в отраслях, ориентированных на внутренний спрос стабилизировано, но при этом </w:t>
      </w:r>
      <w:r w:rsidR="00412FA6" w:rsidRPr="00B44BFC">
        <w:rPr>
          <w:sz w:val="28"/>
          <w:szCs w:val="28"/>
        </w:rPr>
        <w:t>необходимо стимулирование развития</w:t>
      </w:r>
      <w:r w:rsidRPr="00B44BFC">
        <w:rPr>
          <w:sz w:val="28"/>
          <w:szCs w:val="28"/>
        </w:rPr>
        <w:t xml:space="preserve"> отраслей, продукция которых востребована на внешних рынках. </w:t>
      </w:r>
      <w:r w:rsidR="00412FA6" w:rsidRPr="00B44BFC">
        <w:rPr>
          <w:sz w:val="28"/>
          <w:szCs w:val="28"/>
        </w:rPr>
        <w:t>Инвестирование</w:t>
      </w:r>
      <w:r w:rsidRPr="00B44BFC">
        <w:rPr>
          <w:sz w:val="28"/>
          <w:szCs w:val="28"/>
        </w:rPr>
        <w:t xml:space="preserve"> </w:t>
      </w:r>
      <w:r w:rsidR="00412FA6" w:rsidRPr="00B44BFC">
        <w:rPr>
          <w:sz w:val="28"/>
          <w:szCs w:val="28"/>
        </w:rPr>
        <w:t>реконструкции предприятий и социальной сферы</w:t>
      </w:r>
      <w:r w:rsidRPr="00B44BFC">
        <w:rPr>
          <w:sz w:val="28"/>
          <w:szCs w:val="28"/>
        </w:rPr>
        <w:t xml:space="preserve"> обеспечивает стабильность социально-экономического положения в регионе, создает предпосылки для укрепления потенциала внутреннего рынка.</w:t>
      </w:r>
      <w:r w:rsidR="00712446" w:rsidRPr="00B44BFC">
        <w:rPr>
          <w:sz w:val="28"/>
          <w:szCs w:val="28"/>
        </w:rPr>
        <w:t xml:space="preserve"> </w:t>
      </w:r>
      <w:r w:rsidR="00205533" w:rsidRPr="00B44BFC">
        <w:rPr>
          <w:sz w:val="28"/>
          <w:szCs w:val="28"/>
        </w:rPr>
        <w:t>В 2005</w:t>
      </w:r>
      <w:r w:rsidR="00EC26ED" w:rsidRPr="00B44BFC">
        <w:rPr>
          <w:sz w:val="28"/>
          <w:szCs w:val="28"/>
        </w:rPr>
        <w:t xml:space="preserve"> году Чукотский автономный округ был исключен из списка высокодотационных</w:t>
      </w:r>
      <w:r w:rsidR="00B44BFC">
        <w:rPr>
          <w:sz w:val="28"/>
          <w:szCs w:val="28"/>
        </w:rPr>
        <w:t xml:space="preserve"> </w:t>
      </w:r>
      <w:r w:rsidR="00EC26ED" w:rsidRPr="00B44BFC">
        <w:rPr>
          <w:sz w:val="28"/>
          <w:szCs w:val="28"/>
        </w:rPr>
        <w:t>регионов.</w:t>
      </w:r>
    </w:p>
    <w:p w:rsidR="0078286E" w:rsidRPr="00B44BFC" w:rsidRDefault="0078286E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09750A" w:rsidRPr="009527C1" w:rsidRDefault="009527C1" w:rsidP="009527C1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53563011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09750A" w:rsidRPr="009527C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3"/>
    </w:p>
    <w:p w:rsidR="009527C1" w:rsidRPr="009527C1" w:rsidRDefault="009527C1" w:rsidP="009527C1"/>
    <w:p w:rsidR="0009750A" w:rsidRPr="00B44BFC" w:rsidRDefault="0009750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Федеральный закон № 58-ФЗ «О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сборах» от 6 июня 2005 года</w:t>
      </w:r>
    </w:p>
    <w:p w:rsidR="0009750A" w:rsidRPr="00B44BFC" w:rsidRDefault="0009750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 Федеральный закон «О внесении изменений в статью 346.26 части второй Налогового кодекса Российской Федерации» 18 июня 2005 года № 63-ФЗ</w:t>
      </w:r>
    </w:p>
    <w:p w:rsidR="00021BA9" w:rsidRPr="00B44BFC" w:rsidRDefault="007D4D24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Федеральный закон </w:t>
      </w:r>
      <w:r w:rsidR="00021BA9" w:rsidRPr="00B44BFC">
        <w:rPr>
          <w:sz w:val="28"/>
          <w:szCs w:val="28"/>
        </w:rPr>
        <w:t>№ 184–ФЗ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021BA9" w:rsidRPr="00B44BFC" w:rsidRDefault="007D4D24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Закон Чукотского </w:t>
      </w:r>
      <w:r w:rsidR="0046584B" w:rsidRPr="00B44BFC">
        <w:rPr>
          <w:sz w:val="28"/>
          <w:szCs w:val="28"/>
        </w:rPr>
        <w:t>автономного округа</w:t>
      </w:r>
      <w:r w:rsidRPr="00B44BFC">
        <w:rPr>
          <w:sz w:val="28"/>
          <w:szCs w:val="28"/>
        </w:rPr>
        <w:t xml:space="preserve"> </w:t>
      </w:r>
      <w:r w:rsidR="00021BA9" w:rsidRPr="00B44BFC">
        <w:rPr>
          <w:sz w:val="28"/>
          <w:szCs w:val="28"/>
        </w:rPr>
        <w:t>№ 41-ОЗ «Об основаниях, порядке предоставления, использования и возврата бюджетных кредитов, предоставляемых местным бюджетам из окружного бюджета».</w:t>
      </w:r>
    </w:p>
    <w:p w:rsidR="00DD12B8" w:rsidRPr="00B44BFC" w:rsidRDefault="0009750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Закон Чукотского автономного округа «Об окружном бюджете на 2006 год» от 23 ноября 2005 г. </w:t>
      </w:r>
    </w:p>
    <w:p w:rsidR="00760A4B" w:rsidRPr="00B44BFC" w:rsidRDefault="00760A4B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Закон Чукотского автономного округа «О единых для всех муниципальных районов Чукотского автономного округа нормативах отчислений в бюджеты муниципальных районов от отдельных федеральных и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и законодательством о налогах и сборах в окружной бюджет»</w:t>
      </w:r>
    </w:p>
    <w:p w:rsidR="00DD12B8" w:rsidRPr="00B44BFC" w:rsidRDefault="00DD12B8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Прогноз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социально-экономического развития Чукотского автономного округа на 2006 г</w:t>
      </w:r>
      <w:r w:rsidR="009515B7" w:rsidRPr="00B44BFC">
        <w:rPr>
          <w:sz w:val="28"/>
          <w:szCs w:val="28"/>
        </w:rPr>
        <w:t>.</w:t>
      </w:r>
      <w:r w:rsidRPr="00B44BFC">
        <w:rPr>
          <w:sz w:val="28"/>
          <w:szCs w:val="28"/>
        </w:rPr>
        <w:t xml:space="preserve"> </w:t>
      </w:r>
    </w:p>
    <w:p w:rsidR="007C649D" w:rsidRPr="00C358AA" w:rsidRDefault="007C649D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А. Назаров. Чукотка: природно-экономический очерк. </w:t>
      </w:r>
      <w:r w:rsidR="00A50B4A" w:rsidRPr="00B44BFC">
        <w:rPr>
          <w:sz w:val="28"/>
          <w:szCs w:val="28"/>
        </w:rPr>
        <w:t xml:space="preserve">– </w:t>
      </w:r>
      <w:r w:rsidRPr="00B44BFC">
        <w:rPr>
          <w:sz w:val="28"/>
          <w:szCs w:val="28"/>
        </w:rPr>
        <w:t>М</w:t>
      </w:r>
      <w:r w:rsidR="00A50B4A" w:rsidRPr="00B44BFC">
        <w:rPr>
          <w:sz w:val="28"/>
          <w:szCs w:val="28"/>
        </w:rPr>
        <w:t>.:</w:t>
      </w:r>
      <w:r w:rsidRPr="00B44BFC">
        <w:rPr>
          <w:sz w:val="28"/>
          <w:szCs w:val="28"/>
        </w:rPr>
        <w:t xml:space="preserve"> </w:t>
      </w:r>
      <w:r w:rsidR="00A50B4A" w:rsidRPr="00B44BFC">
        <w:rPr>
          <w:sz w:val="28"/>
          <w:szCs w:val="28"/>
        </w:rPr>
        <w:t>Арт-Литэкс</w:t>
      </w:r>
      <w:r w:rsidRPr="00B44BFC">
        <w:rPr>
          <w:sz w:val="28"/>
          <w:szCs w:val="28"/>
        </w:rPr>
        <w:t>, 20</w:t>
      </w:r>
      <w:r w:rsidR="00A50B4A" w:rsidRPr="00B44BFC">
        <w:rPr>
          <w:sz w:val="28"/>
          <w:szCs w:val="28"/>
        </w:rPr>
        <w:t>00</w:t>
      </w:r>
      <w:r w:rsidRPr="00C358AA">
        <w:rPr>
          <w:sz w:val="28"/>
          <w:szCs w:val="28"/>
        </w:rPr>
        <w:t xml:space="preserve">. </w:t>
      </w:r>
    </w:p>
    <w:p w:rsidR="0046584B" w:rsidRPr="00B44BFC" w:rsidRDefault="0046584B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Гривач А. Мы далеки от Чукотки. //Время Новостей.-03.11.2005- №205. – С. 26-27.</w:t>
      </w:r>
    </w:p>
    <w:p w:rsidR="00021BA9" w:rsidRPr="00B44BFC" w:rsidRDefault="00A50B4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Жеребенков Е. Романов день. // Итоги.-</w:t>
      </w:r>
      <w:r w:rsidR="00906E8A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2006.- №</w:t>
      </w:r>
      <w:r w:rsidR="00906E8A" w:rsidRPr="00B44BFC">
        <w:rPr>
          <w:sz w:val="28"/>
          <w:szCs w:val="28"/>
        </w:rPr>
        <w:t xml:space="preserve"> 39 (485)</w:t>
      </w:r>
      <w:r w:rsidRPr="00B44BFC">
        <w:rPr>
          <w:sz w:val="28"/>
          <w:szCs w:val="28"/>
        </w:rPr>
        <w:t>.- С. 22-23.</w:t>
      </w:r>
    </w:p>
    <w:p w:rsidR="007C649D" w:rsidRPr="00B44BFC" w:rsidRDefault="00A50B4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Ратиани</w:t>
      </w:r>
      <w:r w:rsidR="006A72F6" w:rsidRP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Н.</w:t>
      </w:r>
      <w:r w:rsidR="006A72F6" w:rsidRPr="00B44BFC">
        <w:rPr>
          <w:sz w:val="28"/>
          <w:szCs w:val="28"/>
        </w:rPr>
        <w:t xml:space="preserve"> Чукотка испугалась нашествия </w:t>
      </w:r>
      <w:r w:rsidR="007C649D" w:rsidRPr="00B44BFC">
        <w:rPr>
          <w:sz w:val="28"/>
          <w:szCs w:val="28"/>
        </w:rPr>
        <w:t>аудиторов</w:t>
      </w:r>
      <w:r w:rsidRPr="00B44BFC">
        <w:rPr>
          <w:sz w:val="28"/>
          <w:szCs w:val="28"/>
        </w:rPr>
        <w:t>.//</w:t>
      </w:r>
      <w:hyperlink r:id="rId7" w:history="1">
        <w:r w:rsidRPr="00B44BFC">
          <w:rPr>
            <w:rStyle w:val="a8"/>
            <w:color w:val="auto"/>
            <w:sz w:val="28"/>
            <w:szCs w:val="28"/>
            <w:u w:val="none"/>
          </w:rPr>
          <w:t>Финансовые Известия</w:t>
        </w:r>
      </w:hyperlink>
      <w:r w:rsidRPr="00B44BFC">
        <w:rPr>
          <w:sz w:val="28"/>
          <w:szCs w:val="28"/>
        </w:rPr>
        <w:t xml:space="preserve">. </w:t>
      </w:r>
      <w:r w:rsidR="009515B7" w:rsidRPr="00B44BFC">
        <w:rPr>
          <w:sz w:val="28"/>
          <w:szCs w:val="28"/>
        </w:rPr>
        <w:t>–</w:t>
      </w:r>
      <w:r w:rsidRPr="00B44BFC">
        <w:rPr>
          <w:sz w:val="28"/>
          <w:szCs w:val="28"/>
        </w:rPr>
        <w:t xml:space="preserve"> </w:t>
      </w:r>
      <w:r w:rsidR="009515B7" w:rsidRPr="00B44BFC">
        <w:rPr>
          <w:sz w:val="28"/>
          <w:szCs w:val="28"/>
        </w:rPr>
        <w:t xml:space="preserve">2004.- </w:t>
      </w:r>
      <w:r w:rsidRPr="00B44BFC">
        <w:rPr>
          <w:sz w:val="28"/>
          <w:szCs w:val="28"/>
        </w:rPr>
        <w:t>№</w:t>
      </w:r>
      <w:r w:rsidR="007C649D" w:rsidRPr="00B44BFC">
        <w:rPr>
          <w:sz w:val="28"/>
          <w:szCs w:val="28"/>
        </w:rPr>
        <w:t xml:space="preserve"> </w:t>
      </w:r>
      <w:r w:rsidR="009515B7" w:rsidRPr="00B44BFC">
        <w:rPr>
          <w:sz w:val="28"/>
          <w:szCs w:val="28"/>
        </w:rPr>
        <w:t>11</w:t>
      </w:r>
      <w:r w:rsidR="007C649D" w:rsidRPr="00B44BFC">
        <w:rPr>
          <w:sz w:val="28"/>
          <w:szCs w:val="28"/>
        </w:rPr>
        <w:t>.</w:t>
      </w:r>
      <w:r w:rsidR="009515B7" w:rsidRPr="00B44BFC">
        <w:rPr>
          <w:sz w:val="28"/>
          <w:szCs w:val="28"/>
        </w:rPr>
        <w:t>-С. 5.</w:t>
      </w:r>
    </w:p>
    <w:p w:rsidR="00397F95" w:rsidRPr="00B44BFC" w:rsidRDefault="00A50B4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>Сурожский И. Зачем Чукотка Абрамовичу. //Российские вести.- 2004.-№39 (1794). – С. 8-10.</w:t>
      </w:r>
    </w:p>
    <w:p w:rsidR="00F0736D" w:rsidRPr="00B44BFC" w:rsidRDefault="00A50B4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rStyle w:val="andate1"/>
          <w:rFonts w:ascii="Times New Roman" w:hAnsi="Times New Roman" w:cs="Times New Roman"/>
          <w:sz w:val="28"/>
          <w:szCs w:val="28"/>
        </w:rPr>
        <w:t>Фоняков</w:t>
      </w:r>
      <w:r w:rsidRPr="00B44BFC">
        <w:rPr>
          <w:sz w:val="28"/>
          <w:szCs w:val="28"/>
        </w:rPr>
        <w:t xml:space="preserve"> И. </w:t>
      </w:r>
      <w:r w:rsidRPr="00B44BFC">
        <w:rPr>
          <w:rStyle w:val="andate1"/>
          <w:rFonts w:ascii="Times New Roman" w:hAnsi="Times New Roman" w:cs="Times New Roman"/>
          <w:sz w:val="28"/>
          <w:szCs w:val="28"/>
        </w:rPr>
        <w:t>И на Чукотке белые ночи.</w:t>
      </w:r>
      <w:r w:rsidRPr="00B44BFC">
        <w:rPr>
          <w:sz w:val="28"/>
          <w:szCs w:val="28"/>
        </w:rPr>
        <w:t xml:space="preserve"> //С.-Петербургские ведомости.-</w:t>
      </w:r>
      <w:r w:rsidR="00B44BFC">
        <w:rPr>
          <w:sz w:val="28"/>
          <w:szCs w:val="28"/>
        </w:rPr>
        <w:t xml:space="preserve"> </w:t>
      </w:r>
      <w:r w:rsidR="006A72F6" w:rsidRPr="00B44BFC">
        <w:rPr>
          <w:rStyle w:val="andate1"/>
          <w:rFonts w:ascii="Times New Roman" w:hAnsi="Times New Roman" w:cs="Times New Roman"/>
          <w:sz w:val="28"/>
          <w:szCs w:val="28"/>
        </w:rPr>
        <w:t>20.06.</w:t>
      </w:r>
      <w:r w:rsidRPr="00B44BFC">
        <w:rPr>
          <w:rStyle w:val="andate1"/>
          <w:rFonts w:ascii="Times New Roman" w:hAnsi="Times New Roman" w:cs="Times New Roman"/>
          <w:sz w:val="28"/>
          <w:szCs w:val="28"/>
        </w:rPr>
        <w:t>2006.-</w:t>
      </w:r>
      <w:r w:rsidR="00F0736D" w:rsidRPr="00B44BFC">
        <w:rPr>
          <w:sz w:val="28"/>
          <w:szCs w:val="28"/>
        </w:rPr>
        <w:t xml:space="preserve">№ </w:t>
      </w:r>
      <w:r w:rsidR="00F0736D" w:rsidRPr="00B44BFC">
        <w:rPr>
          <w:rStyle w:val="andate1"/>
          <w:rFonts w:ascii="Times New Roman" w:hAnsi="Times New Roman" w:cs="Times New Roman"/>
          <w:sz w:val="28"/>
          <w:szCs w:val="28"/>
        </w:rPr>
        <w:t>109</w:t>
      </w:r>
      <w:r w:rsidR="006A72F6" w:rsidRPr="00B44BFC">
        <w:rPr>
          <w:rStyle w:val="andate1"/>
          <w:rFonts w:ascii="Times New Roman" w:hAnsi="Times New Roman" w:cs="Times New Roman"/>
          <w:sz w:val="28"/>
          <w:szCs w:val="28"/>
        </w:rPr>
        <w:t>.- С. 19-20.</w:t>
      </w:r>
      <w:r w:rsidR="00F0736D" w:rsidRPr="00B44BFC">
        <w:rPr>
          <w:sz w:val="28"/>
          <w:szCs w:val="28"/>
        </w:rPr>
        <w:t xml:space="preserve"> </w:t>
      </w:r>
    </w:p>
    <w:p w:rsidR="0046584B" w:rsidRPr="00B44BFC" w:rsidRDefault="00082F1E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hyperlink r:id="rId8" w:history="1">
        <w:r w:rsidR="0046584B" w:rsidRPr="00B44BFC">
          <w:rPr>
            <w:rStyle w:val="a8"/>
            <w:color w:val="auto"/>
            <w:sz w:val="28"/>
            <w:szCs w:val="28"/>
            <w:u w:val="none"/>
          </w:rPr>
          <w:t>http://www.adm.anadyr.ru</w:t>
        </w:r>
      </w:hyperlink>
      <w:r w:rsidR="0046584B" w:rsidRPr="00B44BFC">
        <w:rPr>
          <w:sz w:val="28"/>
          <w:szCs w:val="28"/>
        </w:rPr>
        <w:t xml:space="preserve"> / Новости </w:t>
      </w:r>
    </w:p>
    <w:p w:rsidR="00906E8A" w:rsidRPr="00B44BFC" w:rsidRDefault="00906E8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http://www.chukotka.org </w:t>
      </w:r>
      <w:r w:rsidR="00D772D7" w:rsidRPr="00B44BFC">
        <w:rPr>
          <w:sz w:val="28"/>
          <w:szCs w:val="28"/>
        </w:rPr>
        <w:t>/ Экономика</w:t>
      </w:r>
    </w:p>
    <w:p w:rsidR="0046584B" w:rsidRPr="00B44BFC" w:rsidRDefault="00906E8A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 </w:t>
      </w:r>
      <w:hyperlink r:id="rId9" w:history="1">
        <w:r w:rsidR="00510E5C" w:rsidRPr="00B44BFC">
          <w:rPr>
            <w:rStyle w:val="a8"/>
            <w:color w:val="auto"/>
            <w:sz w:val="28"/>
            <w:szCs w:val="28"/>
            <w:u w:val="none"/>
          </w:rPr>
          <w:t>http://www.chukotken.ru/articles/</w:t>
        </w:r>
      </w:hyperlink>
      <w:r w:rsidR="00510E5C" w:rsidRPr="00B44BFC">
        <w:rPr>
          <w:sz w:val="28"/>
          <w:szCs w:val="28"/>
        </w:rPr>
        <w:t xml:space="preserve"> Чукотка ставит на золото</w:t>
      </w:r>
    </w:p>
    <w:p w:rsidR="0046584B" w:rsidRPr="00B44BFC" w:rsidRDefault="0046584B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 </w:t>
      </w:r>
      <w:hyperlink r:id="rId10" w:history="1">
        <w:r w:rsidRPr="00B44BFC">
          <w:rPr>
            <w:rStyle w:val="a8"/>
            <w:color w:val="auto"/>
            <w:sz w:val="28"/>
            <w:szCs w:val="28"/>
            <w:u w:val="none"/>
          </w:rPr>
          <w:t>http://community.business-magazine.ru/news/economics/Туризм</w:t>
        </w:r>
      </w:hyperlink>
      <w:r w:rsidRPr="00B44BFC">
        <w:rPr>
          <w:sz w:val="28"/>
          <w:szCs w:val="28"/>
        </w:rPr>
        <w:t xml:space="preserve"> - типично Чукотский бизнес</w:t>
      </w:r>
    </w:p>
    <w:p w:rsidR="0046584B" w:rsidRPr="00B44BFC" w:rsidRDefault="00082F1E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hyperlink r:id="rId11" w:history="1">
        <w:r w:rsidR="0046584B" w:rsidRPr="00B44BFC">
          <w:rPr>
            <w:rStyle w:val="a8"/>
            <w:color w:val="auto"/>
            <w:sz w:val="28"/>
            <w:szCs w:val="28"/>
            <w:u w:val="none"/>
          </w:rPr>
          <w:t>http://kapital.zrpress.ru</w:t>
        </w:r>
      </w:hyperlink>
      <w:r w:rsidR="0046584B" w:rsidRPr="00B44BFC">
        <w:rPr>
          <w:sz w:val="28"/>
          <w:szCs w:val="28"/>
        </w:rPr>
        <w:t>/ «Золотое» золото Чукотки</w:t>
      </w:r>
    </w:p>
    <w:p w:rsidR="00906E8A" w:rsidRPr="00B44BFC" w:rsidRDefault="00082F1E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hyperlink r:id="rId12" w:history="1">
        <w:r w:rsidR="0046584B" w:rsidRPr="00B44BFC">
          <w:rPr>
            <w:rStyle w:val="a8"/>
            <w:color w:val="auto"/>
            <w:sz w:val="28"/>
            <w:szCs w:val="28"/>
            <w:u w:val="none"/>
          </w:rPr>
          <w:t>http://www.ogoniok.com/archive/</w:t>
        </w:r>
      </w:hyperlink>
      <w:r w:rsidR="0046584B" w:rsidRPr="00B44BFC">
        <w:rPr>
          <w:sz w:val="28"/>
          <w:szCs w:val="28"/>
        </w:rPr>
        <w:t xml:space="preserve"> Чукотка. Остров невезения</w:t>
      </w:r>
    </w:p>
    <w:p w:rsidR="0009750A" w:rsidRPr="00B44BFC" w:rsidRDefault="00021BA9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B44BFC">
        <w:rPr>
          <w:sz w:val="28"/>
          <w:szCs w:val="28"/>
        </w:rPr>
        <w:t xml:space="preserve">http://www.regions.ru/news/ </w:t>
      </w:r>
      <w:r w:rsidR="00510E5C" w:rsidRPr="00B44BFC">
        <w:rPr>
          <w:sz w:val="28"/>
          <w:szCs w:val="28"/>
        </w:rPr>
        <w:t>Чукотский АО</w:t>
      </w:r>
    </w:p>
    <w:p w:rsidR="007C649D" w:rsidRPr="00B44BFC" w:rsidRDefault="00082F1E" w:rsidP="009527C1">
      <w:pPr>
        <w:widowControl w:val="0"/>
        <w:numPr>
          <w:ilvl w:val="0"/>
          <w:numId w:val="4"/>
        </w:numPr>
        <w:tabs>
          <w:tab w:val="clear" w:pos="1429"/>
          <w:tab w:val="num" w:pos="600"/>
        </w:tabs>
        <w:spacing w:line="360" w:lineRule="auto"/>
        <w:ind w:left="0" w:firstLine="0"/>
        <w:rPr>
          <w:sz w:val="28"/>
          <w:szCs w:val="28"/>
        </w:rPr>
      </w:pPr>
      <w:hyperlink r:id="rId13" w:history="1">
        <w:r w:rsidR="007C649D" w:rsidRPr="00B44BFC">
          <w:rPr>
            <w:rStyle w:val="a8"/>
            <w:color w:val="auto"/>
            <w:sz w:val="28"/>
            <w:szCs w:val="28"/>
            <w:u w:val="none"/>
          </w:rPr>
          <w:t>http://www.rost.ru/</w:t>
        </w:r>
      </w:hyperlink>
      <w:r w:rsidR="00510E5C" w:rsidRPr="00B44BFC">
        <w:rPr>
          <w:sz w:val="28"/>
          <w:szCs w:val="28"/>
        </w:rPr>
        <w:t>Дальневосточный федеральный округ/ Чукотский АО</w:t>
      </w:r>
    </w:p>
    <w:p w:rsidR="00205104" w:rsidRPr="00B44BFC" w:rsidRDefault="00205104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8B5F25" w:rsidRPr="009527C1" w:rsidRDefault="009527C1" w:rsidP="009527C1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153563012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8B5F25" w:rsidRPr="009527C1">
        <w:rPr>
          <w:rFonts w:ascii="Times New Roman" w:hAnsi="Times New Roman" w:cs="Times New Roman"/>
          <w:sz w:val="28"/>
          <w:szCs w:val="28"/>
        </w:rPr>
        <w:t>Приложение 1</w:t>
      </w:r>
      <w:bookmarkEnd w:id="14"/>
    </w:p>
    <w:p w:rsidR="0046584B" w:rsidRPr="00B44BFC" w:rsidRDefault="0046584B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1E7A06" w:rsidRPr="00B44BFC" w:rsidRDefault="0020510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Таблица 3</w:t>
      </w:r>
      <w:r w:rsidR="009D13AC" w:rsidRPr="00B44BFC">
        <w:rPr>
          <w:sz w:val="28"/>
          <w:szCs w:val="28"/>
        </w:rPr>
        <w:t xml:space="preserve"> [5]</w:t>
      </w:r>
    </w:p>
    <w:p w:rsidR="00BF3FD3" w:rsidRPr="00B44BFC" w:rsidRDefault="001E7A06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</w:t>
      </w:r>
      <w:r w:rsidR="00BF3FD3" w:rsidRPr="00B44BFC">
        <w:rPr>
          <w:sz w:val="28"/>
          <w:szCs w:val="28"/>
        </w:rPr>
        <w:t>еречень региональных целевых программ, предусмотренных к финансированию за счет средств окружного бюджета (тыс. руб.)</w:t>
      </w:r>
    </w:p>
    <w:tbl>
      <w:tblPr>
        <w:tblStyle w:val="ae"/>
        <w:tblW w:w="92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708"/>
        <w:gridCol w:w="1080"/>
        <w:gridCol w:w="720"/>
        <w:gridCol w:w="792"/>
        <w:gridCol w:w="828"/>
        <w:gridCol w:w="1080"/>
        <w:gridCol w:w="1020"/>
      </w:tblGrid>
      <w:tr w:rsidR="005778B7" w:rsidRPr="009527C1">
        <w:trPr>
          <w:trHeight w:hRule="exact" w:val="323"/>
        </w:trPr>
        <w:tc>
          <w:tcPr>
            <w:tcW w:w="3708" w:type="dxa"/>
            <w:vMerge w:val="restart"/>
          </w:tcPr>
          <w:p w:rsidR="005778B7" w:rsidRPr="009527C1" w:rsidRDefault="008B5F25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096156" w:rsidRPr="009527C1">
              <w:rPr>
                <w:sz w:val="20"/>
                <w:szCs w:val="20"/>
              </w:rPr>
              <w:t>1.</w:t>
            </w:r>
            <w:r w:rsidR="005778B7" w:rsidRPr="009527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5778B7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2.</w:t>
            </w:r>
            <w:r w:rsidR="005778B7" w:rsidRPr="009527C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vMerge w:val="restart"/>
          </w:tcPr>
          <w:p w:rsidR="005778B7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3.</w:t>
            </w:r>
            <w:r w:rsidR="00BF3FD3" w:rsidRPr="009527C1">
              <w:rPr>
                <w:sz w:val="20"/>
                <w:szCs w:val="20"/>
              </w:rPr>
              <w:t>Раз</w:t>
            </w:r>
            <w:r w:rsidR="005778B7" w:rsidRPr="009527C1">
              <w:rPr>
                <w:sz w:val="20"/>
                <w:szCs w:val="20"/>
              </w:rPr>
              <w:t>дел</w:t>
            </w:r>
          </w:p>
        </w:tc>
        <w:tc>
          <w:tcPr>
            <w:tcW w:w="792" w:type="dxa"/>
            <w:vMerge w:val="restart"/>
          </w:tcPr>
          <w:p w:rsidR="005778B7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4.</w:t>
            </w:r>
            <w:r w:rsidR="00BF3FD3" w:rsidRPr="009527C1">
              <w:rPr>
                <w:sz w:val="20"/>
                <w:szCs w:val="20"/>
              </w:rPr>
              <w:t>Подраз</w:t>
            </w:r>
            <w:r w:rsidR="005778B7" w:rsidRPr="009527C1">
              <w:rPr>
                <w:sz w:val="20"/>
                <w:szCs w:val="20"/>
              </w:rPr>
              <w:t>дел</w:t>
            </w:r>
          </w:p>
        </w:tc>
        <w:tc>
          <w:tcPr>
            <w:tcW w:w="828" w:type="dxa"/>
            <w:vMerge w:val="restart"/>
          </w:tcPr>
          <w:p w:rsidR="005778B7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5.</w:t>
            </w:r>
            <w:r w:rsidR="00BF3FD3" w:rsidRPr="009527C1">
              <w:rPr>
                <w:sz w:val="20"/>
                <w:szCs w:val="20"/>
              </w:rPr>
              <w:t>Вид расхо</w:t>
            </w:r>
            <w:r w:rsidR="005778B7" w:rsidRPr="009527C1">
              <w:rPr>
                <w:sz w:val="20"/>
                <w:szCs w:val="20"/>
              </w:rPr>
              <w:t>дов</w:t>
            </w:r>
          </w:p>
        </w:tc>
        <w:tc>
          <w:tcPr>
            <w:tcW w:w="1080" w:type="dxa"/>
            <w:vMerge w:val="restart"/>
          </w:tcPr>
          <w:p w:rsidR="005778B7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6.</w:t>
            </w:r>
            <w:r w:rsidR="00BF3FD3" w:rsidRPr="009527C1">
              <w:rPr>
                <w:sz w:val="20"/>
                <w:szCs w:val="20"/>
              </w:rPr>
              <w:t>Министер</w:t>
            </w:r>
            <w:r w:rsidR="005778B7" w:rsidRPr="009527C1">
              <w:rPr>
                <w:sz w:val="20"/>
                <w:szCs w:val="20"/>
              </w:rPr>
              <w:t>ство</w:t>
            </w:r>
          </w:p>
        </w:tc>
        <w:tc>
          <w:tcPr>
            <w:tcW w:w="1020" w:type="dxa"/>
            <w:vMerge w:val="restart"/>
          </w:tcPr>
          <w:p w:rsidR="005778B7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7.</w:t>
            </w:r>
            <w:r w:rsidR="005778B7" w:rsidRPr="009527C1">
              <w:rPr>
                <w:sz w:val="20"/>
                <w:szCs w:val="20"/>
              </w:rPr>
              <w:t>Сумма на год</w:t>
            </w:r>
          </w:p>
        </w:tc>
      </w:tr>
      <w:tr w:rsidR="005778B7" w:rsidRPr="009527C1">
        <w:trPr>
          <w:trHeight w:val="483"/>
        </w:trPr>
        <w:tc>
          <w:tcPr>
            <w:tcW w:w="370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78B7" w:rsidRPr="009527C1">
        <w:trPr>
          <w:trHeight w:val="483"/>
        </w:trPr>
        <w:tc>
          <w:tcPr>
            <w:tcW w:w="370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78B7" w:rsidRPr="009527C1">
        <w:trPr>
          <w:trHeight w:val="483"/>
        </w:trPr>
        <w:tc>
          <w:tcPr>
            <w:tcW w:w="370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78B7" w:rsidRPr="009527C1">
        <w:trPr>
          <w:trHeight w:val="483"/>
        </w:trPr>
        <w:tc>
          <w:tcPr>
            <w:tcW w:w="370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778B7" w:rsidRPr="009527C1">
        <w:trPr>
          <w:trHeight w:val="345"/>
        </w:trPr>
        <w:tc>
          <w:tcPr>
            <w:tcW w:w="370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778B7" w:rsidRPr="009527C1" w:rsidRDefault="005778B7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6156" w:rsidRPr="009527C1">
        <w:trPr>
          <w:trHeight w:val="98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522 00 00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1 778 460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«Культура Чукотки на 2006-2009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522 01 00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057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33 000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«Развитие физической культуры и спорта в Чукотском автономном округе на 2006-2009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522 02 00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057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30 000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«Молодежь Чукотки на 2003-2006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522 03 00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057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10 000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«Развитие туризма в Чукотском автономном округе на 2003-2006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522 04 00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057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3 500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«Государственная поддержка сельскохозяйственного производства Чукотского автономного округа на 2006 год»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522 05 00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082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372 949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«Модернизация и поддержка жилищно-коммунального хозяйства Чукотского автономного округа на 2006 год»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522 06 00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082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400 000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«Поддержки малого предпринимательства в Чукотском автономном округе на 2006 - 2008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522 07 00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092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2 000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«Защита окружающей среды Чукотского автономного округа на 2006 год»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522 08 00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082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4 000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«Дети - будущее Чукотки на 2005-2006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522 09 00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061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111 220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«Развитие образования Чукотского АО на 2005-2006 годы»</w:t>
            </w: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522 10 00</w:t>
            </w:r>
          </w:p>
        </w:tc>
        <w:tc>
          <w:tcPr>
            <w:tcW w:w="72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061</w:t>
            </w:r>
          </w:p>
        </w:tc>
        <w:tc>
          <w:tcPr>
            <w:tcW w:w="1020" w:type="dxa"/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25 680</w:t>
            </w:r>
          </w:p>
        </w:tc>
      </w:tr>
      <w:tr w:rsidR="00096156" w:rsidRPr="009527C1">
        <w:trPr>
          <w:trHeight w:val="390"/>
        </w:trPr>
        <w:tc>
          <w:tcPr>
            <w:tcW w:w="3708" w:type="dxa"/>
            <w:tcBorders>
              <w:bottom w:val="nil"/>
            </w:tcBorders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«Предупреждение и борьба с заболеваниями социального характера в Чукотском АО на </w:t>
            </w:r>
          </w:p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2002 - 2006 годы»</w:t>
            </w:r>
          </w:p>
        </w:tc>
        <w:tc>
          <w:tcPr>
            <w:tcW w:w="1080" w:type="dxa"/>
            <w:tcBorders>
              <w:bottom w:val="nil"/>
            </w:tcBorders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522 11 00</w:t>
            </w:r>
          </w:p>
        </w:tc>
        <w:tc>
          <w:tcPr>
            <w:tcW w:w="720" w:type="dxa"/>
            <w:tcBorders>
              <w:bottom w:val="nil"/>
            </w:tcBorders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061</w:t>
            </w:r>
          </w:p>
        </w:tc>
        <w:tc>
          <w:tcPr>
            <w:tcW w:w="1020" w:type="dxa"/>
            <w:tcBorders>
              <w:bottom w:val="nil"/>
            </w:tcBorders>
            <w:noWrap/>
          </w:tcPr>
          <w:p w:rsidR="00096156" w:rsidRPr="009527C1" w:rsidRDefault="0009615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23 478</w:t>
            </w:r>
          </w:p>
        </w:tc>
      </w:tr>
      <w:tr w:rsidR="00E86C7D" w:rsidRPr="009527C1">
        <w:trPr>
          <w:trHeight w:val="41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«Здоровье детей Чукотки на 2006-2008 годы»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522 12 00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061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23 100</w:t>
            </w:r>
          </w:p>
        </w:tc>
      </w:tr>
      <w:tr w:rsidR="00E86C7D" w:rsidRPr="009527C1">
        <w:trPr>
          <w:trHeight w:val="41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«Комплексная программа мер социальной поддержки жителей Чукотского автономного округа на 2006-2008 годы»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522 13 00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061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19 300</w:t>
            </w:r>
          </w:p>
        </w:tc>
      </w:tr>
      <w:tr w:rsidR="00E86C7D" w:rsidRPr="009527C1">
        <w:trPr>
          <w:trHeight w:val="277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в Чукотском автономном округе на 2005- 2007 годы»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522 14 00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177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14 640</w:t>
            </w: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«Пожарная безопасность и противопожарная защита в Чукотском автономном округе на 2006-2008 годы»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522 15 00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177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40 000</w:t>
            </w: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Региональная целевая программа «Усиление борьбы с преступностью в Чукотском автономном округе на 2005-2008 годы»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522 16 00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188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24 633</w:t>
            </w: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Региональная целевая программа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«Совершенствование и развитие сети автомобильных дорог Чукотского автономного округа на 2005-2007 годы»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522 17 00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108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537 976</w:t>
            </w: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«Развитие и поддержка телерадиовещания, связи и печатных средств массовой информации в Чукотском автономном округе на 2006 год»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522 18 00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102 984</w:t>
            </w: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«Развитие и поддержка телерадиовещания, связи и печатных средств массовой информации в Чукотском автономном округе на 2006 год»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522 18 00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057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52 861</w:t>
            </w:r>
          </w:p>
        </w:tc>
      </w:tr>
      <w:tr w:rsidR="00E86C7D" w:rsidRPr="009527C1">
        <w:trPr>
          <w:trHeight w:val="390"/>
        </w:trPr>
        <w:tc>
          <w:tcPr>
            <w:tcW w:w="370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«Развитие и поддержка телерадиовещания, связи и печатных средств массовой информации в Чукотском автономном округе на 2006 год»</w:t>
            </w: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522 18 00</w:t>
            </w:r>
          </w:p>
        </w:tc>
        <w:tc>
          <w:tcPr>
            <w:tcW w:w="72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082</w:t>
            </w:r>
          </w:p>
        </w:tc>
        <w:tc>
          <w:tcPr>
            <w:tcW w:w="1020" w:type="dxa"/>
            <w:noWrap/>
          </w:tcPr>
          <w:p w:rsidR="00E86C7D" w:rsidRPr="009527C1" w:rsidRDefault="00E86C7D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50 123</w:t>
            </w:r>
          </w:p>
        </w:tc>
      </w:tr>
    </w:tbl>
    <w:p w:rsidR="00BF3FD3" w:rsidRPr="009527C1" w:rsidRDefault="009527C1" w:rsidP="00B44BF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53563013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12FA6" w:rsidRPr="009527C1">
        <w:rPr>
          <w:rFonts w:ascii="Times New Roman" w:hAnsi="Times New Roman" w:cs="Times New Roman"/>
          <w:sz w:val="28"/>
          <w:szCs w:val="28"/>
        </w:rPr>
        <w:t>Приложение 2</w:t>
      </w:r>
      <w:bookmarkEnd w:id="15"/>
      <w:r w:rsidR="00BF3FD3" w:rsidRPr="00952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7C1" w:rsidRDefault="009527C1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1E7A06" w:rsidRPr="00B44BFC" w:rsidRDefault="001E7A06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 xml:space="preserve">Таблица </w:t>
      </w:r>
      <w:r w:rsidR="00205104" w:rsidRPr="00B44BFC">
        <w:rPr>
          <w:sz w:val="28"/>
          <w:szCs w:val="28"/>
        </w:rPr>
        <w:t>4</w:t>
      </w:r>
      <w:r w:rsidR="009D13AC" w:rsidRPr="00B44BFC">
        <w:rPr>
          <w:sz w:val="28"/>
          <w:szCs w:val="28"/>
        </w:rPr>
        <w:t>[5]</w:t>
      </w:r>
    </w:p>
    <w:p w:rsidR="00BF3FD3" w:rsidRPr="00B44BFC" w:rsidRDefault="00BF3FD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СВОДНЫЙ ФИНАНСОВЫЙ БАЛАНС</w:t>
      </w:r>
    </w:p>
    <w:p w:rsidR="00BF3FD3" w:rsidRPr="00B44BFC" w:rsidRDefault="00BF3FD3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ПО ЧУКОТСКОМУ АВТОНОМНОМУ ОКРУГУ НА 2006 ГОД (МЛН. РУБ.)</w:t>
      </w:r>
    </w:p>
    <w:tbl>
      <w:tblPr>
        <w:tblW w:w="9340" w:type="dxa"/>
        <w:tblInd w:w="-113" w:type="dxa"/>
        <w:tblLook w:val="0000" w:firstRow="0" w:lastRow="0" w:firstColumn="0" w:lastColumn="0" w:noHBand="0" w:noVBand="0"/>
      </w:tblPr>
      <w:tblGrid>
        <w:gridCol w:w="5028"/>
        <w:gridCol w:w="1051"/>
        <w:gridCol w:w="1051"/>
        <w:gridCol w:w="1074"/>
        <w:gridCol w:w="1136"/>
      </w:tblGrid>
      <w:tr w:rsidR="00BF3FD3" w:rsidRPr="009527C1">
        <w:trPr>
          <w:trHeight w:val="483"/>
        </w:trPr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FD3" w:rsidRPr="009527C1" w:rsidRDefault="001F6070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1.</w:t>
            </w:r>
            <w:r w:rsidR="00BF3FD3" w:rsidRPr="009527C1">
              <w:rPr>
                <w:sz w:val="20"/>
                <w:szCs w:val="20"/>
              </w:rPr>
              <w:t>Показатели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1F6070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2.О</w:t>
            </w:r>
            <w:r w:rsidR="00BF3FD3" w:rsidRPr="009527C1">
              <w:rPr>
                <w:sz w:val="20"/>
                <w:szCs w:val="20"/>
              </w:rPr>
              <w:t>тчет 2003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1F6070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3.О</w:t>
            </w:r>
            <w:r w:rsidR="00BF3FD3" w:rsidRPr="009527C1">
              <w:rPr>
                <w:sz w:val="20"/>
                <w:szCs w:val="20"/>
              </w:rPr>
              <w:t>тчет 2004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1F6070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4.О</w:t>
            </w:r>
            <w:r w:rsidR="00BF3FD3" w:rsidRPr="009527C1">
              <w:rPr>
                <w:sz w:val="20"/>
                <w:szCs w:val="20"/>
              </w:rPr>
              <w:t>ценка 2005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1F6070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5.П</w:t>
            </w:r>
            <w:r w:rsidR="00BF3FD3" w:rsidRPr="009527C1">
              <w:rPr>
                <w:sz w:val="20"/>
                <w:szCs w:val="20"/>
              </w:rPr>
              <w:t>рогноз 2006</w:t>
            </w:r>
          </w:p>
        </w:tc>
      </w:tr>
      <w:tr w:rsidR="00BF3FD3" w:rsidRPr="009527C1">
        <w:trPr>
          <w:trHeight w:val="483"/>
        </w:trPr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3FD3" w:rsidRPr="009527C1">
        <w:trPr>
          <w:trHeight w:val="483"/>
        </w:trPr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Доходы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FD3" w:rsidRPr="009527C1">
        <w:trPr>
          <w:trHeight w:val="21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Прибыль(убыток) - сальдо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26420.40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54406.00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40262.61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31882.31</w:t>
            </w:r>
          </w:p>
        </w:tc>
      </w:tr>
      <w:tr w:rsidR="00BF3FD3" w:rsidRPr="009527C1">
        <w:trPr>
          <w:trHeight w:val="28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в том числе прибыль прибыльных предприятий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28867.90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55651.00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43992.40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34835.78</w:t>
            </w:r>
          </w:p>
        </w:tc>
      </w:tr>
      <w:tr w:rsidR="00BF3FD3" w:rsidRPr="009527C1">
        <w:trPr>
          <w:trHeight w:val="28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в том числе налог на прибыль (доход) предприятий и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6772.74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14934.90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10558.18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8360.59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1150.58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626.00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1305.00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1323.78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16510.92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21030.39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15761.55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13608.31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из них: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 на прибыль (доход) предприятий и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6772.74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14934.90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10558.18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8360.59</w:t>
            </w:r>
          </w:p>
        </w:tc>
      </w:tr>
      <w:tr w:rsidR="00BF3FD3" w:rsidRPr="009527C1">
        <w:trPr>
          <w:trHeight w:val="24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5462.34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1463.24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1091.42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1152.13</w:t>
            </w:r>
          </w:p>
        </w:tc>
      </w:tr>
      <w:tr w:rsidR="00BF3FD3" w:rsidRPr="009527C1">
        <w:trPr>
          <w:trHeight w:val="24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акцизы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61.58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91.17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181.02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139.90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1964.60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2069.50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1242.70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1412.18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277.67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258.28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385.56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345.50</w:t>
            </w:r>
          </w:p>
        </w:tc>
      </w:tr>
      <w:tr w:rsidR="00BF3FD3" w:rsidRPr="009527C1">
        <w:trPr>
          <w:trHeight w:val="24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102.02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124.29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127.60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155.51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37.14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56.44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48.70</w:t>
            </w:r>
          </w:p>
        </w:tc>
      </w:tr>
      <w:tr w:rsidR="00BF3FD3" w:rsidRPr="009527C1">
        <w:trPr>
          <w:trHeight w:val="43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налоги, сборы и регулярные платежи на пользование природными ресурсами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54.22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113.49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186.70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98.16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1793.29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1938.38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1931.95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1895.65</w:t>
            </w:r>
          </w:p>
        </w:tc>
      </w:tr>
      <w:tr w:rsidR="00BF3FD3" w:rsidRPr="009527C1">
        <w:trPr>
          <w:trHeight w:val="31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820.57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147.63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112.58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123.67</w:t>
            </w:r>
          </w:p>
        </w:tc>
      </w:tr>
      <w:tr w:rsidR="00BF3FD3" w:rsidRPr="009527C1">
        <w:trPr>
          <w:trHeight w:val="28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1984.58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1431.83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1629.63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1482.31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40114.30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62706.94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48513.19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40059.78</w:t>
            </w:r>
          </w:p>
        </w:tc>
      </w:tr>
      <w:tr w:rsidR="00BF3FD3" w:rsidRPr="009527C1">
        <w:trPr>
          <w:trHeight w:val="39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Сальдо финансовых взаимоотношений с федеральным уровнем власти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-8611.53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-3587.72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-4437.94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-2823.15</w:t>
            </w:r>
          </w:p>
        </w:tc>
      </w:tr>
      <w:tr w:rsidR="00BF3FD3" w:rsidRPr="009527C1">
        <w:trPr>
          <w:trHeight w:val="28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Средства, передаваемые на федеральный уровень власти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11913.40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6887.85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7263.90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5309.38</w:t>
            </w:r>
          </w:p>
        </w:tc>
      </w:tr>
      <w:tr w:rsidR="00BF3FD3" w:rsidRPr="009527C1">
        <w:trPr>
          <w:trHeight w:val="34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в 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11385.82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6112.95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5871.52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3997.01</w:t>
            </w:r>
          </w:p>
        </w:tc>
      </w:tr>
      <w:tr w:rsidR="00BF3FD3" w:rsidRPr="009527C1">
        <w:trPr>
          <w:trHeight w:val="49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часть единого социального налога, централизуемая</w:t>
            </w: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527.57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774.90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1392.38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1312.37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Средства, получаемые от федерального уровня власти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3301.87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3300.13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2825.96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2486.24</w:t>
            </w:r>
          </w:p>
        </w:tc>
      </w:tr>
      <w:tr w:rsidR="00BF3FD3" w:rsidRPr="009527C1">
        <w:trPr>
          <w:trHeight w:val="36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из федерального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3076.17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2934.30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2722.56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2403.24</w:t>
            </w:r>
          </w:p>
        </w:tc>
      </w:tr>
      <w:tr w:rsidR="00BF3FD3" w:rsidRPr="009527C1">
        <w:trPr>
          <w:trHeight w:val="24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от государственных внебюджетных фондов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225.70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365.83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103.40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83.00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31502.77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59119.22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44075.25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37236.63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Расходы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Средства, остающиеся в распоряжении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20798.23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40097.10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31009.43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24845.49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из них</w:t>
            </w:r>
            <w:r w:rsidR="00B44BFC" w:rsidRPr="009527C1">
              <w:rPr>
                <w:sz w:val="20"/>
                <w:szCs w:val="20"/>
              </w:rPr>
              <w:t xml:space="preserve"> </w:t>
            </w:r>
            <w:r w:rsidRPr="009527C1">
              <w:rPr>
                <w:sz w:val="20"/>
                <w:szCs w:val="20"/>
              </w:rPr>
              <w:t>на инвестиции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113.86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961.20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997.00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758.97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Затраты на государственные инвестиции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1230.01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3105.60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3732.27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1244.82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из них за счет: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FD3" w:rsidRPr="009527C1">
        <w:trPr>
          <w:trHeight w:val="25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479.04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195.70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220.18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246.84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средств бюджетов субъектов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750.97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2909.90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3512.09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997.98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Государственные субсидии, субвенции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3893.19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4407.81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2723.39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3681.77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из них на: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6070" w:rsidRPr="009527C1">
        <w:trPr>
          <w:trHeight w:val="7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70" w:rsidRPr="009527C1" w:rsidRDefault="001F6070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уголь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70" w:rsidRPr="009527C1" w:rsidRDefault="001F6070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70" w:rsidRPr="009527C1" w:rsidRDefault="001F6070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70" w:rsidRPr="009527C1" w:rsidRDefault="001F6070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070" w:rsidRPr="009527C1" w:rsidRDefault="001F6070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29.91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127.52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153.88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214.56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267.30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2650.96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1871.34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1681.58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2293.20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62.47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175.03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674.78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777.76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другие субсидии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1052.24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2207.55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127.96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313.60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9527C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9527C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44.63</w:t>
            </w:r>
          </w:p>
        </w:tc>
      </w:tr>
      <w:tr w:rsidR="00BF3FD3" w:rsidRPr="009527C1">
        <w:trPr>
          <w:trHeight w:val="49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218.97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284.30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305.79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319.26</w:t>
            </w:r>
          </w:p>
        </w:tc>
      </w:tr>
      <w:tr w:rsidR="00BF3FD3" w:rsidRPr="009527C1">
        <w:trPr>
          <w:trHeight w:val="25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Расходы на национальную экономику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558.08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2813.71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727.31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558.92</w:t>
            </w:r>
          </w:p>
        </w:tc>
      </w:tr>
      <w:tr w:rsidR="00BF3FD3" w:rsidRPr="009527C1">
        <w:trPr>
          <w:trHeight w:val="25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Расходы на ЖКХ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221.04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803.39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460.51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595.51</w:t>
            </w:r>
          </w:p>
        </w:tc>
      </w:tr>
      <w:tr w:rsidR="00BF3FD3" w:rsidRPr="009527C1">
        <w:trPr>
          <w:trHeight w:val="25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Расходы на охрану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12.21</w:t>
            </w:r>
          </w:p>
        </w:tc>
      </w:tr>
      <w:tr w:rsidR="00BF3FD3" w:rsidRPr="009527C1">
        <w:trPr>
          <w:trHeight w:val="49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3660.93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4400.61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5607.77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5843.54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их них: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1604.12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1881.70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1911.76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2434.76</w:t>
            </w:r>
          </w:p>
        </w:tc>
      </w:tr>
      <w:tr w:rsidR="00BF3FD3" w:rsidRPr="009527C1">
        <w:trPr>
          <w:trHeight w:val="27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культура, искусство, средства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245.90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339.19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371.17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443.07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здравоохранение и физкультура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827.83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848.63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1806.98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1207.03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983.08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1331.09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1517.85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1758.67</w:t>
            </w:r>
          </w:p>
        </w:tc>
      </w:tr>
      <w:tr w:rsidR="00BF3FD3" w:rsidRPr="009527C1">
        <w:trPr>
          <w:trHeight w:val="24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372.62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527.53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661.20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789.47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103.89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113.74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127.48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131.57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44BFC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 </w:t>
            </w:r>
            <w:r w:rsidR="00BF3FD3" w:rsidRPr="009527C1">
              <w:rPr>
                <w:sz w:val="20"/>
                <w:szCs w:val="20"/>
              </w:rPr>
              <w:t>социальное обеспчение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16.17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21.59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64.11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125.39</w:t>
            </w:r>
          </w:p>
        </w:tc>
      </w:tr>
      <w:tr w:rsidR="00BF3FD3" w:rsidRPr="009527C1">
        <w:trPr>
          <w:trHeight w:val="300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1619.52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3171.57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765.42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1090.71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32209.23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59093.17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45415.55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38236.86</w:t>
            </w:r>
          </w:p>
        </w:tc>
      </w:tr>
      <w:tr w:rsidR="00BF3FD3" w:rsidRPr="009527C1">
        <w:trPr>
          <w:trHeight w:val="225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Превышение доходов над расходами(+), или расходов над доходами(-)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-706.46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-1340.31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D3" w:rsidRPr="009527C1" w:rsidRDefault="00BF3FD3" w:rsidP="009527C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527C1">
              <w:rPr>
                <w:color w:val="000000"/>
                <w:sz w:val="20"/>
                <w:szCs w:val="20"/>
              </w:rPr>
              <w:t>-1000.23</w:t>
            </w:r>
          </w:p>
        </w:tc>
      </w:tr>
    </w:tbl>
    <w:p w:rsidR="001E7A06" w:rsidRPr="009527C1" w:rsidRDefault="009527C1" w:rsidP="00B44BF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53563014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1E7A06" w:rsidRPr="009527C1">
        <w:rPr>
          <w:rFonts w:ascii="Times New Roman" w:hAnsi="Times New Roman" w:cs="Times New Roman"/>
          <w:sz w:val="28"/>
          <w:szCs w:val="28"/>
        </w:rPr>
        <w:t>Приложение 3</w:t>
      </w:r>
      <w:bookmarkEnd w:id="16"/>
    </w:p>
    <w:p w:rsidR="009527C1" w:rsidRDefault="009527C1" w:rsidP="00B44BFC">
      <w:pPr>
        <w:spacing w:line="360" w:lineRule="auto"/>
        <w:ind w:firstLine="709"/>
        <w:jc w:val="both"/>
        <w:rPr>
          <w:sz w:val="28"/>
          <w:szCs w:val="28"/>
        </w:rPr>
      </w:pPr>
    </w:p>
    <w:p w:rsidR="001E7A06" w:rsidRPr="00B44BFC" w:rsidRDefault="00205104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Таблица 5</w:t>
      </w:r>
      <w:r w:rsidR="009D13AC" w:rsidRPr="00B44BFC">
        <w:rPr>
          <w:sz w:val="28"/>
          <w:szCs w:val="28"/>
        </w:rPr>
        <w:t>[5]</w:t>
      </w:r>
    </w:p>
    <w:p w:rsidR="001E7A06" w:rsidRPr="00B44BFC" w:rsidRDefault="001E7A06" w:rsidP="00B44BFC">
      <w:pPr>
        <w:spacing w:line="360" w:lineRule="auto"/>
        <w:ind w:firstLine="709"/>
        <w:jc w:val="both"/>
        <w:rPr>
          <w:sz w:val="28"/>
          <w:szCs w:val="28"/>
        </w:rPr>
      </w:pPr>
      <w:r w:rsidRPr="00B44BFC">
        <w:rPr>
          <w:sz w:val="28"/>
          <w:szCs w:val="28"/>
        </w:rPr>
        <w:t>Проект структуры</w:t>
      </w:r>
      <w:r w:rsidR="00B44BFC">
        <w:rPr>
          <w:sz w:val="28"/>
          <w:szCs w:val="28"/>
        </w:rPr>
        <w:t xml:space="preserve"> </w:t>
      </w:r>
      <w:r w:rsidRPr="00B44BFC">
        <w:rPr>
          <w:sz w:val="28"/>
          <w:szCs w:val="28"/>
        </w:rPr>
        <w:t>государственного долга Чукотского автономного округа с распределением по кредиторам (тыс. руб.)</w:t>
      </w:r>
    </w:p>
    <w:tbl>
      <w:tblPr>
        <w:tblStyle w:val="ae"/>
        <w:tblW w:w="0" w:type="auto"/>
        <w:tblInd w:w="-113" w:type="dxa"/>
        <w:tblLook w:val="01E0" w:firstRow="1" w:lastRow="1" w:firstColumn="1" w:lastColumn="1" w:noHBand="0" w:noVBand="0"/>
      </w:tblPr>
      <w:tblGrid>
        <w:gridCol w:w="6348"/>
        <w:gridCol w:w="60"/>
        <w:gridCol w:w="1740"/>
        <w:gridCol w:w="1200"/>
      </w:tblGrid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Форма долгового обязательства</w:t>
            </w:r>
          </w:p>
        </w:tc>
        <w:tc>
          <w:tcPr>
            <w:tcW w:w="1800" w:type="dxa"/>
            <w:gridSpan w:val="2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Сумма на 01.01.2006</w:t>
            </w:r>
          </w:p>
        </w:tc>
        <w:tc>
          <w:tcPr>
            <w:tcW w:w="1200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Сумма на 01.01.2007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Кредитные соглашения и договоры, заключенные от имени Российской Федерации, субъектов Российской Федерации, муниципальных образований, государственных внебюджетных фондов, указанные в валюте Российской Федерации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7 009 481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6 864 581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алюте Российской Федерации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7 009 481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6 864 581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6 953 981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6 809 081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 бюджетами субъектов Российской Федерации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6 953 981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6 809 081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Министерство финансов Российской Федерации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6 953 981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6 809 081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соглашение между Министерством финансов Российской Федерации и Правительством Чукотского автономного округа от 22.08.2003. № 01-01-06/10-401 "О предоставлении Правительству Чукотского автономного округа из средств федерального бюджета беспроцентной бюджетной ссуды на осуществление комплекса мер по подготовке объектов жилищно-коммунального хозяйства, находящихся в ведении Правительства Чукотского автономного округа и органов местного самоуправления Чукотского автономного округа, к осенне-зимнему периоду 2003/2004 годов"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10 000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соглашения между Министерством финансов Российской Федерации и Правительством Чукотского автономного округа от 22.12.2004. № 01-01-06/04-160, от 22.12.2004. № 01-01-06/04-161, от 22.12.2004. № 01-01-06/04-162 о реструктуризации задолженности по государственным кредитам, полученным в 1992-1998 годах в результате отпуска из Государственного фонда драгоценных металлов и драгоценных камней Российской Федерации ("золотые кредиты")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5 916 630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5 810 339</w:t>
            </w:r>
          </w:p>
        </w:tc>
      </w:tr>
      <w:tr w:rsidR="001E7A06" w:rsidRPr="009527C1">
        <w:tc>
          <w:tcPr>
            <w:tcW w:w="6348" w:type="dxa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договор между Министерством финансов Российской Федерации и Правительством Чукотского АО от 24.12.2004. № 01-01-06/04-177 о консолидации и реструктуризации задолженности бюджета Чукотского автономного округа перед федеральным бюджетом (по средствам бывшего федерального фонда поддержки заготовки топлива на электростанциях, проведения ремонта энергооборудования и обеспечения населения топливом; по ранее выданным средствам федерального бюджета на централизованный завоз продукции (товаров) в районы Крайнего Севера)</w:t>
            </w:r>
          </w:p>
        </w:tc>
        <w:tc>
          <w:tcPr>
            <w:tcW w:w="1800" w:type="dxa"/>
            <w:gridSpan w:val="2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60 776</w:t>
            </w:r>
          </w:p>
        </w:tc>
        <w:tc>
          <w:tcPr>
            <w:tcW w:w="1200" w:type="dxa"/>
            <w:vAlign w:val="bottom"/>
          </w:tcPr>
          <w:p w:rsidR="001E7A06" w:rsidRPr="009527C1" w:rsidRDefault="001E7A06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50 647</w:t>
            </w:r>
          </w:p>
        </w:tc>
      </w:tr>
      <w:tr w:rsidR="009527C1" w:rsidRPr="009527C1">
        <w:trPr>
          <w:trHeight w:val="1195"/>
        </w:trPr>
        <w:tc>
          <w:tcPr>
            <w:tcW w:w="6408" w:type="dxa"/>
            <w:gridSpan w:val="2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мировые соглашения между Министерством финансов Российской Федерации и Правительством Чукотского автономного округа от 30.05.2005. (по делам № А40-44273/99-42-416, № А40-61188/04-97-259, № А40-61189/04-42-468, № А40-18500/00-10-166, № А80-249/2000, № А80-313/2004) по средствам федерального бюджета, ранее выделенным на сезонное кредитование сельскохозяйственных производителей, предприятий агропромышленного комплекса за счет средств бывшего специального бюджетного фонда льготного кредитования, а также по средствам федерального бюджета, ранее предоставленным бывшей федеральной продовольственной корпорацией при бывшем Министерстве сельского хозяйства и продовольствия Российской Федерации</w:t>
            </w:r>
          </w:p>
        </w:tc>
        <w:tc>
          <w:tcPr>
            <w:tcW w:w="174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318 983</w:t>
            </w:r>
          </w:p>
        </w:tc>
        <w:tc>
          <w:tcPr>
            <w:tcW w:w="120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300 503</w:t>
            </w:r>
          </w:p>
        </w:tc>
      </w:tr>
      <w:tr w:rsidR="009527C1" w:rsidRPr="009527C1">
        <w:tc>
          <w:tcPr>
            <w:tcW w:w="6408" w:type="dxa"/>
            <w:gridSpan w:val="2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соглашение между Министерством финансов Российской Федерации и Правительством Чукотского автономного округа от 14.05.2005. № 4/64 о переносе срока уплаты реструктурированной задолженности Чукотского автономного округа по переоформленной в государственный внутренний долг Российской Федерации под гарантии Чукотского автономного округа задолженности сельскохозяйственных предприятий всех форм собственности и других организаций агропромышленного комплекса, организаций потребительской кооперации и организаций, осуществляющих завоз (хранение и реализацию) продукции (товаров) в районы Крайнего Севера и приравненные к ним местности, по централизованным кредитам, выданным в 1992-1994 годах, и начисленным по ним процентам, причитающейся к погашению в 2005-2007 годах, на 2008 год</w:t>
            </w:r>
          </w:p>
        </w:tc>
        <w:tc>
          <w:tcPr>
            <w:tcW w:w="174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647 592</w:t>
            </w:r>
          </w:p>
        </w:tc>
        <w:tc>
          <w:tcPr>
            <w:tcW w:w="120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647 592</w:t>
            </w:r>
          </w:p>
        </w:tc>
      </w:tr>
      <w:tr w:rsidR="009527C1" w:rsidRPr="009527C1">
        <w:tc>
          <w:tcPr>
            <w:tcW w:w="6408" w:type="dxa"/>
            <w:gridSpan w:val="2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174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55 500</w:t>
            </w:r>
          </w:p>
        </w:tc>
        <w:tc>
          <w:tcPr>
            <w:tcW w:w="120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55 500</w:t>
            </w:r>
          </w:p>
        </w:tc>
      </w:tr>
      <w:tr w:rsidR="009527C1" w:rsidRPr="009527C1">
        <w:tc>
          <w:tcPr>
            <w:tcW w:w="6408" w:type="dxa"/>
            <w:gridSpan w:val="2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Кредиты, полученные в валюте Российской Федерации от кредитных организаций бюджетами субъектов Российской Федерации</w:t>
            </w:r>
          </w:p>
        </w:tc>
        <w:tc>
          <w:tcPr>
            <w:tcW w:w="174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55 500</w:t>
            </w:r>
          </w:p>
        </w:tc>
        <w:tc>
          <w:tcPr>
            <w:tcW w:w="120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55 500</w:t>
            </w:r>
          </w:p>
        </w:tc>
      </w:tr>
      <w:tr w:rsidR="009527C1" w:rsidRPr="009527C1">
        <w:tc>
          <w:tcPr>
            <w:tcW w:w="6408" w:type="dxa"/>
            <w:gridSpan w:val="2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ОАО "Межпромбанк" (кредитные договоры от 02.09.1996. № 509, от 02.09.96. № 509/а)</w:t>
            </w:r>
          </w:p>
        </w:tc>
        <w:tc>
          <w:tcPr>
            <w:tcW w:w="174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55 500</w:t>
            </w:r>
          </w:p>
        </w:tc>
        <w:tc>
          <w:tcPr>
            <w:tcW w:w="1200" w:type="dxa"/>
          </w:tcPr>
          <w:p w:rsidR="009527C1" w:rsidRPr="009527C1" w:rsidRDefault="009527C1" w:rsidP="009527C1">
            <w:pPr>
              <w:spacing w:line="360" w:lineRule="auto"/>
              <w:rPr>
                <w:sz w:val="20"/>
                <w:szCs w:val="20"/>
              </w:rPr>
            </w:pPr>
            <w:r w:rsidRPr="009527C1">
              <w:rPr>
                <w:sz w:val="20"/>
                <w:szCs w:val="20"/>
              </w:rPr>
              <w:t>55 500</w:t>
            </w:r>
          </w:p>
        </w:tc>
      </w:tr>
    </w:tbl>
    <w:p w:rsidR="003D17B0" w:rsidRPr="00B44BFC" w:rsidRDefault="003D17B0" w:rsidP="009527C1">
      <w:pPr>
        <w:spacing w:line="360" w:lineRule="auto"/>
        <w:ind w:firstLine="709"/>
        <w:jc w:val="both"/>
      </w:pPr>
      <w:bookmarkStart w:id="17" w:name="_GoBack"/>
      <w:bookmarkEnd w:id="17"/>
    </w:p>
    <w:sectPr w:rsidR="003D17B0" w:rsidRPr="00B44BFC" w:rsidSect="00B44BFC">
      <w:headerReference w:type="default" r:id="rId14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C1" w:rsidRDefault="009527C1">
      <w:r>
        <w:separator/>
      </w:r>
    </w:p>
  </w:endnote>
  <w:endnote w:type="continuationSeparator" w:id="0">
    <w:p w:rsidR="009527C1" w:rsidRDefault="0095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C1" w:rsidRDefault="009527C1">
      <w:r>
        <w:separator/>
      </w:r>
    </w:p>
  </w:footnote>
  <w:footnote w:type="continuationSeparator" w:id="0">
    <w:p w:rsidR="009527C1" w:rsidRDefault="0095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47" w:rsidRDefault="00B55A47" w:rsidP="00EF28E0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58AA">
      <w:rPr>
        <w:rStyle w:val="ad"/>
        <w:noProof/>
      </w:rPr>
      <w:t>29</w:t>
    </w:r>
    <w:r>
      <w:rPr>
        <w:rStyle w:val="ad"/>
      </w:rPr>
      <w:fldChar w:fldCharType="end"/>
    </w:r>
  </w:p>
  <w:p w:rsidR="00B55A47" w:rsidRDefault="00B55A47" w:rsidP="00397F9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5723"/>
    <w:multiLevelType w:val="hybridMultilevel"/>
    <w:tmpl w:val="ACD60CC2"/>
    <w:lvl w:ilvl="0" w:tplc="9DBCE6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684E5C"/>
    <w:multiLevelType w:val="hybridMultilevel"/>
    <w:tmpl w:val="D97032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9154ED6"/>
    <w:multiLevelType w:val="hybridMultilevel"/>
    <w:tmpl w:val="5EA2CB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8D63A18"/>
    <w:multiLevelType w:val="hybridMultilevel"/>
    <w:tmpl w:val="DF6EF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8C7098A"/>
    <w:multiLevelType w:val="hybridMultilevel"/>
    <w:tmpl w:val="67187B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4A320B8"/>
    <w:multiLevelType w:val="hybridMultilevel"/>
    <w:tmpl w:val="5AB8B010"/>
    <w:lvl w:ilvl="0" w:tplc="C792C0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094"/>
    <w:rsid w:val="00000C79"/>
    <w:rsid w:val="00014DFE"/>
    <w:rsid w:val="00021BA9"/>
    <w:rsid w:val="00082F1E"/>
    <w:rsid w:val="00096156"/>
    <w:rsid w:val="0009750A"/>
    <w:rsid w:val="000C790A"/>
    <w:rsid w:val="001053B0"/>
    <w:rsid w:val="001561D7"/>
    <w:rsid w:val="001665B1"/>
    <w:rsid w:val="001A56CC"/>
    <w:rsid w:val="001E0F39"/>
    <w:rsid w:val="001E7A06"/>
    <w:rsid w:val="001F6070"/>
    <w:rsid w:val="001F64FF"/>
    <w:rsid w:val="00205104"/>
    <w:rsid w:val="00205533"/>
    <w:rsid w:val="00226321"/>
    <w:rsid w:val="00260094"/>
    <w:rsid w:val="00273F87"/>
    <w:rsid w:val="002744C2"/>
    <w:rsid w:val="00283C75"/>
    <w:rsid w:val="002A1A31"/>
    <w:rsid w:val="00341373"/>
    <w:rsid w:val="00345A7D"/>
    <w:rsid w:val="003919DC"/>
    <w:rsid w:val="00397F95"/>
    <w:rsid w:val="003C1BFA"/>
    <w:rsid w:val="003D17B0"/>
    <w:rsid w:val="003D4C24"/>
    <w:rsid w:val="003F0833"/>
    <w:rsid w:val="003F2598"/>
    <w:rsid w:val="003F4AB1"/>
    <w:rsid w:val="00406D76"/>
    <w:rsid w:val="00412FA6"/>
    <w:rsid w:val="004463F8"/>
    <w:rsid w:val="00453F0C"/>
    <w:rsid w:val="004569E9"/>
    <w:rsid w:val="0046584B"/>
    <w:rsid w:val="00494167"/>
    <w:rsid w:val="004C7D44"/>
    <w:rsid w:val="00510E5C"/>
    <w:rsid w:val="0052591B"/>
    <w:rsid w:val="005362B8"/>
    <w:rsid w:val="00556749"/>
    <w:rsid w:val="0056395F"/>
    <w:rsid w:val="00565998"/>
    <w:rsid w:val="005778B7"/>
    <w:rsid w:val="005B1AC7"/>
    <w:rsid w:val="005B351A"/>
    <w:rsid w:val="005E10F0"/>
    <w:rsid w:val="00644E9F"/>
    <w:rsid w:val="00650094"/>
    <w:rsid w:val="006517F8"/>
    <w:rsid w:val="006860F2"/>
    <w:rsid w:val="006A72F6"/>
    <w:rsid w:val="006B41BE"/>
    <w:rsid w:val="006B576B"/>
    <w:rsid w:val="006E557F"/>
    <w:rsid w:val="006E7908"/>
    <w:rsid w:val="006F43A1"/>
    <w:rsid w:val="00712446"/>
    <w:rsid w:val="007237E1"/>
    <w:rsid w:val="00733256"/>
    <w:rsid w:val="00760A4B"/>
    <w:rsid w:val="0078286E"/>
    <w:rsid w:val="007C2585"/>
    <w:rsid w:val="007C649D"/>
    <w:rsid w:val="007D4D24"/>
    <w:rsid w:val="0084734E"/>
    <w:rsid w:val="00850DFD"/>
    <w:rsid w:val="008A146F"/>
    <w:rsid w:val="008B5F25"/>
    <w:rsid w:val="008F3EF2"/>
    <w:rsid w:val="00901BDC"/>
    <w:rsid w:val="00906E8A"/>
    <w:rsid w:val="009169CA"/>
    <w:rsid w:val="00930CCD"/>
    <w:rsid w:val="009331EA"/>
    <w:rsid w:val="009515B7"/>
    <w:rsid w:val="009527C1"/>
    <w:rsid w:val="00961E3E"/>
    <w:rsid w:val="009D13AC"/>
    <w:rsid w:val="009E643F"/>
    <w:rsid w:val="00A04EC1"/>
    <w:rsid w:val="00A1094D"/>
    <w:rsid w:val="00A45D6B"/>
    <w:rsid w:val="00A50B4A"/>
    <w:rsid w:val="00A65ED2"/>
    <w:rsid w:val="00B11012"/>
    <w:rsid w:val="00B36629"/>
    <w:rsid w:val="00B44BFC"/>
    <w:rsid w:val="00B475D8"/>
    <w:rsid w:val="00B55A47"/>
    <w:rsid w:val="00BD3568"/>
    <w:rsid w:val="00BF3FD3"/>
    <w:rsid w:val="00BF4410"/>
    <w:rsid w:val="00C15161"/>
    <w:rsid w:val="00C16D44"/>
    <w:rsid w:val="00C358AA"/>
    <w:rsid w:val="00C84FCF"/>
    <w:rsid w:val="00C920B7"/>
    <w:rsid w:val="00CA3394"/>
    <w:rsid w:val="00CC545F"/>
    <w:rsid w:val="00CC6ED8"/>
    <w:rsid w:val="00CD0D0D"/>
    <w:rsid w:val="00D13652"/>
    <w:rsid w:val="00D14EA3"/>
    <w:rsid w:val="00D772D7"/>
    <w:rsid w:val="00D9732B"/>
    <w:rsid w:val="00DD12B8"/>
    <w:rsid w:val="00DE6896"/>
    <w:rsid w:val="00E17B59"/>
    <w:rsid w:val="00E73453"/>
    <w:rsid w:val="00E80056"/>
    <w:rsid w:val="00E86C7D"/>
    <w:rsid w:val="00EC26ED"/>
    <w:rsid w:val="00ED568F"/>
    <w:rsid w:val="00EF28E0"/>
    <w:rsid w:val="00F0736D"/>
    <w:rsid w:val="00F30C36"/>
    <w:rsid w:val="00F56796"/>
    <w:rsid w:val="00F95597"/>
    <w:rsid w:val="00FA3FE2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6589AE-D528-4162-AB66-58046BC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60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60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6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650094"/>
    <w:pPr>
      <w:spacing w:before="100" w:beforeAutospacing="1" w:after="100" w:afterAutospacing="1"/>
    </w:pPr>
  </w:style>
  <w:style w:type="paragraph" w:customStyle="1" w:styleId="bodytextindent2">
    <w:name w:val="bodytextindent2"/>
    <w:basedOn w:val="a"/>
    <w:uiPriority w:val="99"/>
    <w:rsid w:val="0065009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650094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2591B"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character" w:customStyle="1" w:styleId="msochangeprop0">
    <w:name w:val="msochangeprop"/>
    <w:basedOn w:val="a0"/>
    <w:uiPriority w:val="99"/>
    <w:rsid w:val="00650094"/>
  </w:style>
  <w:style w:type="paragraph" w:styleId="31">
    <w:name w:val="Body Text Indent 3"/>
    <w:basedOn w:val="a"/>
    <w:link w:val="32"/>
    <w:uiPriority w:val="99"/>
    <w:rsid w:val="006500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6500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6500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customStyle="1" w:styleId="iniiaiieoaeno2">
    <w:name w:val="iniiaiieoaeno2"/>
    <w:basedOn w:val="a"/>
    <w:uiPriority w:val="99"/>
    <w:rsid w:val="00650094"/>
    <w:pPr>
      <w:spacing w:before="100" w:beforeAutospacing="1" w:after="100" w:afterAutospacing="1"/>
    </w:pPr>
  </w:style>
  <w:style w:type="paragraph" w:customStyle="1" w:styleId="iniiaiieoaenonionooiii2">
    <w:name w:val="iniiaiieoaenonionooiii2"/>
    <w:basedOn w:val="a"/>
    <w:uiPriority w:val="99"/>
    <w:rsid w:val="0065009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21BA9"/>
    <w:rPr>
      <w:color w:val="6E6E6E"/>
      <w:u w:val="single"/>
    </w:rPr>
  </w:style>
  <w:style w:type="paragraph" w:styleId="a9">
    <w:name w:val="Balloon Text"/>
    <w:basedOn w:val="a"/>
    <w:link w:val="aa"/>
    <w:uiPriority w:val="99"/>
    <w:semiHidden/>
    <w:rsid w:val="004C7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397F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sid w:val="00397F95"/>
  </w:style>
  <w:style w:type="paragraph" w:styleId="11">
    <w:name w:val="toc 1"/>
    <w:basedOn w:val="a"/>
    <w:next w:val="a"/>
    <w:autoRedefine/>
    <w:uiPriority w:val="99"/>
    <w:semiHidden/>
    <w:rsid w:val="00397F95"/>
  </w:style>
  <w:style w:type="paragraph" w:styleId="25">
    <w:name w:val="toc 2"/>
    <w:basedOn w:val="a"/>
    <w:next w:val="a"/>
    <w:autoRedefine/>
    <w:uiPriority w:val="99"/>
    <w:semiHidden/>
    <w:rsid w:val="00260094"/>
    <w:pPr>
      <w:tabs>
        <w:tab w:val="right" w:leader="dot" w:pos="9345"/>
      </w:tabs>
    </w:pPr>
  </w:style>
  <w:style w:type="table" w:styleId="ae">
    <w:name w:val="Table Grid"/>
    <w:basedOn w:val="a1"/>
    <w:uiPriority w:val="99"/>
    <w:rsid w:val="005778B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date1">
    <w:name w:val="an_date1"/>
    <w:basedOn w:val="a0"/>
    <w:uiPriority w:val="99"/>
    <w:rsid w:val="00F0736D"/>
    <w:rPr>
      <w:rFonts w:ascii="Arial" w:hAnsi="Arial" w:cs="Arial"/>
      <w:color w:val="auto"/>
      <w:sz w:val="17"/>
      <w:szCs w:val="17"/>
    </w:rPr>
  </w:style>
  <w:style w:type="paragraph" w:styleId="af">
    <w:name w:val="footer"/>
    <w:basedOn w:val="a"/>
    <w:link w:val="af0"/>
    <w:uiPriority w:val="99"/>
    <w:rsid w:val="001F60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  <w:style w:type="paragraph" w:customStyle="1" w:styleId="Normal1">
    <w:name w:val="Normal1"/>
    <w:uiPriority w:val="99"/>
    <w:rsid w:val="009D13AC"/>
    <w:pPr>
      <w:widowControl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4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1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1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63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2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4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4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66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61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</w:divsChild>
    </w:div>
    <w:div w:id="2071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anadyr.ru" TargetMode="External"/><Relationship Id="rId13" Type="http://schemas.openxmlformats.org/officeDocument/2006/relationships/hyperlink" Target="http://www.ro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iz.ru" TargetMode="External"/><Relationship Id="rId12" Type="http://schemas.openxmlformats.org/officeDocument/2006/relationships/hyperlink" Target="http://www.ogoniok.com/archiv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ital.zrpres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mmunity.business-magazine.ru/news/economics/&#1058;&#1091;&#1088;&#1080;&#1079;&#108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kotken.ru/articl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8772</Words>
  <Characters>50002</Characters>
  <Application>Microsoft Office Word</Application>
  <DocSecurity>0</DocSecurity>
  <Lines>416</Lines>
  <Paragraphs>117</Paragraphs>
  <ScaleCrop>false</ScaleCrop>
  <Company>Сама по себе</Company>
  <LinksUpToDate>false</LinksUpToDate>
  <CharactersWithSpaces>58657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Кэт</dc:creator>
  <cp:keywords/>
  <dc:description/>
  <cp:lastModifiedBy>admin</cp:lastModifiedBy>
  <cp:revision>2</cp:revision>
  <cp:lastPrinted>2006-12-11T10:37:00Z</cp:lastPrinted>
  <dcterms:created xsi:type="dcterms:W3CDTF">2014-04-27T01:35:00Z</dcterms:created>
  <dcterms:modified xsi:type="dcterms:W3CDTF">2014-04-27T01:35:00Z</dcterms:modified>
</cp:coreProperties>
</file>