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CF" w:rsidRDefault="00F413CF">
      <w:pPr>
        <w:jc w:val="center"/>
        <w:rPr>
          <w:b/>
          <w:bCs/>
          <w:sz w:val="32"/>
        </w:rPr>
      </w:pPr>
    </w:p>
    <w:p w:rsidR="00261AA7" w:rsidRDefault="00261AA7">
      <w:pPr>
        <w:jc w:val="center"/>
        <w:rPr>
          <w:b/>
          <w:bCs/>
          <w:sz w:val="32"/>
        </w:rPr>
      </w:pPr>
    </w:p>
    <w:p w:rsidR="00261AA7" w:rsidRDefault="00261AA7">
      <w:pPr>
        <w:jc w:val="center"/>
        <w:rPr>
          <w:b/>
          <w:bCs/>
          <w:sz w:val="32"/>
        </w:rPr>
      </w:pPr>
      <w:r>
        <w:rPr>
          <w:b/>
          <w:bCs/>
          <w:sz w:val="32"/>
        </w:rPr>
        <w:t>СОДЕРЖАНИЕ:</w:t>
      </w:r>
    </w:p>
    <w:p w:rsidR="00261AA7" w:rsidRDefault="00261AA7">
      <w:pPr>
        <w:spacing w:line="360" w:lineRule="auto"/>
        <w:jc w:val="both"/>
      </w:pPr>
    </w:p>
    <w:tbl>
      <w:tblPr>
        <w:tblW w:w="0" w:type="auto"/>
        <w:tblLook w:val="0000" w:firstRow="0" w:lastRow="0" w:firstColumn="0" w:lastColumn="0" w:noHBand="0" w:noVBand="0"/>
      </w:tblPr>
      <w:tblGrid>
        <w:gridCol w:w="9046"/>
        <w:gridCol w:w="524"/>
      </w:tblGrid>
      <w:tr w:rsidR="00261AA7">
        <w:tc>
          <w:tcPr>
            <w:tcW w:w="9046" w:type="dxa"/>
          </w:tcPr>
          <w:p w:rsidR="00261AA7" w:rsidRDefault="00261AA7">
            <w:pPr>
              <w:spacing w:line="360" w:lineRule="auto"/>
              <w:jc w:val="both"/>
            </w:pPr>
            <w:r>
              <w:rPr>
                <w:b/>
              </w:rPr>
              <w:t>ВВЕДЕНИЕ………………………………………………………………….</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rPr>
            </w:pPr>
            <w:r>
              <w:rPr>
                <w:b/>
              </w:rPr>
              <w:t xml:space="preserve">ГЛАВА </w:t>
            </w:r>
            <w:r>
              <w:rPr>
                <w:b/>
                <w:lang w:val="en-US"/>
              </w:rPr>
              <w:t>I</w:t>
            </w:r>
            <w:r>
              <w:rPr>
                <w:b/>
              </w:rPr>
              <w:t xml:space="preserve"> ТЕОРЕТИЧЕСКИЕ ОСНОВЫ ДЕКЛАРИРОВАНИЯ ТОВАРОВ И ТРАНСПОРТНЫХ СРЕДСТВ………………………………...</w:t>
            </w:r>
          </w:p>
        </w:tc>
        <w:tc>
          <w:tcPr>
            <w:tcW w:w="524" w:type="dxa"/>
          </w:tcPr>
          <w:p w:rsidR="00261AA7" w:rsidRDefault="00261AA7">
            <w:pPr>
              <w:spacing w:line="360" w:lineRule="auto"/>
              <w:jc w:val="both"/>
            </w:pPr>
          </w:p>
        </w:tc>
      </w:tr>
      <w:tr w:rsidR="00261AA7">
        <w:tc>
          <w:tcPr>
            <w:tcW w:w="9046" w:type="dxa"/>
          </w:tcPr>
          <w:p w:rsidR="00261AA7" w:rsidRDefault="00261AA7">
            <w:pPr>
              <w:pStyle w:val="a9"/>
              <w:rPr>
                <w:b/>
                <w:bCs/>
              </w:rPr>
            </w:pPr>
            <w:r>
              <w:rPr>
                <w:b/>
                <w:bCs/>
              </w:rPr>
              <w:t>1.1.Основы декларирования товаров и транспортных средств……….</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1.2. Места декларирования товаров и сроки проверки деклараций, документов и товаров……………………………………………………….</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1.3. Правила и порядок заполнения грузовых таможенных деклараций……………………………………………………………………………..</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rPr>
            </w:pPr>
            <w:r>
              <w:rPr>
                <w:b/>
              </w:rPr>
              <w:t xml:space="preserve">ГЛАВА </w:t>
            </w:r>
            <w:r>
              <w:rPr>
                <w:b/>
                <w:lang w:val="en-US"/>
              </w:rPr>
              <w:t>II</w:t>
            </w:r>
            <w:r>
              <w:rPr>
                <w:b/>
              </w:rPr>
              <w:t xml:space="preserve"> ФОРМЫ ДЕКЛАРИРОВАНИЯ ТОВАРОВ И ЭФФЕКТИВНОСТЬ ИХ ПРИМЕНЕНИЯ………………………………………….</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2.1. Письменная форма декларирования и порядок ее применения</w:t>
            </w:r>
            <w:r>
              <w:rPr>
                <w:b/>
                <w:bCs/>
              </w:rPr>
              <w:tab/>
              <w:t>…</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2.2. Электронная форма декларирования – одна из эффективных видов декларирования………………………………………………………</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2.3.Устная и конклюдентная формы декларирования и их характеристика………………………………………………………………………..</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rPr>
              <w:t xml:space="preserve">ГЛАВА </w:t>
            </w:r>
            <w:r>
              <w:rPr>
                <w:b/>
                <w:lang w:val="en-US"/>
              </w:rPr>
              <w:t>III</w:t>
            </w:r>
            <w:r>
              <w:rPr>
                <w:b/>
              </w:rPr>
              <w:t xml:space="preserve"> ПРОБЛЕМЫ И ПЕРСПЕКТИВЫ ПРИМЕНЕНИЯ РАЗЛИЧНЫХ ФОРМ ДЕКЛАРИРОВАНИЯ ТОВАРОВ…………………..</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3.1. Проблемы и анализ применения различных форм декларирования в Дагестанской таможне………………………………………………</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bCs/>
              </w:rPr>
            </w:pPr>
            <w:r>
              <w:rPr>
                <w:b/>
                <w:bCs/>
              </w:rPr>
              <w:t>3.2. Перспективы применения различных форм декларирования в Российской Федерации..……………………………………………………</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pPr>
            <w:r>
              <w:rPr>
                <w:b/>
              </w:rPr>
              <w:t>ЗАКЛЮЧЕНИЕ……………………………………………………………..</w:t>
            </w:r>
          </w:p>
        </w:tc>
        <w:tc>
          <w:tcPr>
            <w:tcW w:w="524" w:type="dxa"/>
          </w:tcPr>
          <w:p w:rsidR="00261AA7" w:rsidRDefault="00261AA7">
            <w:pPr>
              <w:spacing w:line="360" w:lineRule="auto"/>
              <w:jc w:val="both"/>
            </w:pPr>
          </w:p>
        </w:tc>
      </w:tr>
      <w:tr w:rsidR="00261AA7">
        <w:tc>
          <w:tcPr>
            <w:tcW w:w="9046" w:type="dxa"/>
          </w:tcPr>
          <w:p w:rsidR="00261AA7" w:rsidRDefault="00261AA7">
            <w:pPr>
              <w:spacing w:line="360" w:lineRule="auto"/>
              <w:jc w:val="both"/>
              <w:rPr>
                <w:b/>
              </w:rPr>
            </w:pPr>
            <w:r>
              <w:rPr>
                <w:b/>
              </w:rPr>
              <w:t>ЛИТЕРАТУРА ………………………………………………………………</w:t>
            </w:r>
          </w:p>
        </w:tc>
        <w:tc>
          <w:tcPr>
            <w:tcW w:w="524" w:type="dxa"/>
          </w:tcPr>
          <w:p w:rsidR="00261AA7" w:rsidRDefault="00261AA7">
            <w:pPr>
              <w:spacing w:line="360" w:lineRule="auto"/>
              <w:jc w:val="both"/>
            </w:pPr>
          </w:p>
        </w:tc>
      </w:tr>
    </w:tbl>
    <w:p w:rsidR="00261AA7" w:rsidRDefault="00261AA7">
      <w:pPr>
        <w:spacing w:line="360" w:lineRule="auto"/>
        <w:ind w:firstLine="567"/>
        <w:jc w:val="both"/>
        <w:rPr>
          <w:b/>
          <w:caps/>
        </w:rPr>
      </w:pPr>
    </w:p>
    <w:p w:rsidR="00261AA7" w:rsidRDefault="00261AA7">
      <w:pPr>
        <w:pStyle w:val="3"/>
      </w:pPr>
    </w:p>
    <w:p w:rsidR="00261AA7" w:rsidRDefault="00261AA7">
      <w:pPr>
        <w:pStyle w:val="2"/>
        <w:rPr>
          <w:caps/>
        </w:rPr>
      </w:pPr>
      <w:r>
        <w:rPr>
          <w:caps/>
        </w:rPr>
        <w:br w:type="page"/>
        <w:t>ВВЕДЕНИЕ</w:t>
      </w:r>
    </w:p>
    <w:p w:rsidR="00261AA7" w:rsidRDefault="00261AA7">
      <w:pPr>
        <w:spacing w:line="360" w:lineRule="auto"/>
        <w:ind w:firstLine="567"/>
        <w:jc w:val="both"/>
        <w:rPr>
          <w:b/>
          <w:caps/>
        </w:rPr>
      </w:pPr>
    </w:p>
    <w:p w:rsidR="00261AA7" w:rsidRDefault="00261AA7">
      <w:pPr>
        <w:spacing w:line="360" w:lineRule="auto"/>
        <w:ind w:firstLine="709"/>
        <w:jc w:val="both"/>
      </w:pPr>
      <w:r>
        <w:t>Последнее десятилетие убедило всех в том, что деятельность таможенных органов касается не какой-то ограниченной прослойки общества, не какого-то отдельного сектора экономики, но непосредственно затрагивает интересы большинства россиян. Таможенный Кодекс регламентирует интересы бизнес – сообщества и граждан, пересекающих таможенную границу с самыми разными целями (туризм, гуманитарные контакты, деловые поездки и т.д.). Следует помнить и о том, что сегодня Российская таможенная служба дает 40 процентов всех налоговых поступлений в федеральный бюджет.</w:t>
      </w:r>
    </w:p>
    <w:p w:rsidR="00261AA7" w:rsidRDefault="00261AA7">
      <w:pPr>
        <w:spacing w:line="360" w:lineRule="auto"/>
        <w:ind w:firstLine="709"/>
        <w:jc w:val="both"/>
      </w:pPr>
      <w:r>
        <w:t>Предыдущий ТК РФ был принят еще в 1993г., в период, когда рыночные регулятивные механизмы еще только начинали проникать в российскую экономику. Тот Кодекс во многом отражал переходное состояние таможенного дела, когда требовалось оперативно установить механизмы перемещения товаров через таможенную границу в условиях отказа государства от монополии на внешнюю торговлю. Необходимо отметить, что по существу начиная с 1993г. создавалась новая правовая система Российской Федерации. Были приняты Конституция РФ, Гражданский, Уголовный, Налоговый кодексы, Федеральные законы «О государственном регулировании внешнеторговой деятельности», «О мерах по защите экономических интересов Российской Федерации при осуществлении внешней торговли товарами» и другие законодательные акты, принципиально изменившие правовую среду осуществления внешнеэкономической деятельности.</w:t>
      </w:r>
    </w:p>
    <w:p w:rsidR="00261AA7" w:rsidRDefault="00261AA7">
      <w:pPr>
        <w:spacing w:line="360" w:lineRule="auto"/>
        <w:ind w:firstLine="709"/>
        <w:jc w:val="both"/>
      </w:pPr>
      <w:r>
        <w:t>Важной причиной пересмотра основных положений Таможенного Кодекса 1993г. и принятия нового послужила необходимость максимально приблизить российское законодательство к сформировавшимся в таможенной сфере международным стандартам.</w:t>
      </w:r>
    </w:p>
    <w:p w:rsidR="00261AA7" w:rsidRDefault="00261AA7">
      <w:pPr>
        <w:spacing w:line="360" w:lineRule="auto"/>
        <w:ind w:firstLine="709"/>
        <w:jc w:val="both"/>
      </w:pPr>
      <w:r>
        <w:t>Практика таможенного оформления, основанная на Кодексе 1993г., не всегда соответствовала международной практике и правилам Всемирной торговой и Всемирной таможенной организации, принятым в качестве основы таможенного регулирования в большинстве стран мира. Существенные различия между национальным законодательством и так называемым международным таможенным правом тормозили поступательное интегрирование России в систему мирохозяйственных связей, затрудняли привлечение на российский рынок зарубежных инвесторов.</w:t>
      </w:r>
    </w:p>
    <w:p w:rsidR="00261AA7" w:rsidRDefault="00261AA7">
      <w:pPr>
        <w:spacing w:line="360" w:lineRule="auto"/>
        <w:ind w:firstLine="709"/>
        <w:jc w:val="both"/>
      </w:pPr>
      <w:r>
        <w:t xml:space="preserve">В этой связи новый Таможенный Кодекс выгодно отличается от своего предшественника. Он формируется на основе Конституции РФ, закрепившей равноправие субъектов хозяйственной деятельности, свободу предпринимательской и иной не запрещенной законом деятельности. Таможенный Кодекс учитывает особенности таможенной политики в условиях расширяющегося процесса экономической интеграции России в мировую экономическую систему. </w:t>
      </w:r>
    </w:p>
    <w:p w:rsidR="00261AA7" w:rsidRDefault="00261AA7">
      <w:pPr>
        <w:spacing w:line="360" w:lineRule="auto"/>
        <w:ind w:firstLine="709"/>
        <w:jc w:val="both"/>
      </w:pPr>
      <w:r>
        <w:t>Новый Таможенный Кодекс опирается на положения новой редакции Международной конвенции об упрощении и гармонизации таможенных процедур, устанавливая стандарты и рекомендуемые правила для достижения предсказуемости, последовательности и открытости при применении таможенных процедур.</w:t>
      </w:r>
    </w:p>
    <w:p w:rsidR="00261AA7" w:rsidRDefault="00261AA7">
      <w:pPr>
        <w:spacing w:line="360" w:lineRule="auto"/>
        <w:ind w:firstLine="709"/>
        <w:jc w:val="both"/>
      </w:pPr>
      <w:r>
        <w:t>Новый Таможенный Кодекс по сравнению с предыдущим содержит значительное количество нововведений касающихся таможенного оформления товаров и транспортных средств. Эти нововведения направлены на сокращение сроков и упрощение порядка данной таможенной процедуры. Стал более простым и понятным порядок декларирования товаров. Декларирование товаров производится путем заявления таможенному органу в таможенной декларации или иным способом, предусмотренным Таможенным Кодексом, в письменной, устной, конклюдентной и электронной форме сведений о товарах, их таможенном режиме и других сведений, необходимых для таможенных целей.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РФ.</w:t>
      </w:r>
    </w:p>
    <w:p w:rsidR="00261AA7" w:rsidRDefault="00261AA7">
      <w:pPr>
        <w:spacing w:line="360" w:lineRule="auto"/>
        <w:ind w:firstLine="709"/>
        <w:jc w:val="both"/>
      </w:pPr>
      <w:r>
        <w:t>Целью дипломной является раскрытие порядка и перспектив применения различных форм декларирования товаров и транспортных средств в условиях действия нового Таможенного Кодекса РФ. В соответствии с вышеуказанной целью в работе были поставлены и решены следующие задачи:</w:t>
      </w:r>
    </w:p>
    <w:p w:rsidR="00261AA7" w:rsidRDefault="00261AA7">
      <w:pPr>
        <w:spacing w:line="360" w:lineRule="auto"/>
        <w:ind w:firstLine="709"/>
        <w:jc w:val="both"/>
      </w:pPr>
      <w:r>
        <w:t>-рассмотрение основных форм декларирования;</w:t>
      </w:r>
    </w:p>
    <w:p w:rsidR="00261AA7" w:rsidRDefault="00261AA7">
      <w:pPr>
        <w:spacing w:line="360" w:lineRule="auto"/>
        <w:ind w:firstLine="709"/>
        <w:jc w:val="both"/>
      </w:pPr>
      <w:r>
        <w:t>-изучение технологии таможенного оформления товаров и транспортных средств с применением ГТД;</w:t>
      </w:r>
    </w:p>
    <w:p w:rsidR="00261AA7" w:rsidRDefault="00261AA7">
      <w:pPr>
        <w:spacing w:line="360" w:lineRule="auto"/>
        <w:ind w:firstLine="709"/>
        <w:jc w:val="both"/>
      </w:pPr>
      <w:r>
        <w:t>-анализ применения различных форм декларирования на Дагестанской таможне;</w:t>
      </w:r>
    </w:p>
    <w:p w:rsidR="00261AA7" w:rsidRDefault="00261AA7">
      <w:pPr>
        <w:spacing w:line="360" w:lineRule="auto"/>
        <w:ind w:firstLine="709"/>
        <w:jc w:val="both"/>
      </w:pPr>
      <w:r>
        <w:t>-анализ перспектив применения различных форм декларирования.</w:t>
      </w:r>
    </w:p>
    <w:p w:rsidR="00261AA7" w:rsidRDefault="00261AA7">
      <w:pPr>
        <w:spacing w:line="360" w:lineRule="auto"/>
        <w:ind w:firstLine="709"/>
        <w:jc w:val="both"/>
      </w:pPr>
      <w:r>
        <w:t>При выполнении дипломной работы были использованы следующие источники: Таможенный Кодекс РФ 1993г. Таможенный Кодекс РФ 2003г., приказы ГТК, статистические данные по рассматриваемой проблеме и труды таких авторов, как Габричидзе Б.Н., Гамидулаев С.Н., Кулешов А.В., Азаров Ю.Ф., Драганов В.Г.</w:t>
      </w:r>
    </w:p>
    <w:p w:rsidR="00261AA7" w:rsidRDefault="00261AA7">
      <w:pPr>
        <w:spacing w:line="360" w:lineRule="auto"/>
        <w:ind w:firstLine="567"/>
        <w:jc w:val="center"/>
        <w:rPr>
          <w:b/>
          <w:caps/>
        </w:rPr>
      </w:pPr>
      <w:r>
        <w:rPr>
          <w:b/>
          <w:caps/>
        </w:rPr>
        <w:br w:type="page"/>
      </w:r>
    </w:p>
    <w:p w:rsidR="00261AA7" w:rsidRDefault="00261AA7">
      <w:pPr>
        <w:spacing w:line="360" w:lineRule="auto"/>
        <w:jc w:val="both"/>
        <w:rPr>
          <w:b/>
        </w:rPr>
      </w:pPr>
      <w:r>
        <w:rPr>
          <w:b/>
        </w:rPr>
        <w:t xml:space="preserve">ГЛАВА </w:t>
      </w:r>
      <w:r>
        <w:rPr>
          <w:b/>
          <w:lang w:val="en-US"/>
        </w:rPr>
        <w:t>I</w:t>
      </w:r>
      <w:r>
        <w:rPr>
          <w:b/>
        </w:rPr>
        <w:t>. ТЕОРЕТИЧЕСКИЕ ОСНОВЫ ДЕКЛАРИРОВАНИЯ ТОВАРОВ И ТРАНСПОРТНЫХ СРЕДСТВ</w:t>
      </w:r>
    </w:p>
    <w:p w:rsidR="00261AA7" w:rsidRDefault="00261AA7">
      <w:pPr>
        <w:pStyle w:val="20"/>
        <w:ind w:firstLine="0"/>
        <w:rPr>
          <w:i w:val="0"/>
        </w:rPr>
      </w:pPr>
    </w:p>
    <w:p w:rsidR="00261AA7" w:rsidRDefault="00261AA7">
      <w:pPr>
        <w:pStyle w:val="20"/>
        <w:ind w:firstLine="0"/>
        <w:rPr>
          <w:i w:val="0"/>
        </w:rPr>
      </w:pPr>
      <w:r>
        <w:rPr>
          <w:i w:val="0"/>
        </w:rPr>
        <w:t>1.1. Основы декларирования товаров и транспортных средств</w:t>
      </w:r>
    </w:p>
    <w:p w:rsidR="00261AA7" w:rsidRDefault="00261AA7">
      <w:pPr>
        <w:pStyle w:val="20"/>
        <w:rPr>
          <w:b w:val="0"/>
          <w:i w:val="0"/>
        </w:rPr>
      </w:pPr>
    </w:p>
    <w:p w:rsidR="00261AA7" w:rsidRDefault="00261AA7">
      <w:pPr>
        <w:pStyle w:val="a3"/>
        <w:ind w:firstLine="709"/>
      </w:pPr>
      <w:r>
        <w:t>Декларирование товаров и транспортных средств таможенному органу Российской Федерации является основным этапом таможенного оформления. В соответствии со ст. 124 Таможенного Кодекса РФ декларирование товаров производится путем заявления таможенному органу в таможенной декларации в письменной, устной, электронной или конклюдентной форме сведений о товарах, об их таможенном режиме и других сведениях, необходимых для таможенных целей.</w:t>
      </w:r>
    </w:p>
    <w:p w:rsidR="00261AA7" w:rsidRDefault="00261AA7">
      <w:pPr>
        <w:spacing w:line="360" w:lineRule="auto"/>
        <w:ind w:firstLine="709"/>
        <w:jc w:val="both"/>
      </w:pPr>
      <w:r>
        <w:t>Согласно ст. 123 Таможенного Кодекса товары подлежат декларированию таможенным органом при их перемещении через таможенную границу, изменении таможенного режима, а так же в других случаях, установленных Таможенным Кодексом. Следует отметить, что к другим относятся случаи обязательного декларирования отходов и остатков, образовавшихся в результате проведения операций по переработке в соответствии с таможенным режимом переработки на таможенной территории, отходов, образовавшихся в результате уничтожения иностранных товаров в соответствии с таможенным режимом уничтожения а так-же случаи, допускающие возможность декларирования незаконно ввезенных товаров для их легализации на внутреннем рынке приобретателями.</w:t>
      </w:r>
    </w:p>
    <w:p w:rsidR="00261AA7" w:rsidRDefault="00261AA7">
      <w:pPr>
        <w:spacing w:line="360" w:lineRule="auto"/>
        <w:ind w:firstLine="709"/>
        <w:jc w:val="both"/>
      </w:pPr>
      <w:r>
        <w:t>В торговом обороте применяется декларирование в письменной форме и путем электронной передачи данных. Основным документом, используемым  для декларирования товаров, является грузовая таможенная декларация (далее ГТД). Прототипом ГТД служит Единый Административный Документ (далее ЕАД), используемый в государствах Европейского Союза.</w:t>
      </w:r>
      <w:r>
        <w:rPr>
          <w:rStyle w:val="a8"/>
        </w:rPr>
        <w:footnoteReference w:customMarkFollows="1" w:id="1"/>
        <w:t>1</w:t>
      </w:r>
      <w:r>
        <w:t xml:space="preserve"> Товарная декларация ЕАД была введена в ЕС с 1 сентября 1988г., а в России применяется с 1 апреля 1989г. Формат ЕАД получил широкое распространение среди зарубежных таможенных служб. Он используется государствами, которые подали заявки на членство в ЕС, а также для целей транзита государствами Европейской ассоциации свободной торговли.</w:t>
      </w:r>
    </w:p>
    <w:p w:rsidR="00261AA7" w:rsidRDefault="00261AA7">
      <w:pPr>
        <w:spacing w:line="360" w:lineRule="auto"/>
        <w:ind w:firstLine="709"/>
        <w:jc w:val="both"/>
      </w:pPr>
      <w:r>
        <w:t>Следует отметить, что ЕАД заменил собой многочисленную товаросопроводительную документацию (около 80 видов формуляров и деклараций, заполнение которых требовалось при осуществлении таможенного оформления и таможенного контроля на границах государств – членов Европейского союза). Введение ЕАД упростило проведение таможенных формальностей, уменьшило издержки, связанные с этим процессом, позволило сократить время проведения таможенных процедур, подготовило переход на полностью автоматизированный учет и обработку документов при перемещении товаров через таможенную границу.</w:t>
      </w:r>
    </w:p>
    <w:p w:rsidR="00261AA7" w:rsidRDefault="00261AA7">
      <w:pPr>
        <w:spacing w:line="360" w:lineRule="auto"/>
        <w:ind w:firstLine="709"/>
        <w:jc w:val="both"/>
      </w:pPr>
      <w:r>
        <w:t>Созданная по образцу ЕАД грузовая таможенная декларация представляет собой документ единой формы, используемый для выполнения таможенных формальностей. Комплект ГТД состоит из четырех сброшюрованных листов формы ТД – 1 и в случаях, когда в партию входят товары нескольких наименований, - формы ТД – 2 (добавочные листы). ТД – 1 и ТД – 2 состоят из четырех сброшюрованных самокопирующихся листов, каждый из которых имеет свой номер и название. Первый лист остается в таможенном органе и хранится согласно порядку, который определяется нормативными актами ГТК России. Второй лист также остается в таможенном органе – в отделе таможенной статистики и используется для целей таможенной статистики. Третий лист возвращается декларанту. Четвертый лист может:</w:t>
      </w:r>
    </w:p>
    <w:p w:rsidR="00261AA7" w:rsidRDefault="00261AA7">
      <w:pPr>
        <w:spacing w:line="360" w:lineRule="auto"/>
        <w:ind w:firstLine="709"/>
        <w:jc w:val="both"/>
      </w:pPr>
      <w:r>
        <w:t>-прикладываться к товаросопроводительным документам при заявлении таможенного режима, предусматривающего вывоз товаров с таможенной территории Российской Федерации и направляться вместе с товарами в таможенный орган, в регионе деятельности которого расположен пункт пропуска на Государственной границе РФ либо пункт пропуска на внешней границе таможенного союза России и Белоруссии;</w:t>
      </w:r>
    </w:p>
    <w:p w:rsidR="00261AA7" w:rsidRDefault="00261AA7">
      <w:pPr>
        <w:spacing w:line="360" w:lineRule="auto"/>
        <w:ind w:firstLine="709"/>
        <w:jc w:val="both"/>
      </w:pPr>
      <w:r>
        <w:t>-передаваться в подразделение, осуществляющее контроль за таможенной стоимостью товаров, при заявлении таможенных режимов выпуска для внутреннего потребления и реимпорта;</w:t>
      </w:r>
    </w:p>
    <w:p w:rsidR="00261AA7" w:rsidRDefault="00261AA7">
      <w:pPr>
        <w:spacing w:line="360" w:lineRule="auto"/>
        <w:ind w:firstLine="709"/>
        <w:jc w:val="both"/>
      </w:pPr>
      <w:r>
        <w:t>-передаваться в отдел (отделение, группу) таможенных режимов, осуществляющих контроль за соблюдением условий применения заявленного таможенного режима.</w:t>
      </w:r>
    </w:p>
    <w:p w:rsidR="00261AA7" w:rsidRDefault="00261AA7">
      <w:pPr>
        <w:spacing w:line="360" w:lineRule="auto"/>
        <w:ind w:firstLine="709"/>
        <w:jc w:val="both"/>
      </w:pPr>
      <w:r>
        <w:t>ГТД содержит 54 графы, в каждой из которых в условно закодированном виде указываются все необходимые для таможенных целей сведения о декларируемых товаров в зависимости от избранного таможенного режима. Часть граф заполняется декларантом и часть таможенным органом.</w:t>
      </w:r>
    </w:p>
    <w:p w:rsidR="00261AA7" w:rsidRDefault="00261AA7">
      <w:pPr>
        <w:spacing w:line="360" w:lineRule="auto"/>
        <w:ind w:firstLine="709"/>
        <w:jc w:val="both"/>
      </w:pPr>
      <w:r>
        <w:t>Основной лист ГТД используется для заявления сведений об одном товаре. При этом как один товар декларируются товары одного наименования, содержащиеся в одной товарной партии, отнесенные к одному классификационному коду по товарной номенклатуре внешнеэкономической деятельности (ТН ВЭД), происходящие из одной страны или с территории одного экономического союза или сообщества, либо страна происхождения которых неизвестна, к которым применяются одинаковые условия таможенно-тарифного регулирования и применения запретов и ограничений.</w:t>
      </w:r>
    </w:p>
    <w:p w:rsidR="00261AA7" w:rsidRDefault="00261AA7">
      <w:pPr>
        <w:spacing w:line="360" w:lineRule="auto"/>
        <w:ind w:firstLine="709"/>
        <w:jc w:val="both"/>
      </w:pPr>
      <w:r>
        <w:t>Добавочные листы используются в дополнение к основному листу ГТД, если в одной ГТД заявляются сведения о двух и более товарах.</w:t>
      </w:r>
    </w:p>
    <w:p w:rsidR="00261AA7" w:rsidRDefault="00261AA7">
      <w:pPr>
        <w:spacing w:line="360" w:lineRule="auto"/>
        <w:ind w:firstLine="709"/>
        <w:jc w:val="both"/>
      </w:pPr>
      <w:r>
        <w:t>В каждом из добавочных листов могут заявляться сведения о трех товарах. Количество добавочных листов, которые могут быть приложены к одной ГТД, не ограничено.</w:t>
      </w:r>
      <w:r>
        <w:rPr>
          <w:rStyle w:val="a8"/>
        </w:rPr>
        <w:footnoteReference w:customMarkFollows="1" w:id="2"/>
        <w:t>2</w:t>
      </w:r>
      <w:r>
        <w:t xml:space="preserve"> Добавочные листы являются неотъемлемой частью ГТД.</w:t>
      </w:r>
    </w:p>
    <w:p w:rsidR="00261AA7" w:rsidRDefault="00261AA7">
      <w:pPr>
        <w:spacing w:line="360" w:lineRule="auto"/>
        <w:ind w:firstLine="709"/>
        <w:jc w:val="both"/>
      </w:pPr>
      <w:r>
        <w:t>На каждую партию товаров заполняется одна ГТД, если в отношении таких товаров установлен один и тот</w:t>
      </w:r>
      <w:r w:rsidR="00225EDC">
        <w:t xml:space="preserve"> </w:t>
      </w:r>
      <w:r>
        <w:t>же таможенный режим.</w:t>
      </w:r>
    </w:p>
    <w:p w:rsidR="00261AA7" w:rsidRDefault="00261AA7">
      <w:pPr>
        <w:spacing w:line="360" w:lineRule="auto"/>
        <w:ind w:firstLine="709"/>
        <w:jc w:val="both"/>
      </w:pPr>
      <w:r>
        <w:t>В случае, если имеются товары, помещаемые под различные таможенные режимы, заполняется такое количество ГТД, которое соответствует количеству таких таможенных режимов.</w:t>
      </w:r>
    </w:p>
    <w:p w:rsidR="00261AA7" w:rsidRDefault="00261AA7">
      <w:pPr>
        <w:spacing w:line="360" w:lineRule="auto"/>
        <w:ind w:firstLine="709"/>
        <w:jc w:val="both"/>
      </w:pPr>
      <w:r>
        <w:t>При этом декларируются как одна партия товары, отправляемые одним отправителем в адрес одного получателя, по одному внешнеторговому договору, ввозимые через один и тот же пункт пропуска одним видом транспорта, одновременно предъявленные к таможенному оформлению, независимо от количества транспортных средств и перевозочных документов.</w:t>
      </w:r>
    </w:p>
    <w:p w:rsidR="00261AA7" w:rsidRDefault="00261AA7">
      <w:pPr>
        <w:spacing w:line="360" w:lineRule="auto"/>
        <w:ind w:firstLine="709"/>
        <w:jc w:val="both"/>
      </w:pPr>
      <w:r>
        <w:t>При вывозе товаров действует аналогичное правило.</w:t>
      </w:r>
    </w:p>
    <w:p w:rsidR="00261AA7" w:rsidRDefault="00261AA7">
      <w:pPr>
        <w:spacing w:line="360" w:lineRule="auto"/>
        <w:ind w:firstLine="709"/>
        <w:jc w:val="both"/>
      </w:pPr>
      <w:r>
        <w:t>Партией также считаются товары, поставляемые в течении определенного периода времени по каждому из заключенных внешнеторговых договоров при их перемещении трубопроводным транспортом или по линии электропередач.</w:t>
      </w:r>
    </w:p>
    <w:p w:rsidR="00261AA7" w:rsidRDefault="00261AA7">
      <w:pPr>
        <w:spacing w:line="360" w:lineRule="auto"/>
        <w:ind w:firstLine="709"/>
        <w:jc w:val="both"/>
      </w:pPr>
      <w:r>
        <w:t>Требования таможенных органов по заполнению ГТД достаточно жесткие – в ГТД не должно быть подчисток, помарок, неразборчивых записей и т.д. Исправления вносятся путем зачеркивания ошибочных сведений и надпечатывания или надписывания от руки надлежащих данных. Каждое исправление заверяется подписью уполномоченного лица и печатью декларанта. ГТД заполняется на русском языке, в основном на компьютере или пишущей машинке. Бланки ГТД, заполненные неразборчиво, таможенными органами в качестве декларации не рассматриваются и не принимаются.</w:t>
      </w:r>
    </w:p>
    <w:p w:rsidR="00261AA7" w:rsidRDefault="00261AA7">
      <w:pPr>
        <w:spacing w:line="360" w:lineRule="auto"/>
        <w:ind w:firstLine="709"/>
        <w:jc w:val="both"/>
      </w:pPr>
      <w:r>
        <w:t>Не допускается использование декларантом бланков ГТД для внесения информации, не предусмотренной нормативными актами. В ТК прописан перечень основных сведений, которые могут быть указаны в таможенной декларации, в том числе и закодированном виде. К таким сведениям отнесятся:</w:t>
      </w:r>
    </w:p>
    <w:p w:rsidR="00261AA7" w:rsidRDefault="00261AA7">
      <w:pPr>
        <w:spacing w:line="360" w:lineRule="auto"/>
        <w:ind w:firstLine="709"/>
        <w:jc w:val="both"/>
      </w:pPr>
      <w:r>
        <w:t>1)сведения о заявляемом таможенном режиме;</w:t>
      </w:r>
    </w:p>
    <w:p w:rsidR="00261AA7" w:rsidRDefault="00261AA7">
      <w:pPr>
        <w:spacing w:line="360" w:lineRule="auto"/>
        <w:ind w:firstLine="709"/>
        <w:jc w:val="both"/>
      </w:pPr>
      <w:r>
        <w:t>2)сведения о декларанте, таможенном брокере (представителе), лице, на которое в соответствии со ст.16 ТК РФ возлагается обязанность по совершению таможенных операций, необходимых для выпуска товаров;</w:t>
      </w:r>
    </w:p>
    <w:p w:rsidR="00261AA7" w:rsidRDefault="00261AA7">
      <w:pPr>
        <w:spacing w:line="360" w:lineRule="auto"/>
        <w:ind w:firstLine="709"/>
        <w:jc w:val="both"/>
      </w:pPr>
      <w:r>
        <w:t>3)сведения о транспортных средствах для международной перевозки товаров и (или) их перевозки по таможенной территории РФ под таможенным контролем;</w:t>
      </w:r>
    </w:p>
    <w:p w:rsidR="00261AA7" w:rsidRDefault="00261AA7">
      <w:pPr>
        <w:spacing w:line="360" w:lineRule="auto"/>
        <w:ind w:firstLine="709"/>
        <w:jc w:val="both"/>
      </w:pPr>
      <w:r>
        <w:t>4)сведения о товарах (наименование, описание, классификационный код товаров по ТН ВЭД, наименование страны происхождения товаров, наименование страны отправления, страны назначения и т.п.);</w:t>
      </w:r>
    </w:p>
    <w:p w:rsidR="00261AA7" w:rsidRDefault="00261AA7">
      <w:pPr>
        <w:spacing w:line="360" w:lineRule="auto"/>
        <w:ind w:firstLine="709"/>
        <w:jc w:val="both"/>
      </w:pPr>
      <w:r>
        <w:t>5)сведения об исчислении таможенных платежей (ставки ввозных и вывозных таможенных пошлин, налогов, таможенных сборов, применение льгот по уплате таможенных пошлин, налогов, таможенных сборов, применение тарифных преференций и т.п.);</w:t>
      </w:r>
    </w:p>
    <w:p w:rsidR="00261AA7" w:rsidRDefault="00261AA7">
      <w:pPr>
        <w:spacing w:line="360" w:lineRule="auto"/>
        <w:ind w:firstLine="709"/>
        <w:jc w:val="both"/>
      </w:pPr>
      <w:r>
        <w:t>6)сведения о внешнеэкономической сделке и ее основных условиях;</w:t>
      </w:r>
    </w:p>
    <w:p w:rsidR="00261AA7" w:rsidRDefault="00261AA7">
      <w:pPr>
        <w:spacing w:line="360" w:lineRule="auto"/>
        <w:ind w:firstLine="709"/>
        <w:jc w:val="both"/>
      </w:pPr>
      <w:r>
        <w:t>7)сведения о соблюдении ограничений, установленных в соответствии с законодательством РФ о государственном регулировании внешнеторговой деятельности;</w:t>
      </w:r>
    </w:p>
    <w:p w:rsidR="00261AA7" w:rsidRDefault="00261AA7">
      <w:pPr>
        <w:spacing w:line="360" w:lineRule="auto"/>
        <w:ind w:firstLine="709"/>
        <w:jc w:val="both"/>
      </w:pPr>
      <w:r>
        <w:t>8)сведения о производителе товаров;</w:t>
      </w:r>
    </w:p>
    <w:p w:rsidR="00261AA7" w:rsidRDefault="00261AA7">
      <w:pPr>
        <w:spacing w:line="360" w:lineRule="auto"/>
        <w:ind w:firstLine="709"/>
        <w:jc w:val="both"/>
      </w:pPr>
      <w:r>
        <w:t>9)сведения, подтверждающие соблюдение условий помещения товаров под заявляемый таможенный режим;</w:t>
      </w:r>
    </w:p>
    <w:p w:rsidR="00261AA7" w:rsidRDefault="00261AA7">
      <w:pPr>
        <w:spacing w:line="360" w:lineRule="auto"/>
        <w:ind w:firstLine="709"/>
        <w:jc w:val="both"/>
      </w:pPr>
      <w:r>
        <w:t>10)сведения о представляемых документах, необходимых для декларирования в соответствии с предписаниями ст. 131 ТК РФ;</w:t>
      </w:r>
    </w:p>
    <w:p w:rsidR="00261AA7" w:rsidRDefault="00261AA7">
      <w:pPr>
        <w:spacing w:line="360" w:lineRule="auto"/>
        <w:ind w:firstLine="709"/>
        <w:jc w:val="both"/>
      </w:pPr>
      <w:r>
        <w:t>11)сведения о лице, составившем таможенную декларацию;</w:t>
      </w:r>
    </w:p>
    <w:p w:rsidR="00261AA7" w:rsidRDefault="00261AA7">
      <w:pPr>
        <w:spacing w:line="360" w:lineRule="auto"/>
        <w:ind w:firstLine="709"/>
        <w:jc w:val="both"/>
      </w:pPr>
      <w:r>
        <w:t>12)сведения о месте и дате составления таможенной декларации;</w:t>
      </w:r>
    </w:p>
    <w:p w:rsidR="00261AA7" w:rsidRDefault="00261AA7">
      <w:pPr>
        <w:spacing w:line="360" w:lineRule="auto"/>
        <w:ind w:firstLine="709"/>
        <w:jc w:val="both"/>
      </w:pPr>
      <w:r>
        <w:t>13)сведения, необходимые для целей валютного контроля за репатриацией валютной выручки, в случае использования таможенной декларации в качестве документа учета валютного контроля.</w:t>
      </w:r>
    </w:p>
    <w:p w:rsidR="00261AA7" w:rsidRDefault="00261AA7">
      <w:pPr>
        <w:spacing w:line="360" w:lineRule="auto"/>
        <w:ind w:firstLine="709"/>
        <w:jc w:val="both"/>
      </w:pPr>
      <w:r>
        <w:t>Перечень сведений, которые должны быть отражены в таможенной декларации, ограничивается лишь теми, которые требуются для исчисления и взимания таможенных платежей, формирования таможенной статистики и применения таможенного законодательства. На уровне закона прописан перечень основных сведений (о товарах, заявленном таможенном режиме, декларанте и др.). ГТК России наделен правом сокращать его в зависимости от категорий лиц, видов товаров, требований таможенных режимов, а также исходя из вида транспорта. Перечень документов расширен быть не может. В соответствии с ТК 1993г. у таможенного органа имелось неограниченное право запросить соответствующий документ до принятия решения о выпуске. По новому ТК РФ таможенный орган при необходимости может запросить соответствующий документ, но это не влияет на решение по выпуску товара. Пересмотрены в сторону сокращения и сроки выпуска товаров. Тем самым новый Кодекс устанавливает на уровне закона четкие границы, в каких целях и исходя из каких критериев ГТК России вправе устанавливать те или иные требования к сведениям, необходимым для внесения в таможенную декларацию.</w:t>
      </w:r>
    </w:p>
    <w:p w:rsidR="00261AA7" w:rsidRDefault="00261AA7">
      <w:pPr>
        <w:spacing w:line="360" w:lineRule="auto"/>
        <w:ind w:firstLine="709"/>
        <w:jc w:val="both"/>
      </w:pPr>
      <w:r>
        <w:t>Пунктом 7 ст.124 Таможенного Кодекса определено, что перечень сведений, подлежащих указанию в таможенной декларации, подлежит официальному опубликованию. Ведомственные нормативные правовые акты ГТК России, устанавливающие такие перечни, должны вступать в силу не ранее чем по истечении 40 дней со дня их официального опубликования. Исключения составляют случаи, когда федеральные законы или иные правовые акты, вступившие в силу со дня опубликования, требуют от ГТК России их незамедлительного доведения до сведения таможенных органов. Кроме того, в случаях, когда ведомственные нормативные правовые акты ГТК России устанавливают более льготные правила, чем действующие, они могут вступать в силу в более краткие сроки или иметь обратную силу.</w:t>
      </w:r>
    </w:p>
    <w:p w:rsidR="00261AA7" w:rsidRDefault="00261AA7">
      <w:pPr>
        <w:spacing w:line="360" w:lineRule="auto"/>
        <w:ind w:firstLine="567"/>
        <w:jc w:val="both"/>
      </w:pPr>
    </w:p>
    <w:p w:rsidR="00261AA7" w:rsidRDefault="00261AA7">
      <w:pPr>
        <w:pStyle w:val="30"/>
        <w:ind w:firstLine="0"/>
      </w:pPr>
      <w:r>
        <w:t>1.2. Места декларирования товаров и сроки проверки деклараций, документов и товаров.</w:t>
      </w:r>
    </w:p>
    <w:p w:rsidR="00261AA7" w:rsidRDefault="00261AA7">
      <w:pPr>
        <w:pStyle w:val="30"/>
      </w:pPr>
    </w:p>
    <w:p w:rsidR="00261AA7" w:rsidRDefault="00261AA7">
      <w:pPr>
        <w:spacing w:line="360" w:lineRule="auto"/>
        <w:ind w:firstLine="709"/>
        <w:jc w:val="both"/>
      </w:pPr>
      <w:r>
        <w:t>Согласно пункту 1 ст. 125 Таможенного Кодекса РФ таможенная декларация может быть подана любому таможенному органу, правомочному принять таможенные декларации. Таким образом, в отличии от ТК РФ 1993г., в котором таможенное оформление осуществлялось лишь по месту получателя, в новом ТК РФ лицо само выбирает, где ему лучше декларировать товары.</w:t>
      </w:r>
    </w:p>
    <w:p w:rsidR="00261AA7" w:rsidRDefault="00261AA7">
      <w:pPr>
        <w:spacing w:line="360" w:lineRule="auto"/>
        <w:ind w:firstLine="709"/>
        <w:jc w:val="both"/>
      </w:pPr>
      <w:r>
        <w:t>В соответствии с положениями п.2 ст.125 ТК РФ в целях обеспечения эффективности контроля за соблюдением таможенного законодательства РФ ГТК России вправе устанавливать определенные таможенные органы, уполномоченные на осуществление процедур и формальностей, связанных с декларированием отдельных видов товаров, при необходимости применения специализированного оборудования и специальных знаний для таможенного оформления таких товаров, как культурные ценности, вооружение, военная техника и боеприпасы, радиоактивные и делящиеся материалы, в зависимости от вида транспорта, используемого для международной перевозки товаров, - автомобильный, морской (речной), воздушный, железнодорожный, трубопроводный и линии электропередачи, а также в случае перемещения через таможенную границу отдельных видов товаров «группы риска», в отношении которых зафиксированы частные случаи нарушения таможенного законодательства РФ либо установлены запреты и ограничения в соответствии с законодательством РФ о государственном регулировании внешнеторговой деятельности.</w:t>
      </w:r>
    </w:p>
    <w:p w:rsidR="00261AA7" w:rsidRDefault="00261AA7">
      <w:pPr>
        <w:spacing w:line="360" w:lineRule="auto"/>
        <w:ind w:firstLine="709"/>
        <w:jc w:val="both"/>
      </w:pPr>
      <w:r>
        <w:t>В целях защиты прав правообладателей на объекты интеллектуальной собственности (товарные знаки, наименование мест происхождения товаров, программы для ЭВМ, произведения литературы и искусства и т.п.) при обращении о содействии таможенных органов и пресечения соответствующих нарушений ГТК России также вправе устанавливать  определенные таможенные органы для декларирования отдельных видов таких товаров при необходимости проведения специального контроля по перечню, устанавливаемому Правительством РФ.</w:t>
      </w:r>
      <w:r>
        <w:rPr>
          <w:rStyle w:val="a8"/>
        </w:rPr>
        <w:footnoteReference w:customMarkFollows="1" w:id="3"/>
        <w:t>3</w:t>
      </w:r>
    </w:p>
    <w:p w:rsidR="00261AA7" w:rsidRDefault="00261AA7">
      <w:pPr>
        <w:spacing w:line="360" w:lineRule="auto"/>
        <w:ind w:firstLine="709"/>
        <w:jc w:val="both"/>
      </w:pPr>
      <w:r>
        <w:t>В случае подачи таможенной декларации в иной таможенный орган, чем установленный в соответствии с п.2.ст. 125 ТК, таможенная декларация в день ее подачи пересылается таможенным органом, в который была подана декларация, в надлежащий таможенный орган. Срок принятия таможенной декларации продлевается в таком случае на время, необходимое, для ее пересылки, но не более чем на два рабочих дня.</w:t>
      </w:r>
    </w:p>
    <w:p w:rsidR="00261AA7" w:rsidRDefault="00261AA7">
      <w:pPr>
        <w:spacing w:line="360" w:lineRule="auto"/>
        <w:ind w:firstLine="709"/>
        <w:jc w:val="both"/>
      </w:pPr>
      <w:r>
        <w:t>Нормативные правовые акты федерального органа исполнительной власти, уполномоченного в области таможенного дела, устанавливающие места декларирования отдельных видов товаров, вступают в силу не ранее чем по истечении 90 дней со дня и официального опубликования.</w:t>
      </w:r>
    </w:p>
    <w:p w:rsidR="00261AA7" w:rsidRDefault="00261AA7">
      <w:pPr>
        <w:spacing w:line="360" w:lineRule="auto"/>
        <w:ind w:firstLine="709"/>
        <w:jc w:val="both"/>
      </w:pPr>
      <w:r>
        <w:t>Если декларирование товаров, являющихся товарами «риска» или «прикрытия», производится таможенному органу, отличному от места их доставки, то таможенный пост, расположенный в месте декларирования товаров, согласно порядку, установленному иными нормативными правовыми актами ГТК России, требует предъявить такие товары. Перечень товаров, относящихся к товарам «риска» или «прикрытия», доводится до таможенных органов правовыми актами ГТК России.</w:t>
      </w:r>
    </w:p>
    <w:p w:rsidR="00261AA7" w:rsidRDefault="00261AA7">
      <w:pPr>
        <w:spacing w:line="460" w:lineRule="exact"/>
        <w:ind w:firstLine="709"/>
        <w:jc w:val="both"/>
      </w:pPr>
      <w:r>
        <w:t>Если ввозимые в Российскую Федерацию товары не являются товарами «риска» или «прикрытия», и их декларирование производится таможенному органу, отличному от места их доставки, то таможенный пост, расположенный в месте декларирования товаров, согласно порядку, установленному правовыми актами ГТК России, может потребовать проведения их таможенного досмотра (осмотра) таможенным органом, в регионе деятельности которого осуществляется их временное хранение. При этом таможенный пост, в который подана таможенная декларация, направляет согласно установленному порядку таможенному органу, в регионе деятельности которого временно хранятся такие товары, телефонограмму (либо письмо по оперативным каналам связи), на основании которой, согласно установленному нормативным правовым актом ГТК России, проводится таможенный просмотр (осмотр). Один экземпляр акта таможенного досмотра (осмотра) не позднее 1 часа после окончания таможенного досмотра (осмотра) направляется с использованием факсимильной связи в таможенный орган, в который подана таможенная декларация, последующей досылкой в установленном порядке оригинала такого акта для использования при проведении таможенного оформления и дальнейшего хранения вместе с первым экземпляром таможенной декларации. Заверенная копия указанного акта таможенного досмотра (осмотра) хранится в таможенном органе, его проводившем.</w:t>
      </w:r>
      <w:r>
        <w:rPr>
          <w:rStyle w:val="a8"/>
        </w:rPr>
        <w:footnoteReference w:customMarkFollows="1" w:id="4"/>
        <w:t>4</w:t>
      </w:r>
    </w:p>
    <w:p w:rsidR="00261AA7" w:rsidRDefault="00261AA7">
      <w:pPr>
        <w:spacing w:line="360" w:lineRule="auto"/>
        <w:ind w:firstLine="709"/>
        <w:jc w:val="both"/>
      </w:pPr>
      <w:r>
        <w:t>Если вывозимые из РФ товары в момент их декларирования находятся в регионе деятельности таможенного органа, отличного от места декларирования, то таможенный пост, расположенный в месте декларирования товаров, согласно порядку, установленному правовыми актами ГТК России, может потребовать проведения их таможенного досмотра (осмотра) или проведения таможенного наблюдения за погрузкой на транспортное средство, убывающее с таможенной территории РФ, таможенным органом, в регионе деятельности которого они находятся. При этом таможенный орган, в который подана таможенная декларация, направляет согласно установленному порядку таможенному органу, в регионе деятельности которого находятся такие товары, телефонограмму (либо письмо по оперативным каналам связи), на основании которой согласно порядку, установленному правовым актом ГТК России, применяются указанные формы таможенного контроля. Один экземпляр акта таможенного досмотра (осмотра) или документа, фиксирующего результаты таможенного наблюдения, составленного в порядке, установленном правовым актом ГТК России, не позднее 1 часа после окончания применения указанных форм таможенного контроля направляется с использованием факсимильной связи таможенному посту, которому подана таможенная декларация, с последующей досылкой в установленном порядке оригинала такого акта (документа) для использования при проведении таможенного оформления и дальнейшего хранения вместе с первым экземпляром таможенной декларации. Заверенная копия указанных актов (документа) хранится в таможенном органе, его проводившем.</w:t>
      </w:r>
    </w:p>
    <w:p w:rsidR="00261AA7" w:rsidRDefault="00261AA7">
      <w:pPr>
        <w:pStyle w:val="a3"/>
        <w:ind w:firstLine="709"/>
      </w:pPr>
      <w:r>
        <w:t>Ст.359 ТК РФ гласит «При таможенном оформлении товаров проверка таможенной декларации, иных документов, представляемых в таможенный орган, а также проверка товаров в целях установления соответствия сведений, указанных в таможенной декларации, иных документах, наименованию, происхождению, количеству и стоимости товаров должны быть завершены не позднее трех рабочих дней со дня принятия таможенным органом таможенной декларации, представления документов и предъявления товаров, за исключением случаев, когда настоящим Кодексом установлены более короткие сроки».</w:t>
      </w:r>
    </w:p>
    <w:p w:rsidR="00261AA7" w:rsidRDefault="00261AA7">
      <w:pPr>
        <w:spacing w:line="360" w:lineRule="auto"/>
        <w:ind w:firstLine="709"/>
        <w:jc w:val="both"/>
      </w:pPr>
      <w:r>
        <w:t>Данная статья регламентирует отдельные вопросы одной из важнейших стадий таможенного контроля – этапа проверки таможенной декларации и иных документов при таможенном оформлении. Данный этап характеризуется тем, что в этот период права лиц пользоваться и распоряжаться товарами и транспортными средствами максимально ограничены.</w:t>
      </w:r>
    </w:p>
    <w:p w:rsidR="00261AA7" w:rsidRDefault="00261AA7">
      <w:pPr>
        <w:spacing w:line="360" w:lineRule="auto"/>
        <w:ind w:firstLine="709"/>
        <w:jc w:val="both"/>
      </w:pPr>
      <w:r>
        <w:t>В качестве другого аспекта, характеризующего данный этап, необходимо упомянуть обязанность лиц представлять документы, предусмотренные таможенным законодательством, в качестве необходимых для таможенного контроля, должностным лицом таможенных органов по их требованию. Таможенный Кодекс РФ четко устанавливает срок проверки таможенной декларации, иных необходимых документов и связывает начало течения данного срока с представлением таможенному органу последнего документа, предусмотренного таможенным законодательством. Однако преимущество нового Таможенным Кодексом по сравнению с ранее действовавшим заключается в том, что положениями Таможенного Кодекса РФ 2003г. четко, насколько это возможно, определен перечень документов, которые должностные лица таможенных органов могут потребовать при таможенном оформлении товаров для подтверждения заявленных в таможенной декларации сведений. Данное ограничение минимизирует возможности злоупотреблений и оттягивания сроков начала проверки таможенной декларации.</w:t>
      </w:r>
    </w:p>
    <w:p w:rsidR="00261AA7" w:rsidRDefault="00261AA7">
      <w:pPr>
        <w:spacing w:line="360" w:lineRule="auto"/>
        <w:ind w:firstLine="709"/>
        <w:jc w:val="both"/>
      </w:pPr>
      <w:r>
        <w:t>Кроме того, сроки проверки таможенной декларации и иных документов, указанные в новом Таможенном Кодексе Российской Федерации, существенно сокращены по сравнению с предыдущим Кодексом. Ранее таможенные органы были обязаны завершить указанную проверку, как общее правило, в течении десяти календарных дней. Таможенный Кодекс 2003г. устанавливает срок в три дня. При этом следует обратить внимание, на то, что в данном случае срок указан из расчета рабочих дней, а не календарных, как это было ранее.</w:t>
      </w:r>
    </w:p>
    <w:p w:rsidR="00261AA7" w:rsidRDefault="00261AA7">
      <w:pPr>
        <w:spacing w:line="360" w:lineRule="auto"/>
        <w:ind w:firstLine="709"/>
        <w:jc w:val="both"/>
      </w:pPr>
      <w:r>
        <w:t>Вместе с тем в соответствии с п.1. комментируемой статьи в отдельных случаях Таможенного Кодекса Российской Федерации могут устанавливаться более короткие сроки.</w:t>
      </w:r>
    </w:p>
    <w:p w:rsidR="00261AA7" w:rsidRDefault="00261AA7">
      <w:pPr>
        <w:spacing w:line="360" w:lineRule="auto"/>
        <w:ind w:firstLine="709"/>
        <w:jc w:val="both"/>
      </w:pPr>
      <w:r>
        <w:t>Указанные сроки отводятся должностным лицам таможенных органов на осуществление следующих мероприятий: проверку таможенной декларации, включая правильность ее заполнения, корректность исчезновения таможенных платежей, подлежащих уплате, соблюдение мер нетарифного регулирования, иных необходимых аспектов; проверку документов, представленных с таможенной декларацией, в том числе для сопоставления с данными, указанными в таможенной декларации, проверку, товаров и транспортных средств, включая их в таможенный осмотр и таможенный досмотр в случае необходимости.</w:t>
      </w:r>
    </w:p>
    <w:p w:rsidR="00261AA7" w:rsidRDefault="00261AA7">
      <w:pPr>
        <w:spacing w:line="360" w:lineRule="auto"/>
        <w:ind w:firstLine="709"/>
        <w:jc w:val="both"/>
      </w:pPr>
      <w:r>
        <w:t>Единственное основание продления указанного трехдневного срока установлено п.2 комментируемой статьи. Так предусмотрено право таможенного органа продлить срок проверки товаров в том случае, если товары, предъявленные для проверки, не разделены на упаковочные места по отдельным видам (или наименованиям товаров и (или) сведения об упаковке и о маркировке не указаны в коммерческих и (или) транспортных документах на товары. Необходимо учесть, что обязательным условием продления срока проверки товаров является объективное отсутствие возможности для таможенных органов надлежащим образом произвести необходимые операции для установления соответствия товаров сведениям о них.</w:t>
      </w:r>
    </w:p>
    <w:p w:rsidR="00261AA7" w:rsidRDefault="00261AA7">
      <w:pPr>
        <w:spacing w:line="360" w:lineRule="auto"/>
        <w:ind w:firstLine="709"/>
        <w:jc w:val="both"/>
      </w:pPr>
      <w:r>
        <w:t>В качестве гарантии прав участников ВЭД в данное положение включена норма, обязывающая таможенный орган продлевать срок проверки не произвольно, по своему усмотрению, а на время, необходимое лицу, обладающему полномочиями в отношении товаров, для разделения товарной партии на отдельные товары.</w:t>
      </w:r>
    </w:p>
    <w:p w:rsidR="00261AA7" w:rsidRDefault="00261AA7">
      <w:pPr>
        <w:spacing w:line="360" w:lineRule="auto"/>
        <w:ind w:firstLine="709"/>
        <w:jc w:val="both"/>
      </w:pPr>
      <w:r>
        <w:t>В завершение следует отметить, что ранее аналогичное положение предыдущего Таможенного Кодекса РФ содержало норму, в соответствии с которой в сроки проверки таможенной декларации, документов и товаров и транспортных средств не включалось время, необходимое для осуществления контроля за товарами и транспортными средствами другими государственными органами. В Кодексе 2003г.подобная норма отсутствует. Вместе с тем значительно большее внимание уделено регламентации порядка взаимодействия таможенных и других государственных органов. Ряд норм направлен на упорядочение и координацию их сотрудничества при осуществлении контрольных мероприятий, предусмотренных законодательством Российской Федерации в связи с перемещением товаров и транспортных средств через Государственную границу РФ. Целью таких нововведений является сокращение сроков, необходимых для проведения указанных мероприятий, и упрощение внешней торговли.</w:t>
      </w:r>
    </w:p>
    <w:p w:rsidR="00261AA7" w:rsidRDefault="00261AA7">
      <w:pPr>
        <w:spacing w:line="360" w:lineRule="auto"/>
        <w:ind w:firstLine="567"/>
        <w:jc w:val="both"/>
      </w:pPr>
    </w:p>
    <w:p w:rsidR="00261AA7" w:rsidRDefault="00261AA7">
      <w:pPr>
        <w:pStyle w:val="30"/>
        <w:ind w:firstLine="0"/>
      </w:pPr>
      <w:r>
        <w:t>1.3. Правила и порядок заполнения грузовых таможенных деклараций</w:t>
      </w:r>
    </w:p>
    <w:p w:rsidR="00261AA7" w:rsidRDefault="00261AA7">
      <w:pPr>
        <w:spacing w:line="360" w:lineRule="auto"/>
        <w:ind w:firstLine="567"/>
        <w:jc w:val="both"/>
      </w:pPr>
    </w:p>
    <w:p w:rsidR="00261AA7" w:rsidRDefault="00261AA7">
      <w:pPr>
        <w:spacing w:line="360" w:lineRule="auto"/>
        <w:ind w:firstLine="709"/>
        <w:jc w:val="both"/>
      </w:pPr>
      <w:r>
        <w:t>Правила заполнения ГТД устанавливаются Инструкцией о порядке заполнения грузовой таможенной декларации, утвержденной приказом ГТК от 21.08.2003г. №915. Данная Инструкция вступила в силу с 1января 2004г. и определяет правила заполнения письменной таможенной декларации ГТД на бланках установленной формы, имеющих специальные элементы защиты при  декларировании товаров помещаемых под определенные таможенные режимы. Инструкция содержит правила заполнения ГТД при декларировании иностранных товаров, ввозимых на таможенную территорию РФ и выпускаемых для свободного обращения; правила заполнения ГТД при декларировании товаров ввозимых с таможенной территории РФ; правила заполнения ГТД при декларировании иностранных товаров, перемещаемых трубопроводным транспортом или по линиям электропередач.</w:t>
      </w:r>
    </w:p>
    <w:p w:rsidR="00261AA7" w:rsidRDefault="00261AA7">
      <w:pPr>
        <w:spacing w:line="360" w:lineRule="auto"/>
        <w:ind w:firstLine="709"/>
        <w:jc w:val="both"/>
      </w:pPr>
      <w:r>
        <w:t>Раскроем порядок заполнения наиболее важных граф ГТД.</w:t>
      </w:r>
    </w:p>
    <w:p w:rsidR="00261AA7" w:rsidRDefault="00261AA7">
      <w:pPr>
        <w:spacing w:line="360" w:lineRule="auto"/>
        <w:ind w:firstLine="709"/>
        <w:jc w:val="both"/>
      </w:pPr>
      <w:r>
        <w:t>В первом подразделе графы 1 «Тип декларации» при декларировании иностранных товаров, ввозимых на таможенную территорию РФ и (или)выпускаемых для свободного обращения, а также при декларировании иностранных товаров, товаров, перемещаемых трубопроводным транспортом или по линиям электропередачи в соответствии с таможенным режимом международного таможенного транзита необходимо проставить символы «ИМ». При декларировании товаров, вывозимых с таможенной территории РФ необходимо проставить символы «ЭК».</w:t>
      </w:r>
    </w:p>
    <w:p w:rsidR="00261AA7" w:rsidRDefault="00261AA7">
      <w:pPr>
        <w:spacing w:line="360" w:lineRule="auto"/>
        <w:ind w:firstLine="709"/>
        <w:jc w:val="both"/>
      </w:pPr>
      <w:r>
        <w:t>Во втором подразделе графы необходимо проставить код таможенного режима по классификатору таможенных режимов.</w:t>
      </w:r>
    </w:p>
    <w:p w:rsidR="00261AA7" w:rsidRDefault="00261AA7">
      <w:pPr>
        <w:spacing w:line="360" w:lineRule="auto"/>
        <w:ind w:firstLine="709"/>
        <w:jc w:val="both"/>
      </w:pPr>
      <w:r>
        <w:t>В третьем подразделе графы 1 в необходимых случаях по классификатору видов таможенной декларации указывается буквенный код вида таможенной декларации.</w:t>
      </w:r>
    </w:p>
    <w:p w:rsidR="00261AA7" w:rsidRDefault="00261AA7">
      <w:pPr>
        <w:spacing w:line="360" w:lineRule="auto"/>
        <w:ind w:firstLine="709"/>
        <w:jc w:val="both"/>
      </w:pPr>
      <w:r>
        <w:t>В графу 2 «Отправитель» переносятся из соответствующей графы транспортного (перевозного) документа сведения об отправителе товаров: наименование (фамилию, имя, отчество физического лица) и его местонахождение (адрес). При декларировании иностранных товаров необходимо добавить краткое наименование страны местонахождения отправителя по Общероссийскому классификатору стран мира.</w:t>
      </w:r>
    </w:p>
    <w:p w:rsidR="00261AA7" w:rsidRDefault="00261AA7">
      <w:pPr>
        <w:spacing w:line="360" w:lineRule="auto"/>
        <w:ind w:firstLine="709"/>
        <w:jc w:val="both"/>
      </w:pPr>
      <w:r>
        <w:t xml:space="preserve">В случае, если декларируются товары вывозимые с таможенной территории РФ в данную графу необходимо внести следующие сведения: </w:t>
      </w:r>
    </w:p>
    <w:p w:rsidR="00261AA7" w:rsidRDefault="00261AA7">
      <w:pPr>
        <w:spacing w:line="360" w:lineRule="auto"/>
        <w:ind w:firstLine="709"/>
        <w:jc w:val="both"/>
      </w:pPr>
      <w:r>
        <w:t>1) в верхней части графы после значка «№» проставляется основной государственный регистрационный номер юридического лица, если отправителем является российское юридическое лицо либо его обособленное подразделение;</w:t>
      </w:r>
    </w:p>
    <w:p w:rsidR="00261AA7" w:rsidRDefault="00261AA7">
      <w:pPr>
        <w:spacing w:line="360" w:lineRule="auto"/>
        <w:ind w:firstLine="709"/>
        <w:jc w:val="both"/>
      </w:pPr>
      <w:r>
        <w:t>2) в нижней части графы после значка «№» указываются:</w:t>
      </w:r>
    </w:p>
    <w:p w:rsidR="00261AA7" w:rsidRDefault="00261AA7">
      <w:pPr>
        <w:spacing w:line="360" w:lineRule="auto"/>
        <w:ind w:firstLine="709"/>
        <w:jc w:val="both"/>
      </w:pPr>
      <w:r>
        <w:t>-если отправителем  является юридическое лицо или его обособленное подразделение – идентификационный номер налогоплательщика (ИНН)</w:t>
      </w:r>
    </w:p>
    <w:p w:rsidR="00261AA7" w:rsidRDefault="00261AA7">
      <w:pPr>
        <w:spacing w:line="360" w:lineRule="auto"/>
        <w:ind w:firstLine="709"/>
        <w:jc w:val="both"/>
      </w:pPr>
      <w:r>
        <w:t>-если отправителем является физическое лицо, в том числе зарегистрированное на территории РФ в качестве индивидуального предпринимателя, - ИНН (при его наличии) и сведения о документе, удовлетворяющем личность физического лица, являющегося отправителем товаров.</w:t>
      </w:r>
    </w:p>
    <w:p w:rsidR="00261AA7" w:rsidRDefault="00261AA7">
      <w:pPr>
        <w:spacing w:line="360" w:lineRule="auto"/>
        <w:ind w:firstLine="709"/>
        <w:jc w:val="both"/>
      </w:pPr>
      <w:r>
        <w:t>Графу 3 «Добавочные листы» необходимо заполнять, если в одной ГТД декларируются товары нескольких наименований с использованием добавочных листов. На основном листе ГТД первый подраздел графы не заполняется. На добавочных листах в первом подразделе проставляется порядковый номер добавочного листа. Во втором подразделе графы (на основном листе ГТД и добавочных листах) проставляется общее количество листов ГТД (включая основной лист ГТД).</w:t>
      </w:r>
    </w:p>
    <w:p w:rsidR="00261AA7" w:rsidRDefault="00261AA7">
      <w:pPr>
        <w:spacing w:line="360" w:lineRule="auto"/>
        <w:ind w:firstLine="709"/>
        <w:jc w:val="both"/>
      </w:pPr>
      <w:r>
        <w:t xml:space="preserve">Графу 4 «Отгрузочные спецификации» необходимо заполнять, если товары различных наименований декларируются с указанием одного классификационного кода по ТН ВЭД с приложением списка товаров. Указывается общее количество листов представляемого одновременно с ГТД списка товаров. </w:t>
      </w:r>
    </w:p>
    <w:p w:rsidR="00261AA7" w:rsidRDefault="00261AA7">
      <w:pPr>
        <w:spacing w:line="360" w:lineRule="auto"/>
        <w:ind w:firstLine="709"/>
        <w:jc w:val="both"/>
      </w:pPr>
      <w:r>
        <w:t xml:space="preserve">В графе 5 «Всего наименований товаров» необходимо указать количество декларируемых в ГТД товаров (порядковый номер последнего товара из графы 32 либо общее количество товаров, указанных в списке товаров, если товары различных наименований декларируются с указанием одного классификационного кода по ТНВЭД). </w:t>
      </w:r>
    </w:p>
    <w:p w:rsidR="00261AA7" w:rsidRDefault="00261AA7">
      <w:pPr>
        <w:spacing w:line="360" w:lineRule="auto"/>
        <w:ind w:firstLine="709"/>
        <w:jc w:val="both"/>
      </w:pPr>
      <w:r>
        <w:t>В графе 6 «Количество мест» необходимо указать общее количество грузовых мест с учетом следующего : Если декларируемые товары перевозятся в упакованном виде (в контейнерах, ящиках, коробках, мешках, на поддонах и т.п.), указывается количество грузовых мест, которое соответствует наиболее мелкой упаковке товаров. Если декларируемые товары перевозятся без упаковки (насыпью, наливом или навалом) или перемещаются трубопроводным транспортом или по линиям электропередачи, в графе проставляется «0» (ноль). Если в одной ГТД декларируются товары, перевозимые и в упакованном виде и без упаковки, указывается количество грузовых мест упакованных товаров.</w:t>
      </w:r>
    </w:p>
    <w:p w:rsidR="00261AA7" w:rsidRDefault="00261AA7">
      <w:pPr>
        <w:spacing w:line="360" w:lineRule="auto"/>
        <w:ind w:firstLine="709"/>
        <w:jc w:val="both"/>
      </w:pPr>
      <w:r>
        <w:t>В графу 8 «Получатель» необходимо перенести из соответствующей графы транспортного (перевозочного) документа сведения о получателе товаров: наименование (фамилия, имя, отчество физического лица) и его местонахождение (адрес). При декларировании российских товаров, вывозимых с таможенной территории РФ, иностранных товаров, перемещаемых трубопроводным транспортом или по линиям электропередач в соответствии с таможенным режимом международного таможенного транзита. Необходимо также указать краткое наименование страны местонахождения получателя по Общероссийскому классификатору стран мира.</w:t>
      </w:r>
    </w:p>
    <w:p w:rsidR="00261AA7" w:rsidRDefault="00261AA7">
      <w:pPr>
        <w:spacing w:line="360" w:lineRule="auto"/>
        <w:ind w:firstLine="709"/>
        <w:jc w:val="both"/>
      </w:pPr>
      <w:r>
        <w:t>Дополнительно, при декларировании иностранных товаров, ввозимых на таможенную территорию РФ и (или) выпускаемых для свободного обращения, в данную графу вносятся следующие сведения:</w:t>
      </w:r>
    </w:p>
    <w:p w:rsidR="00261AA7" w:rsidRDefault="00261AA7">
      <w:pPr>
        <w:spacing w:line="360" w:lineRule="auto"/>
        <w:ind w:firstLine="709"/>
        <w:jc w:val="both"/>
      </w:pPr>
      <w:r>
        <w:t>1)в верхней части графы после значка «</w:t>
      </w:r>
      <w:r>
        <w:rPr>
          <w:lang w:val="en-US"/>
        </w:rPr>
        <w:t>N</w:t>
      </w:r>
      <w:r>
        <w:t xml:space="preserve">» проставляется основной государственный регистрационный номер (ОГРН) юридического лица, если получателем является российское юридическое лицо либо его обособленное подразделение; </w:t>
      </w:r>
    </w:p>
    <w:p w:rsidR="00261AA7" w:rsidRDefault="00261AA7">
      <w:pPr>
        <w:spacing w:line="360" w:lineRule="auto"/>
        <w:ind w:firstLine="709"/>
        <w:jc w:val="both"/>
      </w:pPr>
      <w:r>
        <w:t>2)в нижней части графы после значка «</w:t>
      </w:r>
      <w:r>
        <w:rPr>
          <w:lang w:val="en-US"/>
        </w:rPr>
        <w:t>N</w:t>
      </w:r>
      <w:r>
        <w:t>» указываются идентификационный номер налогоплательщика (при его наличии) и сведения о документе, удостоверяющем личность физического лица, являющегося получателем товаров.</w:t>
      </w:r>
    </w:p>
    <w:p w:rsidR="00261AA7" w:rsidRDefault="00261AA7">
      <w:pPr>
        <w:spacing w:line="360" w:lineRule="auto"/>
        <w:ind w:firstLine="709"/>
        <w:jc w:val="both"/>
      </w:pPr>
      <w:r>
        <w:t>В графе 9 «Лицо, ответственное за финансовое урегулирование» в случае декларирования иностранных товаров, ввозимых на таможенную территорию РФ и (или) выпускаемых для свободного обращения, необходимо указать сведения об одном из следующих лиц, являющемся инициатором ввоза товаров на таможенную территорию РФ:</w:t>
      </w:r>
    </w:p>
    <w:p w:rsidR="00261AA7" w:rsidRDefault="00261AA7">
      <w:pPr>
        <w:spacing w:line="360" w:lineRule="auto"/>
        <w:ind w:firstLine="709"/>
        <w:jc w:val="both"/>
      </w:pPr>
      <w:r>
        <w:t xml:space="preserve">-о российском лице, заключившем (или от имени либо по поручению которого заключен) договор международной купли-продажи (мены) либо иной договор, заключенный при совершении внешнеэкономической сделки ; </w:t>
      </w:r>
    </w:p>
    <w:p w:rsidR="00261AA7" w:rsidRDefault="00261AA7">
      <w:pPr>
        <w:spacing w:line="360" w:lineRule="auto"/>
        <w:ind w:firstLine="709"/>
        <w:jc w:val="both"/>
      </w:pPr>
      <w:r>
        <w:t>-об иностранном лице, имеющем право распоряжаться товарами на таможенной территории РФ не в рамках внешнеэкономической сделки, одной из сторон которой выступает российское лицо;</w:t>
      </w:r>
    </w:p>
    <w:p w:rsidR="00261AA7" w:rsidRDefault="00261AA7">
      <w:pPr>
        <w:spacing w:line="360" w:lineRule="auto"/>
        <w:ind w:firstLine="709"/>
        <w:jc w:val="both"/>
      </w:pPr>
      <w:r>
        <w:t>-о лице, являющемся собственником или владельцем декларируемых товаров на момент подачи ГТД, если декларируемые товары ввезены на таможенную территорию РФ в рамках односторонней внешнеэкономической сделки (без заключения соответствующего договора);</w:t>
      </w:r>
    </w:p>
    <w:p w:rsidR="00261AA7" w:rsidRDefault="00261AA7">
      <w:pPr>
        <w:spacing w:line="360" w:lineRule="auto"/>
        <w:ind w:firstLine="709"/>
        <w:jc w:val="both"/>
      </w:pPr>
      <w:r>
        <w:t>-о лице, приобретшем имущественные права на декларируемые товары.</w:t>
      </w:r>
    </w:p>
    <w:p w:rsidR="00261AA7" w:rsidRDefault="00261AA7">
      <w:pPr>
        <w:spacing w:line="360" w:lineRule="auto"/>
        <w:ind w:firstLine="709"/>
        <w:jc w:val="both"/>
      </w:pPr>
      <w:r>
        <w:t>При декларировании товаров, вывозимых с таможенной территории РФ в данной графе необходимо указать сведения об одном из следующих лиц, являвшемся инициатором вывоза товаров:</w:t>
      </w:r>
    </w:p>
    <w:p w:rsidR="00261AA7" w:rsidRDefault="00261AA7">
      <w:pPr>
        <w:spacing w:line="360" w:lineRule="auto"/>
        <w:ind w:firstLine="709"/>
        <w:jc w:val="both"/>
      </w:pPr>
      <w:r>
        <w:t>-о российском лице, заключившем (или от имени, либо по поручению которого заключен) договор международной купли-продажи (мены) либо иной договор заключенный при совершении внешнеэкономической сделки, в соответствии с которым товары вывозятся с таможенной территории РФ или изменяется (в том числе в отношении ранее вывезенных товаров), или завершается действие ранее заявленного таможенного режима;</w:t>
      </w:r>
    </w:p>
    <w:p w:rsidR="00261AA7" w:rsidRDefault="00261AA7">
      <w:pPr>
        <w:spacing w:line="360" w:lineRule="auto"/>
        <w:ind w:firstLine="709"/>
        <w:jc w:val="both"/>
      </w:pPr>
      <w:r>
        <w:t>-о лице, являющемся собственником или владельцем декларируемых товаров на момент подачи ГТД, если декларируемые товары вывозятся с таможенной территории РФ в рамках односторонней внешнеэкономической сделки или без заключения какой-либо сделки или по сделке, заключенной только между иностранными лицами.</w:t>
      </w:r>
    </w:p>
    <w:p w:rsidR="00261AA7" w:rsidRDefault="00261AA7">
      <w:pPr>
        <w:spacing w:line="360" w:lineRule="auto"/>
        <w:ind w:firstLine="709"/>
        <w:jc w:val="both"/>
      </w:pPr>
      <w:r>
        <w:t>При этом должны быть указаны следующие сведения:</w:t>
      </w:r>
    </w:p>
    <w:p w:rsidR="00261AA7" w:rsidRDefault="00261AA7">
      <w:pPr>
        <w:spacing w:line="360" w:lineRule="auto"/>
        <w:ind w:firstLine="709"/>
        <w:jc w:val="both"/>
      </w:pPr>
      <w:r>
        <w:t>-наименование, содержащее указание на его организационно-правовую форму (сокращенное наименование, если оно предусмотрено учредительным документом), и адрес местонахождения лица, если указываются сведения о юридическом лице; если от имени юридического лица выступает его обособленное подразделение, то дополнительно к вышеуказанным сведениям о юридическом лице указываются сведения об обособленном подразделении и его местонахождении; необходимо указать ОГРН юридического лица, ИНН юридического лица или его обособленного подразделения;</w:t>
      </w:r>
    </w:p>
    <w:p w:rsidR="00261AA7" w:rsidRDefault="00261AA7">
      <w:pPr>
        <w:spacing w:line="360" w:lineRule="auto"/>
        <w:ind w:firstLine="709"/>
        <w:jc w:val="both"/>
      </w:pPr>
      <w:r>
        <w:t>-фамилия, имя, отчество, а также адрес, по которому постоянно проживает или зарегистрировано лицо, если указываются сведения о физическом лице (в том числе зарегистрированном на территории РФ в качестве индивидуального предпринимателя), указывается ИНН (при его наличии) и сведения о документе, удостоверяющем личность физического лица.</w:t>
      </w:r>
    </w:p>
    <w:p w:rsidR="00261AA7" w:rsidRDefault="00261AA7">
      <w:pPr>
        <w:spacing w:line="360" w:lineRule="auto"/>
        <w:ind w:firstLine="709"/>
        <w:jc w:val="both"/>
      </w:pPr>
      <w:r>
        <w:t>При декларировании иностранных товаров, перемещаемых трубопроводным транспортом или по линиям электропередачи в соответствии с таможенным режимом международного таможенного транзита, в графе 9 необходимо указать сведения о транспортной организации, которая в соответствии с условиями договора на транзит товаров осуществляет (отвечает за) транспортировку декларируемых товаров по таможенной территории РФ.</w:t>
      </w:r>
    </w:p>
    <w:p w:rsidR="00261AA7" w:rsidRDefault="00261AA7">
      <w:pPr>
        <w:spacing w:line="360" w:lineRule="auto"/>
        <w:ind w:firstLine="709"/>
        <w:jc w:val="both"/>
      </w:pPr>
      <w:r>
        <w:t>Графу 11 «Торгующая страна» необходимо заполнять, если товары перемещаются через границу РФ в рамках внешнеэкономической сделки, заключенной российским лицом (в том числе односторонней).</w:t>
      </w:r>
    </w:p>
    <w:p w:rsidR="00261AA7" w:rsidRDefault="00261AA7">
      <w:pPr>
        <w:spacing w:line="360" w:lineRule="auto"/>
        <w:ind w:firstLine="709"/>
        <w:jc w:val="both"/>
      </w:pPr>
      <w:r>
        <w:t>В первом подразделе графы по общероссийскому классификатору стран мира проставляется цифровой код страны, где зарегистрировано или постоянно проживает лицо, выступающее контрагентом российского лица по совершенной им внешнеэкономической сделке (в том числе при изменении или завершении действия ранее заявленного таможенного режима).</w:t>
      </w:r>
    </w:p>
    <w:p w:rsidR="00261AA7" w:rsidRDefault="00261AA7">
      <w:pPr>
        <w:spacing w:line="360" w:lineRule="auto"/>
        <w:ind w:firstLine="709"/>
        <w:jc w:val="both"/>
      </w:pPr>
      <w:r>
        <w:t>Графу 12 «Общая таможенная стоимость» необходимо заполнять, если в ГТД декларируется несколько товаров различных наименований, в том числе декларируемых с указанием одного классификационного кода по ТН ВЭД. В графе указывается общая таможенная стоимость декларируемых в этой ГТД товаров, полученная путем суммирования величины таможенной стоимости каждого товара, приведенной в графе 45 основного листа ГТД и добавочных листов. При декларировании товаров различных наименований с указанием одного классификационного кода по ТН ВЭД указывается в валюте РФ общая таможенная стоимость всех товаров, приведенных в списке.</w:t>
      </w:r>
    </w:p>
    <w:p w:rsidR="00261AA7" w:rsidRDefault="00261AA7">
      <w:pPr>
        <w:spacing w:line="360" w:lineRule="auto"/>
        <w:ind w:firstLine="709"/>
        <w:jc w:val="both"/>
      </w:pPr>
      <w:r>
        <w:t>В графе 14 «Декларант» необходимо указать следующие сведения о декларанте товаров, заявляющем от собственного имени сведения в ГТД, необходимые для таможенных целей, либо от имени которого эти сведения заявляются:</w:t>
      </w:r>
    </w:p>
    <w:p w:rsidR="00261AA7" w:rsidRDefault="00261AA7">
      <w:pPr>
        <w:spacing w:line="360" w:lineRule="auto"/>
        <w:ind w:firstLine="709"/>
        <w:jc w:val="both"/>
      </w:pPr>
      <w:r>
        <w:t xml:space="preserve">-наименование, содержащее указание на его организационно-правовую форму (сокращенное наименование, если оно предусмотрено учредительным документом), и адрес местонахождения декларанта, если декларантом является юридическое лицо; если от имени декларанта выступает его обособленное подразделение, то дополнительно к вышеуказанным сведениям указываются сведения об обособленном подразделении и его местонахождении; необходимо указать ОГРН и ИНН юридического лица или его обособленного подразделения; </w:t>
      </w:r>
    </w:p>
    <w:p w:rsidR="00261AA7" w:rsidRDefault="00261AA7">
      <w:pPr>
        <w:spacing w:line="360" w:lineRule="auto"/>
        <w:ind w:firstLine="709"/>
        <w:jc w:val="both"/>
      </w:pPr>
      <w:r>
        <w:t>-фамилия, имя, отчество, а также адрес, по которому постоянно проживает или зарегистрировано лицо, если декларантом является физическое лицо (в том числе зарегистрированное на территории РФ в качестве индивидуального предпринимателя); указывается ИНН (при его наличии) и сведения о документе, удостоверяющем личность физического лица.</w:t>
      </w:r>
    </w:p>
    <w:p w:rsidR="00261AA7" w:rsidRDefault="00261AA7">
      <w:pPr>
        <w:spacing w:line="360" w:lineRule="auto"/>
        <w:ind w:firstLine="709"/>
        <w:jc w:val="both"/>
      </w:pPr>
      <w:r>
        <w:t>В графах 15 «Страна отправления» и 15а «Код страны отправления» необходимо указать краткое наименование и цифровой код страны отправления по общероссийскому классификатору стран мира.</w:t>
      </w:r>
    </w:p>
    <w:p w:rsidR="00261AA7" w:rsidRDefault="00261AA7">
      <w:pPr>
        <w:spacing w:line="360" w:lineRule="auto"/>
        <w:ind w:firstLine="709"/>
        <w:jc w:val="both"/>
      </w:pPr>
      <w:r>
        <w:t>Сведения о стране отправления товаров определяются на основании сведений, приведенных в транспортных (перевозочных) документах, по которым осуществлялась международная перевозка, либо на основании сведений, приведенных в договоре на транзит товаров.</w:t>
      </w:r>
    </w:p>
    <w:p w:rsidR="00261AA7" w:rsidRDefault="00261AA7">
      <w:pPr>
        <w:spacing w:line="360" w:lineRule="auto"/>
        <w:ind w:firstLine="709"/>
        <w:jc w:val="both"/>
      </w:pPr>
      <w:r>
        <w:t>Графа 16 «Страна происхождения» заполняется при декларировании иностранных товаров, ввозимых на таможенную территорию РФ и (или) выпускаемых для свободного обращения. При декларировании товаров, вывозимых с таможенной территории РФ графу необходимо заполнять, если к вывозу заявляются иностранные товары, находящиеся под таможенным контролем, за исключением продуктов переработки, а также товары иностранного происхождения, выпущенные для свободного обращения на таможенной территории РФ.</w:t>
      </w:r>
    </w:p>
    <w:p w:rsidR="00261AA7" w:rsidRDefault="00261AA7">
      <w:pPr>
        <w:spacing w:line="360" w:lineRule="auto"/>
        <w:ind w:firstLine="709"/>
        <w:jc w:val="both"/>
      </w:pPr>
      <w:r>
        <w:t>В графе указывается краткое наименование страны происхождения декларируемых товаров по общероссийскому классификатору стран мира либо классификатору экономических  союзов и сообществ, если нанесенная на товары маркировка или представленные документы не указывают на страну происхождения товаров, а содержат информацию о происхождении товаров с территории экономического союза или сообщества. Если в одной ГТД декларируются товары нескольких наименований (в том числе при декларировании товаров различных наименований с указанием одного классификационного кода по ТН ВЭД), происходящих из разных стран (союзов или сообществ), или если страна происхождения хотя бы одного товара из них неизвестна, в графе указывается «разные». Если на момент декларирования товаров страна их происхождения неизвестна, в графе указывается «неизвестна».</w:t>
      </w:r>
    </w:p>
    <w:p w:rsidR="00261AA7" w:rsidRDefault="00261AA7">
      <w:pPr>
        <w:spacing w:line="360" w:lineRule="auto"/>
        <w:ind w:firstLine="709"/>
        <w:jc w:val="both"/>
      </w:pPr>
      <w:r>
        <w:t>В графах 17 «Страна назначения» необходимо указать краткое наименование и цифровой код страны, известной на день подачи ГТД в качестве страны назначения, в которой товары будут потребляться, использоваться, или будут подвергнуты дальнейшей переработке.</w:t>
      </w:r>
    </w:p>
    <w:p w:rsidR="00261AA7" w:rsidRDefault="00261AA7">
      <w:pPr>
        <w:spacing w:line="360" w:lineRule="auto"/>
        <w:ind w:firstLine="709"/>
        <w:jc w:val="both"/>
      </w:pPr>
      <w:r>
        <w:t>Если такая страна неизвестна, то указываются наименование и цифровой код той последней, известной на момент декларирования страны, в которую должны бы доставлены товары. В случае отсутствия каких-либо сведений о стране назначения в графах, соответственно, указываются «Неизвестна» и «ООО» (нули).</w:t>
      </w:r>
    </w:p>
    <w:p w:rsidR="00261AA7" w:rsidRDefault="00261AA7">
      <w:pPr>
        <w:spacing w:line="360" w:lineRule="auto"/>
        <w:ind w:firstLine="709"/>
        <w:jc w:val="both"/>
      </w:pPr>
      <w:r>
        <w:t>При декларировании иностранных товаров, перемещаемых трубопроводным транспортом или по линиям электропередачи в соответствии с таможенным режимом международного таможенного транзита, сведения о стране назначения товаров определяются на основании приведенных в договоре на транзит товаров.</w:t>
      </w:r>
    </w:p>
    <w:p w:rsidR="00261AA7" w:rsidRDefault="00261AA7">
      <w:pPr>
        <w:spacing w:line="360" w:lineRule="auto"/>
        <w:ind w:firstLine="709"/>
        <w:jc w:val="both"/>
      </w:pPr>
      <w:r>
        <w:t>Графу 20 «Условия поставки» необходимо заполнять, если в отношении декларируемых товаров имеет место исполнение обязательств по договору международной купли-продажи (мены) либо иного договора, заключенного при совершении внешнеэкономической сделки.</w:t>
      </w:r>
    </w:p>
    <w:p w:rsidR="00261AA7" w:rsidRDefault="00261AA7">
      <w:pPr>
        <w:spacing w:line="360" w:lineRule="auto"/>
        <w:ind w:firstLine="709"/>
        <w:jc w:val="both"/>
      </w:pPr>
      <w:r>
        <w:t>В графе, исходя из положений договора, указываются следующие сведения об условиях поставки за декларируемые товары: в первом подразделе графы указывается буквенный код условия (базиса) поставки товаров по классификатору условий поставки; во втором подразделе графы указывается название географического пункта (пунктов) в соответствии с условиями поставки.</w:t>
      </w:r>
    </w:p>
    <w:p w:rsidR="00261AA7" w:rsidRDefault="00261AA7">
      <w:pPr>
        <w:spacing w:line="360" w:lineRule="auto"/>
        <w:ind w:firstLine="709"/>
        <w:jc w:val="both"/>
      </w:pPr>
      <w:r>
        <w:t>Графа 22 «Валюта и общая фактурная стоимость» заполняется следующим образом. В левом подразделе графы необходимо указать по общероссийскому классификатору валют код валюты, в которой приведена фактурная стоимость декларируемых товаров или общая фактурная стоимость всех товаров, приведенных в списке, если декларирование товаров различных наименований производится с указанием одного классификационного кода по ТН ВЭД.</w:t>
      </w:r>
    </w:p>
    <w:p w:rsidR="00261AA7" w:rsidRDefault="00261AA7">
      <w:pPr>
        <w:spacing w:line="360" w:lineRule="auto"/>
        <w:ind w:firstLine="709"/>
        <w:jc w:val="both"/>
      </w:pPr>
      <w:r>
        <w:t>В правом подразделе графы необходимо указать общую фактурную стоимость:</w:t>
      </w:r>
    </w:p>
    <w:p w:rsidR="00261AA7" w:rsidRDefault="00261AA7">
      <w:pPr>
        <w:spacing w:line="360" w:lineRule="auto"/>
        <w:ind w:firstLine="709"/>
        <w:jc w:val="both"/>
      </w:pPr>
      <w:r>
        <w:t>-товаров, полученную путем суммирования фактурной стоимости каждого товара, приведенной в графах 42 основного листа ГТД и добавочных листов;</w:t>
      </w:r>
    </w:p>
    <w:p w:rsidR="00261AA7" w:rsidRDefault="00261AA7">
      <w:pPr>
        <w:spacing w:line="360" w:lineRule="auto"/>
        <w:ind w:firstLine="709"/>
        <w:jc w:val="both"/>
      </w:pPr>
      <w:r>
        <w:t>-всех товаров, приведенных в списке, если декларирование товаров различных наименований с указанием одного классификационного кода по ТН ВЭД.</w:t>
      </w:r>
    </w:p>
    <w:p w:rsidR="00261AA7" w:rsidRDefault="00261AA7">
      <w:pPr>
        <w:spacing w:line="360" w:lineRule="auto"/>
        <w:ind w:firstLine="709"/>
        <w:jc w:val="both"/>
      </w:pPr>
      <w:r>
        <w:t>Правый подраздел графы не заполняется, если в ГТД заявляются сведения об одном товаре.</w:t>
      </w:r>
    </w:p>
    <w:p w:rsidR="00261AA7" w:rsidRDefault="00261AA7">
      <w:pPr>
        <w:spacing w:line="360" w:lineRule="auto"/>
        <w:ind w:firstLine="709"/>
        <w:jc w:val="both"/>
      </w:pPr>
      <w:r>
        <w:t>Графу 23 «Курс валюты» необходимо заполнять если для целей определения таможенной стоимости и (или) исчисления таможенных платежей декларируемых товаров требуется произвести пересчет иностранной валюты. В графе указывается курс иностранной валюты (код которой указан в графе 22 ГТД) к валюте РФ, установленный центральным банком РФ на день подачи ГТД для целей учета и таможенных платежей. Если ТК установлен иной день применения курса иностранной валюты для целей определения таможенной стоимости и (или) исчисления таможенных платежей, чем день подачи ГТД, указывается курс иностранной валюты, установленный ЦБ РФ на этот день.</w:t>
      </w:r>
    </w:p>
    <w:p w:rsidR="00261AA7" w:rsidRDefault="00261AA7">
      <w:pPr>
        <w:spacing w:line="360" w:lineRule="auto"/>
        <w:ind w:firstLine="709"/>
        <w:jc w:val="both"/>
      </w:pPr>
      <w:r>
        <w:t>В первом подразделе графы 24 «Характер сделки» необходимо проставить код, соответствующий виду внешнеэкономической сделки по классификатору характера сделки. Второй и третий подразделы графы не заполняются.</w:t>
      </w:r>
    </w:p>
    <w:p w:rsidR="00261AA7" w:rsidRDefault="00261AA7">
      <w:pPr>
        <w:spacing w:line="360" w:lineRule="auto"/>
        <w:ind w:firstLine="709"/>
        <w:jc w:val="both"/>
      </w:pPr>
      <w:r>
        <w:t>Графа 27 «Место погрузки / разгрузки заполняется следующим образом. При декларировании товаров, вывозимых с таможенной территории РФ в графе необходимо указать место погрузки товаров на транспортное средство с целью вывоза с таможенной территории РФ и код таможенного органа, в регионе деятельности которого находится это место. При изменении таможенного режима в отношении ранее вывезенных товаров указывается по общероссийскому классификатору стран мира краткое название страны, где находятся товары на момент подачи ГТД.</w:t>
      </w:r>
    </w:p>
    <w:p w:rsidR="00261AA7" w:rsidRDefault="00261AA7">
      <w:pPr>
        <w:spacing w:line="360" w:lineRule="auto"/>
        <w:ind w:firstLine="709"/>
        <w:jc w:val="both"/>
      </w:pPr>
      <w:r>
        <w:t>При декларировании иностранных товаров, ввозимых на таможенную территорию РФ и (или) выпускаемых для свободного обращения данную графу необходимо заполнять, если на момент декларирования товары находятся на временном хранении (в том числе при изменении или завершении действия ранее заявленного таможенного режима). В графе указываются сведения о месте нахождения. Если товары находятся на складе временного хранения (СВХ) и таможенном складе (ТС), указываются: номер и дата выдачи свидетельства о включении в реестр владельцев СВХ и в реестр владельцев ТС; код таможенного органа, если временное хранение товаров осуществляется на СВХ или ТС, владельцем которого является таможенный орган.</w:t>
      </w:r>
    </w:p>
    <w:p w:rsidR="00261AA7" w:rsidRDefault="00261AA7">
      <w:pPr>
        <w:spacing w:line="360" w:lineRule="auto"/>
        <w:ind w:firstLine="709"/>
        <w:jc w:val="both"/>
      </w:pPr>
      <w:r>
        <w:t>Если временное хранение товаров, перевозимых железнодорожным транспортом, осуществляется непосредственно в транспортных средствах, находящихся на железнодорожных путях, которые не являются СВХ, делается запись: «Ж/д вагон в зоне таможенного контроля» и проставляется код таможенного органа, в регионе деятельности зона таможенного контроля. Если временное хранение товаров осуществляется на складе получателя, в графе делается запись «Склад получателя» и проставляется код таможенного органа, в регионе деятельности которого находится этот склад.</w:t>
      </w:r>
    </w:p>
    <w:p w:rsidR="00261AA7" w:rsidRDefault="00261AA7">
      <w:pPr>
        <w:spacing w:line="360" w:lineRule="auto"/>
        <w:ind w:firstLine="709"/>
        <w:jc w:val="both"/>
      </w:pPr>
      <w:r>
        <w:t>Графу 28 «Финансовые и банковские сведения» необходимо заполнять, если в отношении декларируемых товаров имеет место исполнение обязательств по договору международной купли-продажи (мены) либо иной возмездный договор, заключенный российским лицом при совершении внешнеэкономической сделки.</w:t>
      </w:r>
    </w:p>
    <w:p w:rsidR="00261AA7" w:rsidRDefault="00261AA7">
      <w:pPr>
        <w:spacing w:line="360" w:lineRule="auto"/>
        <w:ind w:firstLine="709"/>
        <w:jc w:val="both"/>
      </w:pPr>
      <w:r>
        <w:t>В графе указываются финансовые и банковские реквизиты российского лица, указанного в графе 9 ГТД, которым (или от имени, либо по поручению которого) заключен возмездный договор. Сведения, заявляемые в этой графе, указываются с новой строки с проставлением их порядкового номера.</w:t>
      </w:r>
    </w:p>
    <w:p w:rsidR="00261AA7" w:rsidRDefault="00261AA7">
      <w:pPr>
        <w:spacing w:line="360" w:lineRule="auto"/>
        <w:ind w:firstLine="709"/>
        <w:jc w:val="both"/>
      </w:pPr>
      <w:r>
        <w:t>Графа 29 «Таможня на границе» заполняется следующим образом.</w:t>
      </w:r>
    </w:p>
    <w:p w:rsidR="00261AA7" w:rsidRDefault="00261AA7">
      <w:pPr>
        <w:spacing w:line="360" w:lineRule="auto"/>
        <w:ind w:firstLine="709"/>
        <w:jc w:val="both"/>
      </w:pPr>
      <w:r>
        <w:t>При декларировании товаров, вывозимых с таможенной территории РФ в графе необходимо указать известные на момент декларирования наименования и код таможенного органа, расположенного в месте убытия товаров и транспортных средств с таможенной территории РФ или с территории государства – участника таможенного союза, если в соответствии с законодательством РФ на общих границах отменен таможенный контроль.</w:t>
      </w:r>
    </w:p>
    <w:p w:rsidR="00261AA7" w:rsidRDefault="00261AA7">
      <w:pPr>
        <w:spacing w:line="360" w:lineRule="auto"/>
        <w:ind w:firstLine="709"/>
        <w:jc w:val="both"/>
      </w:pPr>
      <w:r>
        <w:t>Графа не заполняется: при декларировании товаров, перемещаемых трубопроводным транспортом или по линиям электропередачи; при помещении товаров, предназначенных для вывоза, под таможенный режим таможенного склада; если на момент декларирования место убытия товаров и транспортных средств с таможенной территории РФ неизвестно; при изменении таможенного режима, если декларируемые товары находятся за пределами таможенной территории РФ.</w:t>
      </w:r>
    </w:p>
    <w:p w:rsidR="00261AA7" w:rsidRDefault="00261AA7">
      <w:pPr>
        <w:spacing w:line="360" w:lineRule="auto"/>
        <w:ind w:firstLine="709"/>
        <w:jc w:val="both"/>
      </w:pPr>
      <w:r>
        <w:t>При декларировании иностранных товаров ввозимых на таможенную территорию РФ в данной графе необходимо указать наименование и код таможенного органа, расположенного в месте прибытия товаров и транспортных средств на таможенную территорию РФ. Графа не заполняется, если в отношении декларируемых товаров перед их помещением под заявляемый в ГТД таможенный режим не осуществлялась международная перевозка.</w:t>
      </w:r>
    </w:p>
    <w:p w:rsidR="00261AA7" w:rsidRDefault="00261AA7">
      <w:pPr>
        <w:spacing w:line="360" w:lineRule="auto"/>
        <w:ind w:firstLine="709"/>
        <w:jc w:val="both"/>
      </w:pPr>
      <w:r>
        <w:t>В первом подразделе графы 33 «Код товара» необходимо проставить десятизначный классификационный код товара в соответствии с ТН ВЭД. Структурно код записывается без пробелов и иных разделительных знаков. Во втором подразделе графы необходимо сделать запись «Общий», если товары различных наименований декларируются с указанием одного классификационного кода по ТН ВЭД; в остальных случаях сведения во второй подраздел не вносятся.</w:t>
      </w:r>
    </w:p>
    <w:p w:rsidR="00261AA7" w:rsidRDefault="00261AA7">
      <w:pPr>
        <w:spacing w:line="360" w:lineRule="auto"/>
        <w:ind w:firstLine="709"/>
        <w:jc w:val="both"/>
      </w:pPr>
      <w:r>
        <w:t>Третий подраздел графы не заполняется. В четвертом подразделе графы необходимо проставить букву «С» (свободно от применения запретов и ограничений), если декларируемые товары по классификационному коду по ТН ВЭД подпадают в соответствии с законодательством РФ о государственном регулировании внешнеторговой деятельности под применение запретов и ограничений в виде лицензирования при их ввозе на таможенную территорию РФ, но по своему описанию и характеристикам не соответствуют товарам в отношении которых такие меры применяются; в остальных случаях сведения в четвертый подраздел графы не вносятся.</w:t>
      </w:r>
    </w:p>
    <w:p w:rsidR="00261AA7" w:rsidRDefault="00261AA7">
      <w:pPr>
        <w:spacing w:line="360" w:lineRule="auto"/>
        <w:ind w:firstLine="709"/>
        <w:jc w:val="both"/>
      </w:pPr>
      <w:r>
        <w:t>В левом подразделе графы 34 «Код страны происхождения» по Общероссийскому классификатору стран мира необходимо проставить цифровой код страны происхождения декларируемых товаров либо буквенный код страны происхождения по классификатору экономических союзов и сообществ, если нанесенная на товары маркировка или представленные документы не указывают на конкретную страну происхождения товаров, а содержат информацию о происхождении товаров с территории экономического союза или сообщества. Если страна происхождения товаров неизвестна, вместо кода проставляются нули («000»).</w:t>
      </w:r>
    </w:p>
    <w:p w:rsidR="00261AA7" w:rsidRDefault="00261AA7">
      <w:pPr>
        <w:spacing w:line="360" w:lineRule="auto"/>
        <w:ind w:firstLine="709"/>
        <w:jc w:val="both"/>
      </w:pPr>
      <w:r>
        <w:t>При декларировании товаров вывозимых с таможенной территории РФ данную графу необходимо заполнять, если к вывозу заявляются иностранные товары, находящиеся под таможенным контролем, за исключением продуктов переработки, а также товары иностранного происхождения, выпущенные для свободного обращения на таможенной территории РФ.</w:t>
      </w:r>
    </w:p>
    <w:p w:rsidR="00261AA7" w:rsidRDefault="00261AA7">
      <w:pPr>
        <w:spacing w:line="360" w:lineRule="auto"/>
        <w:ind w:firstLine="709"/>
        <w:jc w:val="both"/>
      </w:pPr>
      <w:r>
        <w:t>В графе 35 «Вес брутто (кг)» необходимо указать в килограммах вес «брутто» декларируемых товаров: массу товаров с учетом всех видов упаковки, обеспечивающей их сохранность в процессе хранения и транспортировки; общую массу товаров, если декларируемые товары перевозятся без упаковки (насыпью, наливом, навалом) или перемещаются трубопроводным транспортом.</w:t>
      </w:r>
    </w:p>
    <w:p w:rsidR="00261AA7" w:rsidRDefault="00261AA7">
      <w:pPr>
        <w:spacing w:line="360" w:lineRule="auto"/>
        <w:ind w:firstLine="709"/>
        <w:jc w:val="both"/>
      </w:pPr>
      <w:r>
        <w:t xml:space="preserve">При декларировании товаров личных наименований с указанием одного классификационного кода по ТН ВЭД указывается общая масса всех товаров, содержащихся в одной товарной партии. Указываемое значение округляется до целой величины, если общая масса товаров составляет более одного килограмма. </w:t>
      </w:r>
    </w:p>
    <w:p w:rsidR="00261AA7" w:rsidRDefault="00261AA7">
      <w:pPr>
        <w:spacing w:line="360" w:lineRule="auto"/>
        <w:ind w:firstLine="709"/>
        <w:jc w:val="both"/>
      </w:pPr>
      <w:r>
        <w:t>В графе 36 «Преференции» по каждому виду таможенного платежа необходимо проставить соответствующий код по классификатору преференций, льгот по уплате таможенных платежей, определяющий применение таможенных платежей (таможенных сборов за таможенное оформление и таможенных пошлин) в отношении декларируемых товаров. Если в отношении декларируемых товаров не запрашиваются льготы или особенности по уплате таможенных платежей либо в отношении декларируемых  товаров не установлены ставки таможенных платежей, то в графе проставляется буква «О».</w:t>
      </w:r>
    </w:p>
    <w:p w:rsidR="00261AA7" w:rsidRDefault="00261AA7">
      <w:pPr>
        <w:spacing w:line="360" w:lineRule="auto"/>
        <w:ind w:firstLine="709"/>
        <w:jc w:val="both"/>
      </w:pPr>
      <w:r>
        <w:t>В графе 38 «Вес нетто (кг)» необходимо указать в килограммах вес «нетто» декларируемых товаров. Для товаров перемещаемых в упакованном виде указывается масса декларируемых товаров с учетом только первичной упаковки, если в такой упаковке, исходя из потребительских свойств, товары представляются для розничной продажи и первичная упаковка не может быть отделена от товара до его потребления без нарушения потребительских свойств товаров; масса декларируемых товаров без учета какой либо упаковки в остальных случаях. Для товаров, перемещаемых без упаковки или трубопроводным транспортом указывается общая масса товаров. В остальном данная графа заполняется также как и графа 35.</w:t>
      </w:r>
    </w:p>
    <w:p w:rsidR="00261AA7" w:rsidRDefault="00261AA7">
      <w:pPr>
        <w:spacing w:line="360" w:lineRule="auto"/>
        <w:ind w:firstLine="709"/>
        <w:jc w:val="both"/>
      </w:pPr>
      <w:r>
        <w:t xml:space="preserve">Графу 39 «Квота» необходимо заполнять, если в соответствии с законодательством РФ о государственном регулировании внешнеторговой деятельности в отношении декларируемых товаров установлены количественные или стоимостные ограничения  при их вывозе с таможенной территории РФ, либо при их ввозе на таможенную территорию РФ или выпуске для свободного обращения. В графе указываются остаток выделенной квоты в установленных единицах измерения или в денежном выражении, а также, соответственно, краткое наименование таких единиц измерения или валюты согласно полученной лицензии с учетом того, что декларируемые товары не учитываются при определении остатка квоты. </w:t>
      </w:r>
    </w:p>
    <w:p w:rsidR="00261AA7" w:rsidRDefault="00261AA7">
      <w:pPr>
        <w:spacing w:line="360" w:lineRule="auto"/>
        <w:ind w:firstLine="709"/>
        <w:jc w:val="both"/>
      </w:pPr>
      <w:r>
        <w:t>В графе 42 «Фактурная стоимость» необходимо указать фактурную стоимость декларируемых товаров: цену товаров в валюте договора, фактически уплаченную или подлежащую выплате в соответствии с условиями договора международной купли-продажи (мены) или иного возмездного договора.</w:t>
      </w:r>
    </w:p>
    <w:p w:rsidR="00261AA7" w:rsidRDefault="00261AA7">
      <w:pPr>
        <w:spacing w:line="360" w:lineRule="auto"/>
        <w:ind w:firstLine="709"/>
        <w:jc w:val="both"/>
      </w:pPr>
      <w:r>
        <w:t>В графе 44 «Дополнительная информация представляемые документы» необходимо указать сведения о документах и сведениях, представляемых одновременно с ГТД, подтверждающих заявленные сведения о каждом товаре. Если декларирование товаров различных наименований производится с указанием одного классификационного кода по ТН ВЭД, на основном листе ГТД указываются сведения обо всех представляемых документах, по каждому товару, приведенному в списке. При внесении сведений каждый из реквизитов указывается с новой строки и имеет порядковый номер. Перед указанием сведений о каждом из документов (после порядкового номера) проставляется соответствующий код вида  документа по классификатору видов документов, используемых при заявлении в графе 44 ГТД.</w:t>
      </w:r>
    </w:p>
    <w:p w:rsidR="00261AA7" w:rsidRDefault="00261AA7">
      <w:pPr>
        <w:spacing w:line="360" w:lineRule="auto"/>
        <w:ind w:firstLine="709"/>
        <w:jc w:val="both"/>
      </w:pPr>
      <w:r>
        <w:t>В графе 45 «Таможенная стоимость» в валюте РФ необходимо указать таможенную стоимость декларируемых товаров, определяемую в соответствии с законодательством РФ (с округлением до целой величины по правилам округления).</w:t>
      </w:r>
    </w:p>
    <w:p w:rsidR="00261AA7" w:rsidRDefault="00261AA7">
      <w:pPr>
        <w:spacing w:line="360" w:lineRule="auto"/>
        <w:ind w:firstLine="709"/>
        <w:jc w:val="both"/>
      </w:pPr>
      <w:r>
        <w:t>При декларировании ввозимых товаров необходимо также указать через знак разделитель «/» номер метода определения таможенной стоимости по классификатору методов определения таможенной стоимости.</w:t>
      </w:r>
    </w:p>
    <w:p w:rsidR="00261AA7" w:rsidRDefault="00261AA7">
      <w:pPr>
        <w:spacing w:line="360" w:lineRule="auto"/>
        <w:ind w:firstLine="709"/>
        <w:jc w:val="both"/>
      </w:pPr>
      <w:r>
        <w:t>В графе 47 «Исчисление таможенных пошлин и сборов» указываются сведения об исчислении таможенных платежей, а также способе их уплаты. Исчисление сумм уплаты таможенных платежей, а также платежей при реимпорте производится в валюте РФ раздельно по каждому виду платежа (в том числе и условно начисляемого) на основном листе ГТД и на добавочных листах за исключением следующего. Исчисление сумм таможенных сборов за таможенное оформление, а также  таможенных платежей, если декларирование товаров различных наименований производится с указанием  одного классификационного кода по ТН ВЭД, производится в графе 47 основного листа ГТД. В графу не вносятся сведения по виду таможенного платежа, если в соответствии с законодательством РФ для декларируемых товаров не установлен размер ставки (нулевая ставка) по этому виду платежа.</w:t>
      </w:r>
    </w:p>
    <w:p w:rsidR="00261AA7" w:rsidRDefault="00261AA7">
      <w:pPr>
        <w:spacing w:line="360" w:lineRule="auto"/>
        <w:ind w:firstLine="709"/>
        <w:jc w:val="both"/>
      </w:pPr>
      <w:r>
        <w:t>Графу 48 «Отсрочка платежей» необходимо заполнять, если в отношении декларируемых товаров изменен срок уплаты таможенных платежей, предоставлена отсрочка, рассрочка по оплате таможенных платежей. В этом случае в графе проставляется дата, соответствующая последнему дню уплаты.</w:t>
      </w:r>
    </w:p>
    <w:p w:rsidR="00261AA7" w:rsidRDefault="00261AA7">
      <w:pPr>
        <w:spacing w:line="360" w:lineRule="auto"/>
        <w:ind w:firstLine="709"/>
        <w:jc w:val="both"/>
      </w:pPr>
      <w:r>
        <w:t>Если  декларируемые  товары заявляются  к  выпуску, либо  к  вывозу  с таможенной территории РФ под обеспечение уплаты таможенных платежей, делается запись: «Под обеспечение».</w:t>
      </w:r>
    </w:p>
    <w:p w:rsidR="00261AA7" w:rsidRDefault="00261AA7">
      <w:pPr>
        <w:spacing w:line="360" w:lineRule="auto"/>
        <w:ind w:firstLine="709"/>
        <w:jc w:val="both"/>
      </w:pPr>
      <w:r>
        <w:t>Графу 50 «Доверитель» необходимо заполнять, если декларируемые товары заявляются для помещения под таможенные режимы переработки на таможенной территории временного ввоза, таможенного склада, реимпорта, уничтожения, переработки вне таможенной территории, реэкспорта временного вывоза, а также в отдельных случаях завершения действия таможенных режимов переработки на таможенной территории и переработки вне таможенной территории. В графе указываются сведения об основных условиях заявляемого таможенного режима.</w:t>
      </w:r>
    </w:p>
    <w:p w:rsidR="00261AA7" w:rsidRDefault="00261AA7">
      <w:pPr>
        <w:spacing w:line="360" w:lineRule="auto"/>
        <w:ind w:firstLine="709"/>
        <w:jc w:val="both"/>
      </w:pPr>
      <w:r>
        <w:t>В графе 54 «Место и дата» указываются сведения о лице, заполнившем ГТД: номер и дата выдачи свидетельства о включении в Реестр таможенных брокеров (представителей), а также номер и дата заключения договора таможенного брокера (представителя) с декларантом, если декларирование товаров производится таможенным брокером от имени декларанта; фамилия и инициалы лица, номер телефона и дата заполнения ГТД, а также занимаемая должность, если это лицо является работником декларанта; номер и дата документа; удостоверяющего в соответствии с федеральным законом, иным нормативным правовым актом или учредительным документом полномочие руководителя декларанта или таможенного брокера (представителя), если ГТД заполнена руководителем указанного лица; номер и дата выдачи доверенности на совершение действий от имени декларанта или таможенного брокера (представителя), а также срок действия доверенности, если такой срок установлен.</w:t>
      </w:r>
    </w:p>
    <w:p w:rsidR="00261AA7" w:rsidRDefault="00261AA7">
      <w:pPr>
        <w:spacing w:line="360" w:lineRule="auto"/>
        <w:jc w:val="both"/>
        <w:rPr>
          <w:b/>
        </w:rPr>
      </w:pPr>
      <w:r>
        <w:br w:type="page"/>
      </w:r>
      <w:r>
        <w:rPr>
          <w:b/>
        </w:rPr>
        <w:t xml:space="preserve">ГЛАВА </w:t>
      </w:r>
      <w:r>
        <w:rPr>
          <w:b/>
          <w:lang w:val="en-US"/>
        </w:rPr>
        <w:t>II</w:t>
      </w:r>
      <w:r>
        <w:rPr>
          <w:b/>
        </w:rPr>
        <w:t>. ФОРМЫ ДЕКЛАРИРОВАНИЯ ТОВАРОВ И ЭФФЕКТИВНОСТЬ ИХ ПРИМЕНЕНИЯ</w:t>
      </w:r>
    </w:p>
    <w:p w:rsidR="00261AA7" w:rsidRDefault="00261AA7">
      <w:pPr>
        <w:spacing w:line="360" w:lineRule="auto"/>
        <w:jc w:val="both"/>
        <w:rPr>
          <w:b/>
        </w:rPr>
      </w:pPr>
    </w:p>
    <w:p w:rsidR="00261AA7" w:rsidRDefault="00261AA7">
      <w:pPr>
        <w:spacing w:line="360" w:lineRule="auto"/>
        <w:jc w:val="both"/>
        <w:rPr>
          <w:b/>
        </w:rPr>
      </w:pPr>
      <w:r>
        <w:rPr>
          <w:b/>
        </w:rPr>
        <w:t>1.2.Письменная форма декларирования и порядок ее применения</w:t>
      </w:r>
    </w:p>
    <w:p w:rsidR="00261AA7" w:rsidRDefault="00261AA7">
      <w:pPr>
        <w:spacing w:line="360" w:lineRule="auto"/>
        <w:ind w:firstLine="567"/>
        <w:jc w:val="both"/>
        <w:rPr>
          <w:b/>
        </w:rPr>
      </w:pPr>
    </w:p>
    <w:p w:rsidR="00261AA7" w:rsidRDefault="00261AA7">
      <w:pPr>
        <w:pStyle w:val="a3"/>
        <w:ind w:firstLine="709"/>
      </w:pPr>
      <w:r>
        <w:t>В практической деятельности таможенных органов используется в основном письменная форма декларирования. В зависимости от целей перемещения товаров и транспортных средств через таможенную границу РФ возможно применение различных форм письменного декларирования. При перемещении товаров физическими лицами для личных, семейных и иных не связанных с осуществлением предпринимательской деятельности нужд письменная форма декларирования производится на бланке декларации ТД 6 и заполняется при перемещении товаров через таможенную границу физическим лицом, достигшим шестнадцатилетнего возраста.</w:t>
      </w:r>
      <w:r>
        <w:rPr>
          <w:rStyle w:val="a8"/>
        </w:rPr>
        <w:footnoteReference w:customMarkFollows="1" w:id="5"/>
        <w:t>5</w:t>
      </w:r>
    </w:p>
    <w:p w:rsidR="00261AA7" w:rsidRDefault="00261AA7">
      <w:pPr>
        <w:spacing w:line="360" w:lineRule="auto"/>
        <w:ind w:firstLine="709"/>
        <w:jc w:val="both"/>
      </w:pPr>
      <w:r>
        <w:t xml:space="preserve">Обязательному декларированию в письменной форме подлежат следующие товары, перемещаемые физическими лицами через таможенную границу Российской Федерации : вывозимая из России валюта РФ, если ее сумма превышает 500 МРОТ ; иностранная валюта, если ее сумма превышает в эквиваленте 3000 долларов США ; ввозимая в РФ валюта РФ, если ее сумма превышает 500 МРОТ, иностранная валюта если ее сумма превышает 10000 долларов США; ценные бумаги; драгоценные камни; драгоценные металлы; оружие; боеприпасы; взрывчатые вещества; наркотические средства; культурные ценности; радиоактивные вещества; объекты дикой флоры и фауны; находящиеся, под угрозой исчезновения, их части и полученная из них продукция; технические средства, состоящие из одного или нескольких радиопередающих или приемных устройств, или их комбинации и вспомогательного оборудования; печатная продукция, кино-фото- и видеоматериалы, составляющие   служебную   и   государственную  тайну; </w:t>
      </w:r>
    </w:p>
    <w:p w:rsidR="00261AA7" w:rsidRDefault="00261AA7">
      <w:pPr>
        <w:pStyle w:val="a9"/>
        <w:ind w:firstLine="709"/>
      </w:pPr>
      <w:r>
        <w:t>печатная продукция, кино-фото - и видеоматериалы, направленные на пропаганду фашизма, возбуждение расовой, национальной и религиозной вражды; товары, на которые в соответствии с законодательством РФ установлены количественные, весовые или стоимостные ограничения на перемещение через таможенную границу без уплаты таможенных платежей в упрощенном льготном порядке ; не предназначенные для производственной или иной коммерческой деятельности, в случае если эти ограничения превышены.</w:t>
      </w:r>
    </w:p>
    <w:p w:rsidR="00261AA7" w:rsidRDefault="00261AA7">
      <w:pPr>
        <w:spacing w:line="360" w:lineRule="auto"/>
        <w:ind w:firstLine="709"/>
        <w:jc w:val="both"/>
      </w:pPr>
      <w:r>
        <w:t>При декларировании вывозимой физическими лицами иностранной валюты в сумме превышающей в эквиваленте 10000 долларов США, разрешительные документы на ее вывоз, предусмотренные законодательством РФ, декларант обязан сдать таможенному органу.</w:t>
      </w:r>
    </w:p>
    <w:p w:rsidR="00261AA7" w:rsidRDefault="00261AA7">
      <w:pPr>
        <w:spacing w:line="360" w:lineRule="auto"/>
        <w:ind w:firstLine="709"/>
        <w:jc w:val="both"/>
      </w:pPr>
      <w:r>
        <w:t>При декларировании в письменной форме валюты РФ, в случаях, когда сумма ввозимой в РФ валюты превышает сумму, разрешенную к ввозу на территорию РФ, документы на ее ввоз, предусмотренные РФ, подлежат представлению декларантом таможенному органу.</w:t>
      </w:r>
    </w:p>
    <w:p w:rsidR="00261AA7" w:rsidRDefault="00261AA7">
      <w:pPr>
        <w:spacing w:line="360" w:lineRule="auto"/>
        <w:ind w:firstLine="709"/>
        <w:jc w:val="both"/>
      </w:pPr>
      <w:r>
        <w:t>Таможенная декларация заполняется декларантом в одном экземпляре и подается в таможенный орган, осуществляющий таможенное оформление перемещаемых товаров. После завершения таможенного оформления товаров оформленная декларация остается и хранится в делах таможенного органа производящего таможенного оформление товаров. Исключение составляют следующие случаи, при которых таможенная декларация возвращается декларанту:</w:t>
      </w:r>
    </w:p>
    <w:p w:rsidR="00261AA7" w:rsidRDefault="00261AA7">
      <w:pPr>
        <w:spacing w:line="360" w:lineRule="auto"/>
        <w:ind w:firstLine="709"/>
        <w:jc w:val="both"/>
      </w:pPr>
      <w:r>
        <w:t>- при наличии временно ввозимых (вывозимых) товаров, когда таможенная декларация служит подтверждением осуществления временного ввоза (вывоза) товаров при их обратном вывозе (ввозе);</w:t>
      </w:r>
    </w:p>
    <w:p w:rsidR="00261AA7" w:rsidRDefault="00261AA7">
      <w:pPr>
        <w:spacing w:line="360" w:lineRule="auto"/>
        <w:ind w:firstLine="709"/>
        <w:jc w:val="both"/>
      </w:pPr>
      <w:r>
        <w:t>- при использовании таможенной декларации в качестве подтверждения ввоза наличной иностранной валюты для ее последующего вывоза;</w:t>
      </w:r>
    </w:p>
    <w:p w:rsidR="00261AA7" w:rsidRDefault="00261AA7">
      <w:pPr>
        <w:spacing w:line="360" w:lineRule="auto"/>
        <w:ind w:firstLine="709"/>
        <w:jc w:val="both"/>
      </w:pPr>
      <w:r>
        <w:t>- при заявлении физическим лицам, следующим через таможенную границу РФ, о наличии несопровождаемого багажа.</w:t>
      </w:r>
    </w:p>
    <w:p w:rsidR="00261AA7" w:rsidRDefault="00261AA7">
      <w:pPr>
        <w:spacing w:line="360" w:lineRule="auto"/>
        <w:ind w:firstLine="709"/>
        <w:jc w:val="both"/>
      </w:pPr>
      <w:r>
        <w:t>В случае, если физическое лицо при следовании через таможенную границу РФ заявило о ввозе товаров в несопровождаемом багаже и такие товары совместно с товарами в сопровождаемом багаже ввозятся в пределах стоимостных и (или) количественных (в том числе весовых) ограничений, установленных законодательством РФ для применения упрощенного порядка перемещения товаров, в целях предоставления льгот, в том числе по уплате таможенных платежей, декларация заполняется и подается декларантом таможенному органу, осуществляющему таможенное оформление товара, ввозимых в сопровождаемом багаже, в двух экземплярах. Один из них после оформления остается в делах таможенного органа, а второй возвращается декларанту для его предъявления в таможенный орган, осуществляющий таможенное оформление товаров, ввозимых в несопровождаемом багаже.</w:t>
      </w:r>
    </w:p>
    <w:p w:rsidR="00261AA7" w:rsidRDefault="00261AA7">
      <w:pPr>
        <w:spacing w:line="360" w:lineRule="auto"/>
        <w:ind w:firstLine="709"/>
        <w:jc w:val="both"/>
      </w:pPr>
      <w:r>
        <w:t>Заказная декларация представляется таможенному органу при таможенном оформлении товаров, ввозимых в несопровождаемом багаже. Декларация должна быть подана при ввозе товаров на таможенную территорию РФ в течении сроков, указанных в ст. 129 ТК РФ, а при вывозе – одновременно с предъявлением товаров таможенному органу.</w:t>
      </w:r>
    </w:p>
    <w:p w:rsidR="00261AA7" w:rsidRDefault="00261AA7">
      <w:pPr>
        <w:spacing w:line="360" w:lineRule="auto"/>
        <w:ind w:firstLine="709"/>
        <w:jc w:val="both"/>
      </w:pPr>
      <w:r>
        <w:t>Таможенная декларация может подаваться в двух экземплярах также по усмотрению декларанта, если лицо изъявит желание получить экземпляр декларации.</w:t>
      </w:r>
    </w:p>
    <w:p w:rsidR="00261AA7" w:rsidRDefault="00261AA7">
      <w:pPr>
        <w:spacing w:line="360" w:lineRule="auto"/>
        <w:ind w:firstLine="709"/>
        <w:jc w:val="both"/>
      </w:pPr>
      <w:r>
        <w:t>При таможенном оформлении несопровождаемого багажа декларант подает в таможенный орган один экземпляр декларации в отношении товаров, перемещаемых в несопровождаемом багаже, а также экземпляр декларации, возвращенный декларанту при таможенном оформлении товаров, ввезенных в сопровождаемом багаже.</w:t>
      </w:r>
    </w:p>
    <w:p w:rsidR="00261AA7" w:rsidRDefault="00261AA7">
      <w:pPr>
        <w:spacing w:line="360" w:lineRule="auto"/>
        <w:ind w:firstLine="709"/>
        <w:jc w:val="both"/>
      </w:pPr>
      <w:r>
        <w:t>В случае утраты декларации с отметками о товарах, оформленных в сопровождаемом багаже, или ее непредъявления таможенному органу, осуществляющему таможенное оформление товаров в несопровождаемом багаже, таможенное оформление товаров, ввозимых в несопровождаемом багаже, производится исходя из того, что в сопровождаемом багаже ввезены товары, стоимость и (или) количество которых соответствует предельным нормам для ввоза товаров в упрощенном, льготном порядке, если лицо не докажет обратное.</w:t>
      </w:r>
    </w:p>
    <w:p w:rsidR="00261AA7" w:rsidRDefault="00261AA7">
      <w:pPr>
        <w:spacing w:line="360" w:lineRule="auto"/>
        <w:ind w:firstLine="709"/>
        <w:jc w:val="both"/>
      </w:pPr>
      <w:r>
        <w:t>Поданные в таможенный орган, осуществляющий таможенное оформление товаров, ввозимых в несопровождаемом багаже, декларации на товары, ввозимые в сопровождаемом и несопровождаемом багаже, остаются и хранятся в делах этого таможенного органа.</w:t>
      </w:r>
    </w:p>
    <w:p w:rsidR="00261AA7" w:rsidRDefault="00261AA7">
      <w:pPr>
        <w:spacing w:line="360" w:lineRule="auto"/>
        <w:ind w:firstLine="709"/>
        <w:jc w:val="both"/>
      </w:pPr>
      <w:r>
        <w:t>Если декларация не вмещает сведения о всех перемещаемых товарах, то используются дополнительные листы декларации, форма и порядок использования которых устанавливаются нормативными актами ГТК России.</w:t>
      </w:r>
    </w:p>
    <w:p w:rsidR="00261AA7" w:rsidRDefault="00261AA7">
      <w:pPr>
        <w:spacing w:line="360" w:lineRule="auto"/>
        <w:ind w:firstLine="709"/>
        <w:jc w:val="both"/>
      </w:pPr>
      <w:r>
        <w:t>Декларацию заполняют на русском или английском языках, а с разрешения таможенного органа – и на других языках, которыми владеют должностные лица таможенного органа. Записи в декларации должны производиться шариковой, чернильной ручкой или другими письменными принадлежностями. Записи сделанные в декларации, не должны поддаваться стиранию или исправлению обычным способом без оставления видимых следов.</w:t>
      </w:r>
      <w:r>
        <w:rPr>
          <w:rStyle w:val="a8"/>
        </w:rPr>
        <w:footnoteReference w:customMarkFollows="1" w:id="6"/>
        <w:t>6</w:t>
      </w:r>
    </w:p>
    <w:p w:rsidR="00261AA7" w:rsidRDefault="00261AA7">
      <w:pPr>
        <w:spacing w:line="360" w:lineRule="auto"/>
        <w:ind w:firstLine="709"/>
        <w:jc w:val="both"/>
      </w:pPr>
      <w:r>
        <w:t>В декларации заявляют точные сведения о перемещаемых через таможенную границу РФ товаров, декларируемых в письменной форме, др. сведения, необходимые для таможенных целей.</w:t>
      </w:r>
    </w:p>
    <w:p w:rsidR="00261AA7" w:rsidRDefault="00261AA7">
      <w:pPr>
        <w:spacing w:line="360" w:lineRule="auto"/>
        <w:ind w:firstLine="709"/>
        <w:jc w:val="both"/>
      </w:pPr>
      <w:r>
        <w:t>При перемещении через таможенную границу РФ товаров в сопровождаемом багаже декларирования подается одновременно с представлением товаров. При перемещении через таможенную границу РФ товаров в несопровождаемом багаже, а также пересылаемых товаров физическое лицо должно подать декларацию в пятнадцатидневный срок со дня представления перевозчиком таких товаров таможенному органу, в регионе деятельности которого указанное физическое лицо постоянно или временно проживает.</w:t>
      </w:r>
    </w:p>
    <w:p w:rsidR="00261AA7" w:rsidRDefault="00261AA7">
      <w:pPr>
        <w:spacing w:line="360" w:lineRule="auto"/>
        <w:ind w:firstLine="709"/>
        <w:jc w:val="both"/>
      </w:pPr>
      <w:r>
        <w:t>Декларация при ее утрате таможенными органами не восстанавливается, ее дубликаты не выдаются.</w:t>
      </w:r>
    </w:p>
    <w:p w:rsidR="00261AA7" w:rsidRDefault="00261AA7">
      <w:pPr>
        <w:spacing w:line="360" w:lineRule="auto"/>
        <w:ind w:firstLine="709"/>
        <w:jc w:val="both"/>
      </w:pPr>
      <w:r>
        <w:t>Подача декларации должна сопровождаться представлением таможенному органу документов, необходимых для таможенных целей. К таким документам, в зависимости от обстоятельств и целей перемещения через таможенную границу Российской Федерации, могут относиться документы, необходимые для определения таможенной стоимости перемещаемых товаров, транспортные и товаросопроводительные документы; документы и сведения, необходимые для предоставления таможенных льгот в соответствии с законодательством РФ, разрешения других государственных органов, если перемещаемые товары подлежат контролю таких органов при ввозе в РФ либо вывозе из РФ, а также иные документы и сведения, которые в соответствии с законодательством Российской Федерации необходимы при перемещении товаров через таможенную границу Российской Федерации.</w:t>
      </w:r>
    </w:p>
    <w:p w:rsidR="00261AA7" w:rsidRDefault="00261AA7">
      <w:pPr>
        <w:spacing w:line="360" w:lineRule="auto"/>
        <w:ind w:firstLine="709"/>
        <w:jc w:val="both"/>
      </w:pPr>
      <w:r>
        <w:t>Приказом ГТК РФ от 3 марта 2003г. №203 «О декларировании товаров» было установлено, что при декларировании товаров, таможенная стоимость которых не превышает суммы, эквивалентной 1000 евро, перемещаемых через таможенную границу РФ в соответствии с таможенными режимами выпуска для внутреннего потребления и экспорта может использоваться таможенная декларация в форме письменного заявления, составленного в произвольной форме. Для этого необходимо соблюдение следующих условий: товары перемещаются одним лицом в счет исполнения обязательств по одному договору или перемещение товаров не связано с исполнением договорных  обязательств; перевозка товаров осуществляется на одном транспортном средстве; товары одновременно представлены таможенному органу. Таможенная декларация в форме письменного заявления не применяется при декларировании: подакцизных товаров, подлежащих лицензированию при ввозе на территорию РФ и маркировке акцизными и специальными марками; товаров, в отношении которых применяются меры нетарифного регулирования в виде лицензирования и квотирования; товаров, которые освобождаются от уплаты таможенных пошлин, налогов, за исключением тарифных преференций, а также товаров, ввозимых в адреса дипломатических или приравненных к ним представительств иностранных государств, или вы ввозимых в адреса представительств РФ за рубежом; валюты ценных бумаг, драгоценных камней.</w:t>
      </w:r>
    </w:p>
    <w:p w:rsidR="00261AA7" w:rsidRDefault="00261AA7">
      <w:pPr>
        <w:spacing w:line="360" w:lineRule="auto"/>
        <w:ind w:firstLine="709"/>
        <w:jc w:val="both"/>
      </w:pPr>
      <w:r>
        <w:t>В заявлении, подаваемом декларантом в двух экземплярах (оригинал, и копия), должны содержаться следующие сведения, необходимые для таможенных целей: наименование таможенного органа (таможни или таможенного поста), которому декларируются товары; сведения о декларанте товаров (наименование и место нахождения, код причины постановки на учет и ИНН, если декларантом является российское юридическое лицо либо лицо, занимающееся предпринимательской деятельностью без образования юридического лица; инициалы, фамилия и место жительства; если декларантом является физическое лицо, а также сведения о документе, подтверждающем личность декларанта и его представителя; по транспортным документам – сведения об отправителе и получателе товаров, а так-же о стране назначения для вывозимых товаров; сведения о заявляемом таможенном режиме; номер и дата выдачи паспорта сделки (паспорта бартерной сделки), если товары перемещаются по договору, на который в соответствии с законодательством РФ распространяется требование об оформлении паспорта сделки (паспорта бартерной сделки); сведения по каждому товару: наименование, страна происхождения, количество (в основной и дополнительной единицах измерения); цена и валюта, в которой определена цена по договору.</w:t>
      </w:r>
    </w:p>
    <w:p w:rsidR="00261AA7" w:rsidRDefault="00261AA7">
      <w:pPr>
        <w:spacing w:line="360" w:lineRule="auto"/>
        <w:ind w:firstLine="709"/>
        <w:jc w:val="both"/>
      </w:pPr>
      <w:r>
        <w:t>В заявлении указываются также сведения о коде товара в соответствии с ТН ВЭД, таможенной стоимости, ставках и суммах, подлежащих уплате таможенных пошлин и налогов, если декларант может определить их самостоятельно.</w:t>
      </w:r>
    </w:p>
    <w:p w:rsidR="00261AA7" w:rsidRDefault="00261AA7">
      <w:pPr>
        <w:spacing w:line="360" w:lineRule="auto"/>
        <w:ind w:firstLine="709"/>
        <w:jc w:val="both"/>
      </w:pPr>
      <w:r>
        <w:t>В соответствии с указанным приказом таможенные органы не должны взимать таможенные сборы за таможенное оформление товаров таможенная стоимость которых не превышает суммы, эквивалентной 500 долларов США. Для начисления уплаты таможенных платежей применяется таможенный приходный ордер (ТПО).</w:t>
      </w:r>
    </w:p>
    <w:p w:rsidR="00261AA7" w:rsidRDefault="00261AA7">
      <w:pPr>
        <w:spacing w:line="360" w:lineRule="auto"/>
        <w:ind w:firstLine="567"/>
        <w:jc w:val="both"/>
      </w:pPr>
    </w:p>
    <w:p w:rsidR="00261AA7" w:rsidRDefault="00261AA7">
      <w:pPr>
        <w:spacing w:line="360" w:lineRule="auto"/>
        <w:jc w:val="both"/>
        <w:rPr>
          <w:b/>
        </w:rPr>
      </w:pPr>
      <w:r>
        <w:rPr>
          <w:b/>
        </w:rPr>
        <w:t>2.2. Электронная форма декларирования – одна из эффективных видов декларирования</w:t>
      </w:r>
    </w:p>
    <w:p w:rsidR="00261AA7" w:rsidRDefault="00261AA7">
      <w:pPr>
        <w:spacing w:line="360" w:lineRule="auto"/>
        <w:ind w:firstLine="567"/>
        <w:jc w:val="both"/>
      </w:pPr>
    </w:p>
    <w:p w:rsidR="00261AA7" w:rsidRDefault="00261AA7">
      <w:pPr>
        <w:spacing w:line="360" w:lineRule="auto"/>
        <w:ind w:firstLine="709"/>
        <w:jc w:val="both"/>
      </w:pPr>
      <w:r>
        <w:t>Электронная форма декларирования - это предоставление сведений о товаре в электронном виде. Следует отметить, что такая форма декларирования в самостоятельном виде не применяется, поскольку Россия еще не вышла на тот уровень развития, чтобы использовать эту форму в полной мере. Как разновидность используется предоставление копи ГТД в электронном виде на магнитном носителе. В настоящее время электронная форма декларирования применяется только в отдельных региональных таможенных управлениях.</w:t>
      </w:r>
    </w:p>
    <w:p w:rsidR="00261AA7" w:rsidRDefault="00261AA7">
      <w:pPr>
        <w:spacing w:line="360" w:lineRule="auto"/>
        <w:ind w:firstLine="709"/>
        <w:jc w:val="both"/>
      </w:pPr>
      <w:r>
        <w:t>29 июля 2002г. Государственный Таможенный Комитет РФ издал приказ № 801 «Об организации эксперимента по декларированию в электронной форме в Приволжском и Центральном управлениях». В целях совершенствования таможенного контроля и ускорения таможенного оформления товаров и транспортных средств, ввозимых на территорию Российской Федерации, путем их декларирования в электронной форме, данным приказом были утверждены Временные Правила таможенного оформления и таможенного контроля при заявлении сведений в электронной форме о товарах и транспортных средствах.</w:t>
      </w:r>
    </w:p>
    <w:p w:rsidR="00261AA7" w:rsidRDefault="00261AA7">
      <w:pPr>
        <w:spacing w:line="360" w:lineRule="auto"/>
        <w:ind w:firstLine="709"/>
        <w:jc w:val="both"/>
      </w:pPr>
      <w:r>
        <w:t>В соответствии с этими Правилами таможенное оформление и таможенный контроль осуществляются с использованием автоматизированной информационной системы обработки сведений в электронной форме о товарах и транспортных средствах, состоящей из подсистемы декларанта и подсистемы таможенного органа. Подсистема декларанта – программное средство подготовки, редактирования, передачи таможенной декларации и сведений о товарах и транспортных средствах в таможенных орган. Подсистема декларанта выполняет следующие основные функции: формирование сведений о товарах и транспортных средствах, форматный контроль сведений, формирование таможенной декларации на основе сведений о товарах и транспортных средствах; форматно-логический контроль соответствия таможенной декларации определенным ГТК России структуре и формату данных; передача сведений о товарах и транспортных средствах, иных необходимых сведений а также таможенной декларации в узел обработки информации таможенного органа; прием необходимых сведений из узла обработки информации таможенного органа.</w:t>
      </w:r>
    </w:p>
    <w:p w:rsidR="00261AA7" w:rsidRDefault="00261AA7">
      <w:pPr>
        <w:spacing w:line="360" w:lineRule="auto"/>
        <w:ind w:firstLine="709"/>
        <w:jc w:val="both"/>
      </w:pPr>
      <w:r>
        <w:t>Подсистема таможенного органа включает в себя узел обработки информации, в базе данных которого содержатся полученные от декларанта сведения, необходимые для таможенных целей, автоматизированные рабочие места таможенного оформления и таможенного контроля, оснащенные штатными программными средствами.</w:t>
      </w:r>
    </w:p>
    <w:p w:rsidR="00261AA7" w:rsidRDefault="00261AA7">
      <w:pPr>
        <w:spacing w:line="360" w:lineRule="auto"/>
        <w:ind w:firstLine="709"/>
        <w:jc w:val="both"/>
      </w:pPr>
      <w:r>
        <w:t>Узел обработки информации таможенного органа выполняет следующие функции: прием из программных средств автоматизированной информационной системы (АИС) и передача программным средствам АИС сведений о товарах и транспортных средствах, иных необходимых сведений, а также таможенной декларации; контроль наличия всех необходимых сведений о товарах и транспортных средствах, проверку их внутренней непротиворечивости, а также соответствия сведений из различных документов друг другу; форматно-логический контроль соответствия таможенной декларации определенным ГТК РФ структуре и формату данных; хранение принятых сведений, а также оформленных таможенной деклараций; отображение таможенной декларации и экранных форм сведений о товарах и транспортных средствах, относящихся к ней, исключив возможность изменения; отображение таможенной декларации и экранных форм сведений о товарах и транспортных средствах с учетом необходимости соответствия состава и положения реквизитов экранных форм сведений положению реквизитов исходных документов; распечатывание экранных форм сведений, других необходимых сведений, а также таможенной декларации; проверка подлинности электронной цифровой подписи (ЭЦП).</w:t>
      </w:r>
    </w:p>
    <w:p w:rsidR="00261AA7" w:rsidRDefault="00261AA7">
      <w:pPr>
        <w:spacing w:line="360" w:lineRule="auto"/>
        <w:ind w:firstLine="709"/>
        <w:jc w:val="both"/>
      </w:pPr>
      <w:r>
        <w:t>Информационное взаимодействие в рамках АИС между подсистемами осуществляется с использованием сообщений в электронной форме, подписанных ЭЦП (далее –авторизованные сообщения).</w:t>
      </w:r>
    </w:p>
    <w:p w:rsidR="00261AA7" w:rsidRDefault="00261AA7">
      <w:pPr>
        <w:spacing w:line="360" w:lineRule="auto"/>
        <w:ind w:firstLine="709"/>
        <w:jc w:val="both"/>
      </w:pPr>
      <w:r>
        <w:t>Декларирование товаров и транспортных средств с использованием электронной грузовой таможенной декларации (ЭГТД) происходит следующим образом. Декларант после представления таможенному органу товаров и транспортных средств в сроки, установленные таможенным законодательством РФ, формирует с использованием подсистемы декларанта ЭГТД  сведения о товарах и транспортных средствах, подписывает их ЭЦП и передает в узел обработки информации таможенного органа. ЭГТД заполняется в соответствии с инструкцией о порядке заполнения грузовой таможенной декларации, утвержденной приказом ГТК РФ от 21.08.2003 №915.</w:t>
      </w:r>
    </w:p>
    <w:p w:rsidR="00261AA7" w:rsidRDefault="00261AA7">
      <w:pPr>
        <w:spacing w:line="360" w:lineRule="auto"/>
        <w:ind w:firstLine="709"/>
        <w:jc w:val="both"/>
      </w:pPr>
      <w:r>
        <w:t>В узле обработки информации таможенного органа в автоматическом режиме проверяется подлинность ЭЦП декларанта и проводится форматно-логический контроль соответствия ЭГТД определенным ГТК России структуре и формату данных, в результате которого ЭГТД принимается для дальнейшей обработки. В случае успешного прохождения форматно-логического контроля узел обработки информации таможенного органа регистрирует ЭГТД и сведения о товарах и транспортных средствах с присвоением уникального номера, после чего ЭГТД передается в таможенный орган, осуществляющий таможенное оформление и таможенного контроль. Для декларанта формируется сообщение, содержащее указанный номер, либо перечень ошибок в случае неуспешного прохождения форматно-логического контроля. Данный регистрационный номер присваивается информационной системой для целей идентификации представляемых декларантом сведений и не совпадает с регистрационным (справочным) номером предварительной ГТД, присваиваемым таможенным органом в соответствии с требованиями при приеме и регистрации ГТД, установленными нормативными правовыми актами ГТК России.</w:t>
      </w:r>
    </w:p>
    <w:p w:rsidR="00261AA7" w:rsidRDefault="00261AA7">
      <w:pPr>
        <w:spacing w:line="360" w:lineRule="auto"/>
        <w:ind w:firstLine="709"/>
        <w:jc w:val="both"/>
      </w:pPr>
      <w:r>
        <w:t>Уполномоченное должностное лицо таможенного органа посредством автоматизированного рабочего места таможенного оформления и таможенного контроля (АРМ ТО и ТК) осуществляет прием, регистрацию и проверку ЭГТД. Таможенный контроль электронной периодической декларации осуществляется в общеустановленном порядке, при этом таможенный орган вправе определить специально подготовленное должностное лицо (группу должностных лиц) для проверки заявляемых сведений.</w:t>
      </w:r>
    </w:p>
    <w:p w:rsidR="00261AA7" w:rsidRDefault="00261AA7">
      <w:pPr>
        <w:spacing w:line="360" w:lineRule="auto"/>
        <w:ind w:firstLine="709"/>
        <w:jc w:val="both"/>
      </w:pPr>
      <w:r>
        <w:t>Отметки о результатах проверки на этапах таможенного оформления вносятся в соответствующие служебные поля базы данных узла обработки информации таможенного органа, относящиеся к данной ЭГТД.</w:t>
      </w:r>
    </w:p>
    <w:p w:rsidR="00261AA7" w:rsidRDefault="00261AA7">
      <w:pPr>
        <w:spacing w:line="360" w:lineRule="auto"/>
        <w:ind w:firstLine="709"/>
        <w:jc w:val="both"/>
      </w:pPr>
      <w:r>
        <w:t>Уполномоченное должностное лицо таможенного органа по результатам проверки ЭГТД и сведений о товарах и транспортных средствах принимает решение о необходимости и форме таможенного досмотра товаров, а также необходимости представления дополнительных сведений. Принятое решение о необходимости представления дополнительных сведений либо бумажных экземпляров документов доводятся до декларанта посредством авторизованного сообщения.</w:t>
      </w:r>
    </w:p>
    <w:p w:rsidR="00261AA7" w:rsidRDefault="00261AA7">
      <w:pPr>
        <w:spacing w:line="360" w:lineRule="auto"/>
        <w:ind w:firstLine="709"/>
        <w:jc w:val="both"/>
      </w:pPr>
      <w:r>
        <w:t>Уполномоченное должностное лицо таможенного органа после завершения таможенного оформления и принятия решения о выпуске товаров в соответствии с заявленным таможенным режимом осуществляет следующее: проставляет соответствующие отметки в ЭГТД посредством АРМ ТО и ТК; передает ЭГТД из АРМ ТО и ТК в узел обработки информации таможенного органа; посредством программных средств обработки информации таможенного органа; посредством программных средств узла обработки информации подтверждает выпуск товаров ЭЦП, распечатывает ЭГТД на бланке грузовой таможенной декларации формы ТД 1, проставляет в графе «Д» основного листа и графах «С» добавочных листов оттиски штампа «Выпуск разрешен», в графе «С» основного листа запись «Электронное декларирование» и заверяет их подписью и личной номерной печатью.</w:t>
      </w:r>
    </w:p>
    <w:p w:rsidR="00261AA7" w:rsidRDefault="00261AA7">
      <w:pPr>
        <w:spacing w:line="360" w:lineRule="auto"/>
        <w:ind w:firstLine="709"/>
        <w:jc w:val="both"/>
      </w:pPr>
      <w:r>
        <w:t>Декларант для учета и хранения оформленной ЭГТД не позднее 10 дней со дня завершения таможенного оформления обеспечивает подписание сведений на листах бумажного экземпляра ЭГТД лицом, ее заполнившим, и заверение печатью юридического лица, если декларант является юридическим лицом.</w:t>
      </w:r>
      <w:r>
        <w:rPr>
          <w:rStyle w:val="a8"/>
        </w:rPr>
        <w:footnoteReference w:customMarkFollows="1" w:id="7"/>
        <w:t>7</w:t>
      </w:r>
    </w:p>
    <w:p w:rsidR="00261AA7" w:rsidRDefault="00261AA7">
      <w:pPr>
        <w:spacing w:line="360" w:lineRule="auto"/>
        <w:ind w:firstLine="709"/>
        <w:jc w:val="both"/>
      </w:pPr>
      <w:r>
        <w:t>Листы бумажного экземпляра ЭГТД распределяются согласно порядку, установленному нормативными правовыми актами ГТК России. Хранение ЭГТД и сведений о товарах и транспортных средствах, относящихся к ней, осуществляется в узле обработки информации таможенного органа, исключая возможность внесения изменений в ЭГТД и сведения о товарах.</w:t>
      </w:r>
    </w:p>
    <w:p w:rsidR="00261AA7" w:rsidRDefault="00261AA7">
      <w:pPr>
        <w:spacing w:line="360" w:lineRule="auto"/>
        <w:ind w:firstLine="709"/>
        <w:jc w:val="both"/>
      </w:pPr>
      <w:r>
        <w:t>Хранение бумажного экземпляра ЭГТД, а также бумажных экземпляров документов, представленных при уведомлении таможенного органа о прибытии транспортного средства доставки товаров, осуществляется в соответствии с требованиями, установленными нормативными правовыми актами ГТК России, определяющими порядок хранения ГТД и иных документов необходимых для таможенных целей.</w:t>
      </w:r>
    </w:p>
    <w:p w:rsidR="00261AA7" w:rsidRDefault="00261AA7">
      <w:pPr>
        <w:spacing w:line="360" w:lineRule="auto"/>
        <w:ind w:firstLine="709"/>
        <w:jc w:val="both"/>
      </w:pPr>
      <w:r>
        <w:t>Для организации декларирования в электронной форме таможенный орган доводит до декларанта требования к аппаратным, системным, сетевым и телекоммуникационным средствам, программному обеспечению, средствам защиты информации, необходимые для организации подсистемы декларанта и обеспечения интерфейса с подсистемой таможенного органа, а также при необходимости безвозмездно передает декларанту для установки программное обеспечение, эксплутационную документацию для организации взаимодействия подсистемы декларанта с подсистемой таможенного органа. Декларант для организации декларирования в электронной форме назначает лиц, ответственных за осуществление электронного обмена данными с таможенным органом (в том числе администратора подсистемы декларанта и пользователей ЭЦП) с представлением в таможенный орган документов, подтверждающих назначения и полномочия указанных лиц, а также самостоятельно комплектует подсистему декларанта необходимыми аппаратными, системными, сетевыми и телекоммуникационными средствами, программным обеспечением, средствами защиты информации в соответствии с рекомендациями таможенного органа.</w:t>
      </w:r>
    </w:p>
    <w:p w:rsidR="00261AA7" w:rsidRDefault="00261AA7">
      <w:pPr>
        <w:spacing w:line="360" w:lineRule="auto"/>
        <w:ind w:firstLine="567"/>
        <w:jc w:val="both"/>
      </w:pPr>
    </w:p>
    <w:p w:rsidR="00261AA7" w:rsidRDefault="00261AA7">
      <w:pPr>
        <w:pStyle w:val="30"/>
        <w:ind w:firstLine="0"/>
      </w:pPr>
      <w:r>
        <w:t>2.3.Устная и конклюдентная формы декларирования и их характеристика</w:t>
      </w:r>
    </w:p>
    <w:p w:rsidR="00261AA7" w:rsidRDefault="00261AA7">
      <w:pPr>
        <w:spacing w:line="360" w:lineRule="auto"/>
        <w:ind w:firstLine="567"/>
        <w:jc w:val="both"/>
      </w:pPr>
    </w:p>
    <w:p w:rsidR="00261AA7" w:rsidRDefault="00261AA7">
      <w:pPr>
        <w:spacing w:line="360" w:lineRule="auto"/>
        <w:ind w:firstLine="709"/>
        <w:jc w:val="both"/>
      </w:pPr>
      <w:r>
        <w:t>Устная форма декларирования применяется в ряде случаев при декларировании товаров, перемещаемых через таможенную границу физическими лицами. Возможность применения этой формы декларирования закреплена положениями ст.3 Протокола 22 января 1998г. «Об упрощенном порядке таможенного оформления товаров и валюты, перемещаемых физическими лицами через таможенные границы государств – участников таможенного союза». В соответствии с этим Протоколом декларирование валюты и товаров при их перемещении через внутренние таможенные границы между государствами участниками Таможенного союза в письменной форме не производится, за исключением валюты и товаров, запрещенных и ограниченных к вывозу и ввозу, в том числе в стоимостном и количественном выражении, в соответствии с национальным законодательством каждого из государств, декларирование которых производится в письменной форме. Физические лица, перемещающие валюту и товары через внутренние таможенные границы между государствами – участниками Таможенного союза, могут по собственному желанию декларировать их в письменной форме.</w:t>
      </w:r>
    </w:p>
    <w:p w:rsidR="00261AA7" w:rsidRDefault="00261AA7">
      <w:pPr>
        <w:spacing w:line="360" w:lineRule="auto"/>
        <w:ind w:firstLine="709"/>
        <w:jc w:val="both"/>
      </w:pPr>
      <w:r>
        <w:t>В современной таможенной практике применяется декларирование через совершение конклюдентных действий. Конклюдентная форма декларирования – форма заявления физического лица таможенным органам об отсутствии у него товаров, подлежащих письменному декларированию.</w:t>
      </w:r>
    </w:p>
    <w:p w:rsidR="00261AA7" w:rsidRDefault="00261AA7">
      <w:pPr>
        <w:spacing w:line="360" w:lineRule="auto"/>
        <w:ind w:firstLine="709"/>
        <w:jc w:val="both"/>
      </w:pPr>
      <w:r>
        <w:t>Декларирование через совершение конклюдентных действий практикуется, например, в международных аэропортах. Там организована двухканальная система декларирования. При этом «красный» канал используется для декларирования в письменной форме товаров, ввозимых на таможенную территорию РФ физическими лицами, а «зеленый» канал – для декларирования таких товаров в конклюдентной форме.</w:t>
      </w:r>
    </w:p>
    <w:p w:rsidR="00261AA7" w:rsidRDefault="00261AA7">
      <w:pPr>
        <w:spacing w:line="360" w:lineRule="auto"/>
        <w:ind w:firstLine="709"/>
        <w:jc w:val="both"/>
      </w:pPr>
      <w:r>
        <w:t>Применение двухканальной системы обеспечивает: надлежащее осуществление таможенного контроля и таможенного оформления; создание условий способствующих ускорению товарооборота через таможенную границу РФ; ускорение движения пассажиропотока через таможенную границу РФ; увеличение пропускной способности пунктов пропуска; соблюдение разрешительного порядка перемещения отдельных товаров и транспортных средств через границу РФ; нормальную деятельность таможенных органов.</w:t>
      </w:r>
    </w:p>
    <w:p w:rsidR="00261AA7" w:rsidRDefault="00261AA7">
      <w:pPr>
        <w:spacing w:line="360" w:lineRule="auto"/>
        <w:ind w:firstLine="709"/>
        <w:jc w:val="both"/>
      </w:pPr>
      <w:r>
        <w:t>Для применения двухканальной системы должно быть выделено не менее одного прохода, в котором осуществляется декларирование в конклюдентной форме («зеленый» канал), и не менее одного прохода для декларирования в письменной форме («красный» канал). Общее количество проходов таможенный орган определяет самостоятельно с учетом объемов пассажиропотока и имеющихся возможностей.</w:t>
      </w:r>
      <w:r>
        <w:rPr>
          <w:rStyle w:val="a8"/>
        </w:rPr>
        <w:footnoteReference w:customMarkFollows="1" w:id="8"/>
        <w:t>8</w:t>
      </w:r>
    </w:p>
    <w:p w:rsidR="00261AA7" w:rsidRDefault="00261AA7">
      <w:pPr>
        <w:spacing w:line="360" w:lineRule="auto"/>
        <w:ind w:firstLine="709"/>
        <w:jc w:val="both"/>
      </w:pPr>
      <w:r>
        <w:t>В исключительных случаях «зеленый» канал может быть временно закрыт для следования физических лиц, ввозящих товары на таможенную территорию РФ, по мотивированному решению начальника таможенного органа либо лица, его замещающего. Такое решение может быть принято с учетом оперативной обстановки, сложившейся в пункте пропуска. При этом независимо от того, на какой срок закрыт «зеленый» канал для следования физических лиц, должностное лицо, принявшее решение, обязано немедленно доложить о нем в вышестоящий таможенный орган, а в течении трех дней направить подробную информацию о причинах и результатах такого закрытия в вышестоящий таможенный орган и ГТК России. «Зеленый» канал может быть закрыт для следования физических лиц, перемещающих товары через таможенную границу РФ по решению ГТК России.</w:t>
      </w:r>
    </w:p>
    <w:p w:rsidR="00261AA7" w:rsidRDefault="00261AA7">
      <w:pPr>
        <w:spacing w:line="360" w:lineRule="auto"/>
        <w:ind w:firstLine="709"/>
        <w:jc w:val="both"/>
      </w:pPr>
      <w:r>
        <w:t>Каналы располагаются за пределами мест выдачи багажа с тем, чтобы при выборе канала физические лица имели при себе сопровождаемый багаж. Расстояние между местом выдачи багажа и входами в каналы (зона накопления) должно быть достаточным для того, чтобы физические лица могли выбрать соответствующий канал и войти в него, не испытывая затруднений.</w:t>
      </w:r>
    </w:p>
    <w:p w:rsidR="00261AA7" w:rsidRDefault="00261AA7">
      <w:pPr>
        <w:spacing w:line="360" w:lineRule="auto"/>
        <w:ind w:firstLine="709"/>
        <w:jc w:val="both"/>
      </w:pPr>
      <w:r>
        <w:t>Вход в «зеленый» канал обозначается специальным графическим символом в виде восьмиугольника зеленого цвета на белом фоне, а также надписями «Зеленый канал» («</w:t>
      </w:r>
      <w:r>
        <w:rPr>
          <w:lang w:val="en-US"/>
        </w:rPr>
        <w:t>Green</w:t>
      </w:r>
      <w:r>
        <w:t xml:space="preserve"> </w:t>
      </w:r>
      <w:r>
        <w:rPr>
          <w:lang w:val="en-US"/>
        </w:rPr>
        <w:t>channel</w:t>
      </w:r>
      <w:r>
        <w:t>») и «Товаров, подлежащих обязательному письменному декларированию, нет» («</w:t>
      </w:r>
      <w:r>
        <w:rPr>
          <w:lang w:val="en-US"/>
        </w:rPr>
        <w:t>Nothing</w:t>
      </w:r>
      <w:r>
        <w:t xml:space="preserve"> </w:t>
      </w:r>
      <w:r>
        <w:rPr>
          <w:lang w:val="en-US"/>
        </w:rPr>
        <w:t>to</w:t>
      </w:r>
      <w:r>
        <w:t xml:space="preserve"> </w:t>
      </w:r>
      <w:r>
        <w:rPr>
          <w:lang w:val="en-US"/>
        </w:rPr>
        <w:t>declare</w:t>
      </w:r>
      <w:r>
        <w:t>») на русском и английском языках, выполненными зеленым цветом.</w:t>
      </w:r>
    </w:p>
    <w:p w:rsidR="00261AA7" w:rsidRDefault="00261AA7">
      <w:pPr>
        <w:spacing w:line="360" w:lineRule="auto"/>
        <w:ind w:firstLine="709"/>
        <w:jc w:val="both"/>
      </w:pPr>
      <w:r>
        <w:t>Место входа в «зеленый» канал обозначается зеленой (белой) линией шириной до 50 см. Перемещение товаров через указанную линию рассматривается как заявление этого лица о том, что перемещаемые им через таможенную границу РФ товары не относятся к товарам, подлежащим обязательному декларированию в письменной форме.</w:t>
      </w:r>
    </w:p>
    <w:p w:rsidR="00261AA7" w:rsidRDefault="00261AA7">
      <w:pPr>
        <w:spacing w:line="360" w:lineRule="auto"/>
        <w:ind w:firstLine="709"/>
        <w:jc w:val="both"/>
      </w:pPr>
      <w:r>
        <w:t>Место выхода из «зеленого» канала обозначается линией зеленого (белого) цвета шириной до 50 см. Перемещение физическим лицом товаров за указанную линию означает завершение таможенного оформления ввозимых им товаров, не требующих обязательного письменного декларирования при перемещении через таможенную границу РФ. Такие товары рассматриваются как выпущенные.</w:t>
      </w:r>
    </w:p>
    <w:p w:rsidR="00261AA7" w:rsidRDefault="00261AA7">
      <w:pPr>
        <w:spacing w:line="360" w:lineRule="auto"/>
        <w:ind w:firstLine="709"/>
        <w:jc w:val="both"/>
      </w:pPr>
      <w:r>
        <w:t>«Зеленый» канал предназначен для декларирования физическими лицами товаров, перемещаемых ими в сопровождаемом багаже, и при отсутствии намерения ввести товары в несопровождаемом багаже. При выборе физическим лицом зеленого канала таможенная декларация в письменной форме не заполняется и не подается.</w:t>
      </w:r>
    </w:p>
    <w:p w:rsidR="00261AA7" w:rsidRDefault="00261AA7">
      <w:pPr>
        <w:spacing w:line="360" w:lineRule="auto"/>
        <w:ind w:firstLine="709"/>
        <w:jc w:val="both"/>
      </w:pPr>
      <w:r>
        <w:t>В «зеленом» канале таможенный контроль проводится выборочно. Неприменение отдельных форм таможенного контроля в «зеленом» канале не означает, что лица освобождаются от обязанностей соблюдать таможенное законодательство РФ.</w:t>
      </w:r>
    </w:p>
    <w:p w:rsidR="00261AA7" w:rsidRDefault="00261AA7">
      <w:pPr>
        <w:spacing w:line="360" w:lineRule="auto"/>
        <w:ind w:firstLine="709"/>
        <w:jc w:val="both"/>
      </w:pPr>
      <w:r>
        <w:t>При необходимости должностные лица таможенного органа могут использовать в «зеленом» канале любые формы таможенного контроля, предусмотренные ТК РФ.</w:t>
      </w:r>
    </w:p>
    <w:p w:rsidR="00261AA7" w:rsidRDefault="00261AA7">
      <w:pPr>
        <w:spacing w:line="360" w:lineRule="auto"/>
        <w:ind w:firstLine="709"/>
        <w:jc w:val="both"/>
      </w:pPr>
      <w:r>
        <w:t>Конклюдентная форма декларирования была закреплена в Приказе ГТК РФ от 25 января 1999г. №38 «Об утверждении Инструкции по таможенному оформлению и таможенному контролю товаров, перемещаемых через таможенную границу РФ физическими лицами и не предназначенных для производственной или иной коммерческой деятельности».</w:t>
      </w:r>
    </w:p>
    <w:p w:rsidR="00261AA7" w:rsidRDefault="00261AA7">
      <w:pPr>
        <w:spacing w:line="360" w:lineRule="auto"/>
        <w:ind w:firstLine="709"/>
        <w:jc w:val="both"/>
      </w:pPr>
      <w:r>
        <w:t>Говоря о данной форме декларирования, необходимо учитывать разъяснения, доведенные письмом ГТК РФ от 3 сентября 2001г. № 01-06/35455 «О конклюдентной форме декларирования товаров, перемещаемых физическими лицами в поездах международного сообщения». Согласно данному письму положения, регламентирующие конклюдентную форму декларирования полностью распространяются на случаи перемещения физическими лицами товаров в сопровождаемом багаже в пассажирских поездах международного сообщения.</w:t>
      </w:r>
    </w:p>
    <w:p w:rsidR="00261AA7" w:rsidRDefault="00261AA7">
      <w:pPr>
        <w:spacing w:line="360" w:lineRule="auto"/>
        <w:ind w:firstLine="709"/>
        <w:jc w:val="both"/>
      </w:pPr>
      <w:r>
        <w:t>До начала осуществления таможенного контроля и таможенного оформления товаров, перемещаемых физическими лицами в пассажирских поездах международного сообщения, сотрудники таможенных органов обязаны разъяснить лицам возможность выбора одной из форм декларирования товаров, а при необходимости и положения действующих таможенных правил, а также раздать бланки таможенных деклараций формы ТД – 6.</w:t>
      </w:r>
    </w:p>
    <w:p w:rsidR="00261AA7" w:rsidRDefault="00261AA7">
      <w:pPr>
        <w:spacing w:line="360" w:lineRule="auto"/>
        <w:ind w:firstLine="709"/>
        <w:jc w:val="both"/>
      </w:pPr>
      <w:r>
        <w:t>Для определения правильности выбранной формы декларирования достаточным является проведение сотрудниками таможенных органов опроса физических лиц по поводу наличия либо отсутствия у них товаров, подлежащих обязательному письменному декларированию. Если во время проведения таможенного контроля, в том числе при опросе, будет установлено наличие у физического лица, выбравшего конклюдентную форму декларирования, товаров, подлежащих обязательному письменному декларированию, такое лицо должно нести ответственность в соответствии с законодательством РФ.</w:t>
      </w:r>
    </w:p>
    <w:p w:rsidR="00261AA7" w:rsidRDefault="00261AA7">
      <w:pPr>
        <w:spacing w:line="360" w:lineRule="auto"/>
        <w:ind w:firstLine="709"/>
        <w:jc w:val="both"/>
      </w:pPr>
      <w:r>
        <w:t>Указанный порядок применяется и при таможенном оформлении и таможенном контроле товаров, перемещаемых в сопровождаемом багаже транспортными служащими и обслуживающим персоналом, следующими в пассажирских поездах международного сообщения.</w:t>
      </w:r>
    </w:p>
    <w:p w:rsidR="00261AA7" w:rsidRDefault="00261AA7">
      <w:pPr>
        <w:spacing w:line="360" w:lineRule="auto"/>
        <w:ind w:firstLine="567"/>
        <w:jc w:val="both"/>
        <w:rPr>
          <w:b/>
        </w:rPr>
      </w:pPr>
    </w:p>
    <w:p w:rsidR="00261AA7" w:rsidRDefault="00261AA7">
      <w:pPr>
        <w:spacing w:line="360" w:lineRule="auto"/>
        <w:jc w:val="both"/>
        <w:rPr>
          <w:b/>
        </w:rPr>
      </w:pPr>
      <w:r>
        <w:rPr>
          <w:b/>
        </w:rPr>
        <w:br w:type="page"/>
        <w:t xml:space="preserve">ГЛАВА </w:t>
      </w:r>
      <w:r>
        <w:rPr>
          <w:b/>
          <w:lang w:val="en-US"/>
        </w:rPr>
        <w:t>III</w:t>
      </w:r>
      <w:r>
        <w:rPr>
          <w:b/>
        </w:rPr>
        <w:t>. ПРОБЛЕМЫ И ПЕРСПЕКТИВЫ ПРИМЕНЕНИЯ РАЗЛИЧНЫХ ФОРМ ДЕКЛАРИРОВАНИЯ ТОВАРОВ</w:t>
      </w:r>
    </w:p>
    <w:p w:rsidR="00261AA7" w:rsidRDefault="00261AA7">
      <w:pPr>
        <w:pStyle w:val="30"/>
        <w:ind w:firstLine="0"/>
      </w:pPr>
    </w:p>
    <w:p w:rsidR="00261AA7" w:rsidRDefault="00261AA7">
      <w:pPr>
        <w:pStyle w:val="30"/>
        <w:ind w:firstLine="0"/>
      </w:pPr>
      <w:r>
        <w:t>3.1.Проблемы и анализ применения различных форм декларирования в Дагестанской таможне</w:t>
      </w:r>
    </w:p>
    <w:p w:rsidR="00261AA7" w:rsidRDefault="00261AA7">
      <w:pPr>
        <w:spacing w:line="360" w:lineRule="auto"/>
        <w:ind w:firstLine="567"/>
        <w:jc w:val="both"/>
        <w:rPr>
          <w:b/>
        </w:rPr>
      </w:pPr>
    </w:p>
    <w:p w:rsidR="00261AA7" w:rsidRDefault="00261AA7">
      <w:pPr>
        <w:spacing w:line="360" w:lineRule="auto"/>
        <w:ind w:firstLine="709"/>
        <w:jc w:val="both"/>
      </w:pPr>
      <w:r>
        <w:t>Среди основных задач, выполнение которых возложено на Дагестанскую таможню, важное место занимают таможенное оформление и таможенный контроль товаров и транспортных средств, перемещаемых через таможенную границу РФ.</w:t>
      </w:r>
    </w:p>
    <w:p w:rsidR="00261AA7" w:rsidRDefault="00261AA7">
      <w:pPr>
        <w:pStyle w:val="a3"/>
        <w:ind w:firstLine="709"/>
      </w:pPr>
      <w:r>
        <w:t>В регионе деятельности Дагестанской таможни при таможенном оформлении товаров и транспортных средств применяется в основном декларирование в письменной форме. Основным документом, используемым для декларирования товаров при осуществлении внешнеторговой деятельности, является грузовая таможенная декларация. Всего в 2003г. в регионе деятельности Дагестанской таможни было оформлено 3884 ГТД. По сравнению с 2002 г. объем декларирования с использованием ГТД вырос на 1589 единиц, то есть на 69,2 %. При этом большая часть  - 1757грузовых таможенных деклараций были поданы в Дербентский таможенный пост (см. рис 1). На таможенный пост «ЖД ПП Дербент» за весь 2003г. не было подано ни одной ГТД. В целом в регионе деятельности Дагестанской таможни на экспортируемые товары было оформлено 960 ГТД, а на импортируемые 2924 ГТД (см. табл. 1)</w:t>
      </w:r>
      <w:r>
        <w:rPr>
          <w:rStyle w:val="a8"/>
        </w:rPr>
        <w:footnoteReference w:id="9"/>
      </w:r>
    </w:p>
    <w:p w:rsidR="00261AA7" w:rsidRDefault="00261AA7">
      <w:pPr>
        <w:spacing w:line="360" w:lineRule="auto"/>
        <w:ind w:firstLine="709"/>
        <w:jc w:val="both"/>
      </w:pPr>
      <w:r>
        <w:t>Физические лица, перемещающие через таможенную границу товары, не предназначенные для производственной или иной коммерческой деятельности, либо товары, общая таможенная стоимость которых не превышает 1000 долларов США, подают таможенному органу декларацию формы ТД-6, либо декларацию в виде письменного заявления. В соответствии со ст.287 Таможенного Кодекса  физические лица, декларирующие товары в письменной форме, уплачивают налоги и сборы на основании таможенного приходного ордера (ТПО). В 2003г. в регионе деятельности Дагестанской таможни было оформлено 2262 ТПО, что на 2415 ед. меньше чем в 2002г.</w:t>
      </w:r>
    </w:p>
    <w:p w:rsidR="00261AA7" w:rsidRDefault="00261AA7">
      <w:pPr>
        <w:spacing w:line="360" w:lineRule="auto"/>
        <w:ind w:firstLine="567"/>
        <w:jc w:val="right"/>
      </w:pPr>
      <w:r>
        <w:t>Таблица 1</w:t>
      </w:r>
    </w:p>
    <w:p w:rsidR="00261AA7" w:rsidRDefault="00261AA7">
      <w:pPr>
        <w:spacing w:line="360" w:lineRule="auto"/>
        <w:ind w:firstLine="567"/>
        <w:jc w:val="center"/>
        <w:rPr>
          <w:b/>
        </w:rPr>
      </w:pPr>
      <w:r>
        <w:rPr>
          <w:b/>
        </w:rPr>
        <w:t>Количество оформленных ГТД за 2002-2003гг.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9"/>
        <w:gridCol w:w="709"/>
        <w:gridCol w:w="992"/>
        <w:gridCol w:w="851"/>
        <w:gridCol w:w="708"/>
        <w:gridCol w:w="993"/>
        <w:gridCol w:w="708"/>
        <w:gridCol w:w="709"/>
        <w:gridCol w:w="992"/>
      </w:tblGrid>
      <w:tr w:rsidR="00261AA7">
        <w:trPr>
          <w:cantSplit/>
        </w:trPr>
        <w:tc>
          <w:tcPr>
            <w:tcW w:w="2694" w:type="dxa"/>
            <w:vMerge w:val="restart"/>
          </w:tcPr>
          <w:p w:rsidR="00261AA7" w:rsidRDefault="00261AA7">
            <w:pPr>
              <w:jc w:val="center"/>
            </w:pPr>
          </w:p>
          <w:p w:rsidR="00261AA7" w:rsidRDefault="00261AA7">
            <w:pPr>
              <w:jc w:val="center"/>
            </w:pPr>
            <w:r>
              <w:t xml:space="preserve">Таможни </w:t>
            </w:r>
          </w:p>
          <w:p w:rsidR="00261AA7" w:rsidRDefault="00261AA7">
            <w:pPr>
              <w:jc w:val="center"/>
            </w:pPr>
          </w:p>
        </w:tc>
        <w:tc>
          <w:tcPr>
            <w:tcW w:w="2410" w:type="dxa"/>
            <w:gridSpan w:val="3"/>
          </w:tcPr>
          <w:p w:rsidR="00261AA7" w:rsidRDefault="00261AA7">
            <w:pPr>
              <w:jc w:val="center"/>
            </w:pPr>
            <w:r>
              <w:t>всего</w:t>
            </w:r>
          </w:p>
        </w:tc>
        <w:tc>
          <w:tcPr>
            <w:tcW w:w="2552" w:type="dxa"/>
            <w:gridSpan w:val="3"/>
          </w:tcPr>
          <w:p w:rsidR="00261AA7" w:rsidRDefault="00261AA7">
            <w:pPr>
              <w:jc w:val="center"/>
            </w:pPr>
            <w:r>
              <w:t>экспорт</w:t>
            </w:r>
          </w:p>
        </w:tc>
        <w:tc>
          <w:tcPr>
            <w:tcW w:w="2409" w:type="dxa"/>
            <w:gridSpan w:val="3"/>
          </w:tcPr>
          <w:p w:rsidR="00261AA7" w:rsidRDefault="00261AA7">
            <w:pPr>
              <w:jc w:val="center"/>
            </w:pPr>
            <w:r>
              <w:t>импорт</w:t>
            </w:r>
          </w:p>
        </w:tc>
      </w:tr>
      <w:tr w:rsidR="00261AA7">
        <w:trPr>
          <w:cantSplit/>
        </w:trPr>
        <w:tc>
          <w:tcPr>
            <w:tcW w:w="2694" w:type="dxa"/>
            <w:vMerge/>
          </w:tcPr>
          <w:p w:rsidR="00261AA7" w:rsidRDefault="00261AA7">
            <w:pPr>
              <w:jc w:val="center"/>
            </w:pPr>
          </w:p>
        </w:tc>
        <w:tc>
          <w:tcPr>
            <w:tcW w:w="709" w:type="dxa"/>
          </w:tcPr>
          <w:p w:rsidR="00261AA7" w:rsidRDefault="00261AA7">
            <w:pPr>
              <w:jc w:val="center"/>
              <w:rPr>
                <w:sz w:val="24"/>
              </w:rPr>
            </w:pPr>
            <w:r>
              <w:rPr>
                <w:sz w:val="24"/>
              </w:rPr>
              <w:t>2002</w:t>
            </w:r>
          </w:p>
        </w:tc>
        <w:tc>
          <w:tcPr>
            <w:tcW w:w="709" w:type="dxa"/>
          </w:tcPr>
          <w:p w:rsidR="00261AA7" w:rsidRDefault="00261AA7">
            <w:pPr>
              <w:jc w:val="center"/>
              <w:rPr>
                <w:sz w:val="24"/>
              </w:rPr>
            </w:pPr>
            <w:r>
              <w:rPr>
                <w:sz w:val="24"/>
              </w:rPr>
              <w:t>2003</w:t>
            </w:r>
          </w:p>
        </w:tc>
        <w:tc>
          <w:tcPr>
            <w:tcW w:w="992" w:type="dxa"/>
          </w:tcPr>
          <w:p w:rsidR="00261AA7" w:rsidRDefault="00261AA7">
            <w:pPr>
              <w:jc w:val="center"/>
            </w:pPr>
            <w:r>
              <w:t>темп роста (в%)</w:t>
            </w:r>
          </w:p>
        </w:tc>
        <w:tc>
          <w:tcPr>
            <w:tcW w:w="851" w:type="dxa"/>
          </w:tcPr>
          <w:p w:rsidR="00261AA7" w:rsidRDefault="00261AA7">
            <w:pPr>
              <w:jc w:val="center"/>
              <w:rPr>
                <w:sz w:val="24"/>
              </w:rPr>
            </w:pPr>
            <w:r>
              <w:rPr>
                <w:sz w:val="24"/>
              </w:rPr>
              <w:t>2002</w:t>
            </w:r>
          </w:p>
        </w:tc>
        <w:tc>
          <w:tcPr>
            <w:tcW w:w="708" w:type="dxa"/>
          </w:tcPr>
          <w:p w:rsidR="00261AA7" w:rsidRDefault="00261AA7">
            <w:pPr>
              <w:jc w:val="center"/>
              <w:rPr>
                <w:sz w:val="24"/>
              </w:rPr>
            </w:pPr>
            <w:r>
              <w:rPr>
                <w:sz w:val="24"/>
              </w:rPr>
              <w:t>2003</w:t>
            </w:r>
          </w:p>
        </w:tc>
        <w:tc>
          <w:tcPr>
            <w:tcW w:w="993" w:type="dxa"/>
          </w:tcPr>
          <w:p w:rsidR="00261AA7" w:rsidRDefault="00261AA7">
            <w:pPr>
              <w:jc w:val="center"/>
            </w:pPr>
            <w:r>
              <w:t>темп роста (в%)</w:t>
            </w:r>
          </w:p>
        </w:tc>
        <w:tc>
          <w:tcPr>
            <w:tcW w:w="708" w:type="dxa"/>
          </w:tcPr>
          <w:p w:rsidR="00261AA7" w:rsidRDefault="00261AA7">
            <w:pPr>
              <w:jc w:val="center"/>
              <w:rPr>
                <w:sz w:val="24"/>
              </w:rPr>
            </w:pPr>
            <w:r>
              <w:rPr>
                <w:sz w:val="24"/>
              </w:rPr>
              <w:t>2002</w:t>
            </w:r>
          </w:p>
        </w:tc>
        <w:tc>
          <w:tcPr>
            <w:tcW w:w="709" w:type="dxa"/>
          </w:tcPr>
          <w:p w:rsidR="00261AA7" w:rsidRDefault="00261AA7">
            <w:pPr>
              <w:jc w:val="center"/>
              <w:rPr>
                <w:sz w:val="24"/>
              </w:rPr>
            </w:pPr>
            <w:r>
              <w:rPr>
                <w:sz w:val="24"/>
              </w:rPr>
              <w:t>2003</w:t>
            </w:r>
          </w:p>
        </w:tc>
        <w:tc>
          <w:tcPr>
            <w:tcW w:w="992" w:type="dxa"/>
          </w:tcPr>
          <w:p w:rsidR="00261AA7" w:rsidRDefault="00261AA7">
            <w:pPr>
              <w:jc w:val="center"/>
            </w:pPr>
            <w:r>
              <w:t>темп роста (в%)</w:t>
            </w:r>
          </w:p>
        </w:tc>
      </w:tr>
      <w:tr w:rsidR="00261AA7">
        <w:tc>
          <w:tcPr>
            <w:tcW w:w="2694" w:type="dxa"/>
          </w:tcPr>
          <w:p w:rsidR="00261AA7" w:rsidRDefault="00261AA7">
            <w:pPr>
              <w:jc w:val="center"/>
              <w:rPr>
                <w:caps/>
              </w:rPr>
            </w:pPr>
            <w:r>
              <w:rPr>
                <w:caps/>
              </w:rPr>
              <w:t>1</w:t>
            </w:r>
          </w:p>
        </w:tc>
        <w:tc>
          <w:tcPr>
            <w:tcW w:w="709" w:type="dxa"/>
          </w:tcPr>
          <w:p w:rsidR="00261AA7" w:rsidRDefault="00261AA7">
            <w:pPr>
              <w:jc w:val="center"/>
            </w:pPr>
            <w:r>
              <w:t>2</w:t>
            </w:r>
          </w:p>
        </w:tc>
        <w:tc>
          <w:tcPr>
            <w:tcW w:w="709" w:type="dxa"/>
          </w:tcPr>
          <w:p w:rsidR="00261AA7" w:rsidRDefault="00261AA7">
            <w:pPr>
              <w:jc w:val="center"/>
            </w:pPr>
            <w:r>
              <w:t>3</w:t>
            </w:r>
          </w:p>
        </w:tc>
        <w:tc>
          <w:tcPr>
            <w:tcW w:w="992" w:type="dxa"/>
          </w:tcPr>
          <w:p w:rsidR="00261AA7" w:rsidRDefault="00261AA7">
            <w:pPr>
              <w:jc w:val="center"/>
            </w:pPr>
            <w:r>
              <w:t>4</w:t>
            </w:r>
          </w:p>
        </w:tc>
        <w:tc>
          <w:tcPr>
            <w:tcW w:w="851" w:type="dxa"/>
          </w:tcPr>
          <w:p w:rsidR="00261AA7" w:rsidRDefault="00261AA7">
            <w:pPr>
              <w:jc w:val="center"/>
            </w:pPr>
            <w:r>
              <w:t>5</w:t>
            </w:r>
          </w:p>
        </w:tc>
        <w:tc>
          <w:tcPr>
            <w:tcW w:w="708" w:type="dxa"/>
          </w:tcPr>
          <w:p w:rsidR="00261AA7" w:rsidRDefault="00261AA7">
            <w:pPr>
              <w:jc w:val="center"/>
            </w:pPr>
            <w:r>
              <w:t>6</w:t>
            </w:r>
          </w:p>
        </w:tc>
        <w:tc>
          <w:tcPr>
            <w:tcW w:w="993" w:type="dxa"/>
          </w:tcPr>
          <w:p w:rsidR="00261AA7" w:rsidRDefault="00261AA7">
            <w:pPr>
              <w:jc w:val="center"/>
            </w:pPr>
            <w:r>
              <w:t>7</w:t>
            </w:r>
          </w:p>
        </w:tc>
        <w:tc>
          <w:tcPr>
            <w:tcW w:w="708" w:type="dxa"/>
          </w:tcPr>
          <w:p w:rsidR="00261AA7" w:rsidRDefault="00261AA7">
            <w:pPr>
              <w:jc w:val="center"/>
            </w:pPr>
            <w:r>
              <w:t>8</w:t>
            </w:r>
          </w:p>
        </w:tc>
        <w:tc>
          <w:tcPr>
            <w:tcW w:w="709" w:type="dxa"/>
          </w:tcPr>
          <w:p w:rsidR="00261AA7" w:rsidRDefault="00261AA7">
            <w:pPr>
              <w:jc w:val="center"/>
            </w:pPr>
            <w:r>
              <w:t>9</w:t>
            </w:r>
          </w:p>
        </w:tc>
        <w:tc>
          <w:tcPr>
            <w:tcW w:w="992" w:type="dxa"/>
          </w:tcPr>
          <w:p w:rsidR="00261AA7" w:rsidRDefault="00261AA7">
            <w:pPr>
              <w:jc w:val="center"/>
            </w:pPr>
            <w:r>
              <w:t>10</w:t>
            </w:r>
          </w:p>
        </w:tc>
      </w:tr>
      <w:tr w:rsidR="00261AA7">
        <w:tc>
          <w:tcPr>
            <w:tcW w:w="2694" w:type="dxa"/>
          </w:tcPr>
          <w:p w:rsidR="00261AA7" w:rsidRDefault="00261AA7">
            <w:r>
              <w:rPr>
                <w:b/>
                <w:caps/>
              </w:rPr>
              <w:t>Регион</w:t>
            </w:r>
            <w:r>
              <w:t xml:space="preserve"> Всего:</w:t>
            </w:r>
          </w:p>
          <w:p w:rsidR="00261AA7" w:rsidRDefault="00261AA7">
            <w:r>
              <w:t xml:space="preserve">в том числе </w:t>
            </w:r>
          </w:p>
        </w:tc>
        <w:tc>
          <w:tcPr>
            <w:tcW w:w="709" w:type="dxa"/>
          </w:tcPr>
          <w:p w:rsidR="00261AA7" w:rsidRDefault="00261AA7">
            <w:pPr>
              <w:jc w:val="center"/>
              <w:rPr>
                <w:sz w:val="24"/>
              </w:rPr>
            </w:pPr>
            <w:r>
              <w:rPr>
                <w:sz w:val="24"/>
              </w:rPr>
              <w:t>2295</w:t>
            </w:r>
          </w:p>
        </w:tc>
        <w:tc>
          <w:tcPr>
            <w:tcW w:w="709" w:type="dxa"/>
          </w:tcPr>
          <w:p w:rsidR="00261AA7" w:rsidRDefault="00261AA7">
            <w:pPr>
              <w:jc w:val="center"/>
              <w:rPr>
                <w:sz w:val="24"/>
              </w:rPr>
            </w:pPr>
            <w:r>
              <w:rPr>
                <w:sz w:val="24"/>
              </w:rPr>
              <w:t>3884</w:t>
            </w:r>
          </w:p>
        </w:tc>
        <w:tc>
          <w:tcPr>
            <w:tcW w:w="992" w:type="dxa"/>
          </w:tcPr>
          <w:p w:rsidR="00261AA7" w:rsidRDefault="00261AA7">
            <w:pPr>
              <w:jc w:val="center"/>
            </w:pPr>
            <w:r>
              <w:t>+69,2</w:t>
            </w:r>
          </w:p>
        </w:tc>
        <w:tc>
          <w:tcPr>
            <w:tcW w:w="851" w:type="dxa"/>
          </w:tcPr>
          <w:p w:rsidR="00261AA7" w:rsidRDefault="00261AA7">
            <w:pPr>
              <w:jc w:val="center"/>
            </w:pPr>
            <w:r>
              <w:t>789</w:t>
            </w:r>
          </w:p>
        </w:tc>
        <w:tc>
          <w:tcPr>
            <w:tcW w:w="708" w:type="dxa"/>
          </w:tcPr>
          <w:p w:rsidR="00261AA7" w:rsidRDefault="00261AA7">
            <w:pPr>
              <w:jc w:val="center"/>
            </w:pPr>
            <w:r>
              <w:t>960</w:t>
            </w:r>
          </w:p>
        </w:tc>
        <w:tc>
          <w:tcPr>
            <w:tcW w:w="993" w:type="dxa"/>
          </w:tcPr>
          <w:p w:rsidR="00261AA7" w:rsidRDefault="00261AA7">
            <w:pPr>
              <w:jc w:val="center"/>
              <w:rPr>
                <w:sz w:val="24"/>
              </w:rPr>
            </w:pPr>
            <w:r>
              <w:rPr>
                <w:sz w:val="24"/>
              </w:rPr>
              <w:t>+21,7</w:t>
            </w:r>
          </w:p>
        </w:tc>
        <w:tc>
          <w:tcPr>
            <w:tcW w:w="708" w:type="dxa"/>
          </w:tcPr>
          <w:p w:rsidR="00261AA7" w:rsidRDefault="00261AA7">
            <w:pPr>
              <w:jc w:val="center"/>
              <w:rPr>
                <w:sz w:val="24"/>
              </w:rPr>
            </w:pPr>
            <w:r>
              <w:rPr>
                <w:sz w:val="24"/>
              </w:rPr>
              <w:t>1506</w:t>
            </w:r>
          </w:p>
        </w:tc>
        <w:tc>
          <w:tcPr>
            <w:tcW w:w="709" w:type="dxa"/>
          </w:tcPr>
          <w:p w:rsidR="00261AA7" w:rsidRDefault="00261AA7">
            <w:pPr>
              <w:jc w:val="center"/>
              <w:rPr>
                <w:sz w:val="24"/>
              </w:rPr>
            </w:pPr>
            <w:r>
              <w:rPr>
                <w:sz w:val="24"/>
              </w:rPr>
              <w:t>2924</w:t>
            </w:r>
          </w:p>
        </w:tc>
        <w:tc>
          <w:tcPr>
            <w:tcW w:w="992" w:type="dxa"/>
          </w:tcPr>
          <w:p w:rsidR="00261AA7" w:rsidRDefault="00261AA7">
            <w:pPr>
              <w:jc w:val="center"/>
            </w:pPr>
            <w:r>
              <w:t>+94,2</w:t>
            </w:r>
          </w:p>
        </w:tc>
      </w:tr>
      <w:tr w:rsidR="00261AA7">
        <w:tc>
          <w:tcPr>
            <w:tcW w:w="2694" w:type="dxa"/>
          </w:tcPr>
          <w:p w:rsidR="00261AA7" w:rsidRDefault="00261AA7">
            <w:r>
              <w:t>Дагестанская таможня</w:t>
            </w:r>
          </w:p>
        </w:tc>
        <w:tc>
          <w:tcPr>
            <w:tcW w:w="709" w:type="dxa"/>
          </w:tcPr>
          <w:p w:rsidR="00261AA7" w:rsidRDefault="00261AA7">
            <w:pPr>
              <w:jc w:val="center"/>
              <w:rPr>
                <w:sz w:val="24"/>
              </w:rPr>
            </w:pPr>
            <w:r>
              <w:rPr>
                <w:sz w:val="24"/>
              </w:rPr>
              <w:t>1098</w:t>
            </w:r>
          </w:p>
        </w:tc>
        <w:tc>
          <w:tcPr>
            <w:tcW w:w="709" w:type="dxa"/>
          </w:tcPr>
          <w:p w:rsidR="00261AA7" w:rsidRDefault="00261AA7">
            <w:pPr>
              <w:jc w:val="center"/>
              <w:rPr>
                <w:sz w:val="24"/>
              </w:rPr>
            </w:pPr>
            <w:r>
              <w:rPr>
                <w:sz w:val="24"/>
              </w:rPr>
              <w:t>1238</w:t>
            </w:r>
          </w:p>
        </w:tc>
        <w:tc>
          <w:tcPr>
            <w:tcW w:w="992" w:type="dxa"/>
          </w:tcPr>
          <w:p w:rsidR="00261AA7" w:rsidRDefault="00261AA7">
            <w:pPr>
              <w:jc w:val="center"/>
            </w:pPr>
            <w:r>
              <w:t>+12,8</w:t>
            </w:r>
          </w:p>
        </w:tc>
        <w:tc>
          <w:tcPr>
            <w:tcW w:w="851" w:type="dxa"/>
          </w:tcPr>
          <w:p w:rsidR="00261AA7" w:rsidRDefault="00261AA7">
            <w:pPr>
              <w:jc w:val="center"/>
            </w:pPr>
            <w:r>
              <w:t>413</w:t>
            </w:r>
          </w:p>
        </w:tc>
        <w:tc>
          <w:tcPr>
            <w:tcW w:w="708" w:type="dxa"/>
          </w:tcPr>
          <w:p w:rsidR="00261AA7" w:rsidRDefault="00261AA7">
            <w:pPr>
              <w:jc w:val="center"/>
            </w:pPr>
            <w:r>
              <w:t>482</w:t>
            </w:r>
          </w:p>
        </w:tc>
        <w:tc>
          <w:tcPr>
            <w:tcW w:w="993" w:type="dxa"/>
          </w:tcPr>
          <w:p w:rsidR="00261AA7" w:rsidRDefault="00261AA7">
            <w:pPr>
              <w:jc w:val="center"/>
            </w:pPr>
            <w:r>
              <w:t>+16,7</w:t>
            </w:r>
          </w:p>
        </w:tc>
        <w:tc>
          <w:tcPr>
            <w:tcW w:w="708" w:type="dxa"/>
          </w:tcPr>
          <w:p w:rsidR="00261AA7" w:rsidRDefault="00261AA7">
            <w:pPr>
              <w:jc w:val="center"/>
            </w:pPr>
            <w:r>
              <w:t>685</w:t>
            </w:r>
          </w:p>
        </w:tc>
        <w:tc>
          <w:tcPr>
            <w:tcW w:w="709" w:type="dxa"/>
          </w:tcPr>
          <w:p w:rsidR="00261AA7" w:rsidRDefault="00261AA7">
            <w:pPr>
              <w:jc w:val="center"/>
            </w:pPr>
            <w:r>
              <w:t>756</w:t>
            </w:r>
          </w:p>
        </w:tc>
        <w:tc>
          <w:tcPr>
            <w:tcW w:w="992" w:type="dxa"/>
          </w:tcPr>
          <w:p w:rsidR="00261AA7" w:rsidRDefault="00261AA7">
            <w:pPr>
              <w:jc w:val="center"/>
            </w:pPr>
            <w:r>
              <w:t>+10,4</w:t>
            </w:r>
          </w:p>
        </w:tc>
      </w:tr>
      <w:tr w:rsidR="00261AA7">
        <w:tc>
          <w:tcPr>
            <w:tcW w:w="2694" w:type="dxa"/>
          </w:tcPr>
          <w:p w:rsidR="00261AA7" w:rsidRDefault="00261AA7">
            <w:r>
              <w:t>Дербентский т/п</w:t>
            </w:r>
          </w:p>
        </w:tc>
        <w:tc>
          <w:tcPr>
            <w:tcW w:w="709" w:type="dxa"/>
          </w:tcPr>
          <w:p w:rsidR="00261AA7" w:rsidRDefault="00261AA7">
            <w:pPr>
              <w:jc w:val="center"/>
            </w:pPr>
            <w:r>
              <w:t>833</w:t>
            </w:r>
          </w:p>
        </w:tc>
        <w:tc>
          <w:tcPr>
            <w:tcW w:w="709" w:type="dxa"/>
          </w:tcPr>
          <w:p w:rsidR="00261AA7" w:rsidRDefault="00261AA7">
            <w:pPr>
              <w:jc w:val="center"/>
              <w:rPr>
                <w:sz w:val="24"/>
              </w:rPr>
            </w:pPr>
            <w:r>
              <w:rPr>
                <w:sz w:val="24"/>
              </w:rPr>
              <w:t>1757</w:t>
            </w:r>
          </w:p>
        </w:tc>
        <w:tc>
          <w:tcPr>
            <w:tcW w:w="992" w:type="dxa"/>
          </w:tcPr>
          <w:p w:rsidR="00261AA7" w:rsidRDefault="00261AA7">
            <w:pPr>
              <w:jc w:val="center"/>
              <w:rPr>
                <w:sz w:val="24"/>
              </w:rPr>
            </w:pPr>
            <w:r>
              <w:rPr>
                <w:sz w:val="24"/>
              </w:rPr>
              <w:t>+110,9</w:t>
            </w:r>
          </w:p>
        </w:tc>
        <w:tc>
          <w:tcPr>
            <w:tcW w:w="851" w:type="dxa"/>
          </w:tcPr>
          <w:p w:rsidR="00261AA7" w:rsidRDefault="00261AA7">
            <w:pPr>
              <w:jc w:val="center"/>
            </w:pPr>
            <w:r>
              <w:t>317</w:t>
            </w:r>
          </w:p>
        </w:tc>
        <w:tc>
          <w:tcPr>
            <w:tcW w:w="708" w:type="dxa"/>
          </w:tcPr>
          <w:p w:rsidR="00261AA7" w:rsidRDefault="00261AA7">
            <w:pPr>
              <w:jc w:val="center"/>
            </w:pPr>
            <w:r>
              <w:t>384</w:t>
            </w:r>
          </w:p>
        </w:tc>
        <w:tc>
          <w:tcPr>
            <w:tcW w:w="993" w:type="dxa"/>
          </w:tcPr>
          <w:p w:rsidR="00261AA7" w:rsidRDefault="00261AA7">
            <w:pPr>
              <w:jc w:val="center"/>
              <w:rPr>
                <w:sz w:val="24"/>
              </w:rPr>
            </w:pPr>
            <w:r>
              <w:rPr>
                <w:sz w:val="24"/>
              </w:rPr>
              <w:t>+21,1</w:t>
            </w:r>
          </w:p>
        </w:tc>
        <w:tc>
          <w:tcPr>
            <w:tcW w:w="708" w:type="dxa"/>
          </w:tcPr>
          <w:p w:rsidR="00261AA7" w:rsidRDefault="00261AA7">
            <w:pPr>
              <w:jc w:val="center"/>
            </w:pPr>
            <w:r>
              <w:t>516</w:t>
            </w:r>
          </w:p>
        </w:tc>
        <w:tc>
          <w:tcPr>
            <w:tcW w:w="709" w:type="dxa"/>
          </w:tcPr>
          <w:p w:rsidR="00261AA7" w:rsidRDefault="00261AA7">
            <w:pPr>
              <w:jc w:val="center"/>
              <w:rPr>
                <w:sz w:val="24"/>
              </w:rPr>
            </w:pPr>
            <w:r>
              <w:rPr>
                <w:sz w:val="24"/>
              </w:rPr>
              <w:t>1373</w:t>
            </w:r>
          </w:p>
        </w:tc>
        <w:tc>
          <w:tcPr>
            <w:tcW w:w="992" w:type="dxa"/>
          </w:tcPr>
          <w:p w:rsidR="00261AA7" w:rsidRDefault="00261AA7">
            <w:pPr>
              <w:jc w:val="center"/>
              <w:rPr>
                <w:sz w:val="24"/>
              </w:rPr>
            </w:pPr>
            <w:r>
              <w:rPr>
                <w:sz w:val="24"/>
              </w:rPr>
              <w:t>+166,1</w:t>
            </w:r>
          </w:p>
        </w:tc>
      </w:tr>
      <w:tr w:rsidR="00261AA7">
        <w:tc>
          <w:tcPr>
            <w:tcW w:w="2694" w:type="dxa"/>
          </w:tcPr>
          <w:p w:rsidR="00261AA7" w:rsidRDefault="00261AA7">
            <w:r>
              <w:t xml:space="preserve">т/п ЖДПП Дербент </w:t>
            </w:r>
          </w:p>
        </w:tc>
        <w:tc>
          <w:tcPr>
            <w:tcW w:w="709" w:type="dxa"/>
          </w:tcPr>
          <w:p w:rsidR="00261AA7" w:rsidRDefault="00261AA7">
            <w:pPr>
              <w:jc w:val="center"/>
            </w:pPr>
            <w:r>
              <w:t>--</w:t>
            </w:r>
          </w:p>
        </w:tc>
        <w:tc>
          <w:tcPr>
            <w:tcW w:w="709" w:type="dxa"/>
          </w:tcPr>
          <w:p w:rsidR="00261AA7" w:rsidRDefault="00261AA7">
            <w:pPr>
              <w:jc w:val="center"/>
            </w:pPr>
            <w:r>
              <w:t>--</w:t>
            </w:r>
          </w:p>
        </w:tc>
        <w:tc>
          <w:tcPr>
            <w:tcW w:w="992" w:type="dxa"/>
          </w:tcPr>
          <w:p w:rsidR="00261AA7" w:rsidRDefault="00261AA7">
            <w:pPr>
              <w:jc w:val="center"/>
            </w:pPr>
            <w:r>
              <w:t>--</w:t>
            </w:r>
          </w:p>
        </w:tc>
        <w:tc>
          <w:tcPr>
            <w:tcW w:w="851" w:type="dxa"/>
          </w:tcPr>
          <w:p w:rsidR="00261AA7" w:rsidRDefault="00261AA7">
            <w:pPr>
              <w:jc w:val="center"/>
            </w:pPr>
            <w:r>
              <w:t>--</w:t>
            </w:r>
          </w:p>
        </w:tc>
        <w:tc>
          <w:tcPr>
            <w:tcW w:w="708" w:type="dxa"/>
          </w:tcPr>
          <w:p w:rsidR="00261AA7" w:rsidRDefault="00261AA7">
            <w:pPr>
              <w:jc w:val="center"/>
            </w:pPr>
            <w:r>
              <w:t>--</w:t>
            </w:r>
          </w:p>
        </w:tc>
        <w:tc>
          <w:tcPr>
            <w:tcW w:w="993" w:type="dxa"/>
          </w:tcPr>
          <w:p w:rsidR="00261AA7" w:rsidRDefault="00261AA7">
            <w:pPr>
              <w:jc w:val="center"/>
            </w:pPr>
            <w:r>
              <w:t>--</w:t>
            </w:r>
          </w:p>
        </w:tc>
        <w:tc>
          <w:tcPr>
            <w:tcW w:w="708" w:type="dxa"/>
          </w:tcPr>
          <w:p w:rsidR="00261AA7" w:rsidRDefault="00261AA7">
            <w:pPr>
              <w:jc w:val="center"/>
            </w:pPr>
            <w:r>
              <w:t>--</w:t>
            </w:r>
          </w:p>
        </w:tc>
        <w:tc>
          <w:tcPr>
            <w:tcW w:w="709" w:type="dxa"/>
          </w:tcPr>
          <w:p w:rsidR="00261AA7" w:rsidRDefault="00261AA7">
            <w:pPr>
              <w:jc w:val="center"/>
            </w:pPr>
            <w:r>
              <w:t>--</w:t>
            </w:r>
          </w:p>
        </w:tc>
        <w:tc>
          <w:tcPr>
            <w:tcW w:w="992" w:type="dxa"/>
          </w:tcPr>
          <w:p w:rsidR="00261AA7" w:rsidRDefault="00261AA7">
            <w:pPr>
              <w:jc w:val="center"/>
            </w:pPr>
            <w:r>
              <w:t>--</w:t>
            </w:r>
          </w:p>
        </w:tc>
      </w:tr>
      <w:tr w:rsidR="00261AA7">
        <w:tc>
          <w:tcPr>
            <w:tcW w:w="2694" w:type="dxa"/>
          </w:tcPr>
          <w:p w:rsidR="00261AA7" w:rsidRDefault="00261AA7">
            <w:r>
              <w:t xml:space="preserve">т/п МАПП Яраг-Казмаляр </w:t>
            </w:r>
          </w:p>
        </w:tc>
        <w:tc>
          <w:tcPr>
            <w:tcW w:w="709" w:type="dxa"/>
          </w:tcPr>
          <w:p w:rsidR="00261AA7" w:rsidRDefault="00261AA7">
            <w:pPr>
              <w:jc w:val="center"/>
            </w:pPr>
            <w:r>
              <w:t>1</w:t>
            </w:r>
          </w:p>
        </w:tc>
        <w:tc>
          <w:tcPr>
            <w:tcW w:w="709" w:type="dxa"/>
          </w:tcPr>
          <w:p w:rsidR="00261AA7" w:rsidRDefault="00261AA7">
            <w:pPr>
              <w:jc w:val="center"/>
            </w:pPr>
            <w:r>
              <w:t>471</w:t>
            </w:r>
          </w:p>
        </w:tc>
        <w:tc>
          <w:tcPr>
            <w:tcW w:w="992" w:type="dxa"/>
          </w:tcPr>
          <w:p w:rsidR="00261AA7" w:rsidRDefault="00261AA7">
            <w:pPr>
              <w:jc w:val="center"/>
              <w:rPr>
                <w:sz w:val="20"/>
              </w:rPr>
            </w:pPr>
            <w:r>
              <w:rPr>
                <w:sz w:val="20"/>
              </w:rPr>
              <w:t>+47000,0</w:t>
            </w:r>
          </w:p>
        </w:tc>
        <w:tc>
          <w:tcPr>
            <w:tcW w:w="851" w:type="dxa"/>
          </w:tcPr>
          <w:p w:rsidR="00261AA7" w:rsidRDefault="00261AA7">
            <w:pPr>
              <w:jc w:val="center"/>
            </w:pPr>
            <w:r>
              <w:t>--</w:t>
            </w:r>
          </w:p>
        </w:tc>
        <w:tc>
          <w:tcPr>
            <w:tcW w:w="708" w:type="dxa"/>
          </w:tcPr>
          <w:p w:rsidR="00261AA7" w:rsidRDefault="00261AA7">
            <w:pPr>
              <w:jc w:val="center"/>
            </w:pPr>
            <w:r>
              <w:t>--</w:t>
            </w:r>
          </w:p>
        </w:tc>
        <w:tc>
          <w:tcPr>
            <w:tcW w:w="993" w:type="dxa"/>
          </w:tcPr>
          <w:p w:rsidR="00261AA7" w:rsidRDefault="00261AA7">
            <w:pPr>
              <w:jc w:val="center"/>
            </w:pPr>
            <w:r>
              <w:t>--</w:t>
            </w:r>
          </w:p>
        </w:tc>
        <w:tc>
          <w:tcPr>
            <w:tcW w:w="708" w:type="dxa"/>
          </w:tcPr>
          <w:p w:rsidR="00261AA7" w:rsidRDefault="00261AA7">
            <w:pPr>
              <w:jc w:val="center"/>
            </w:pPr>
            <w:r>
              <w:t>1</w:t>
            </w:r>
          </w:p>
        </w:tc>
        <w:tc>
          <w:tcPr>
            <w:tcW w:w="709" w:type="dxa"/>
          </w:tcPr>
          <w:p w:rsidR="00261AA7" w:rsidRDefault="00261AA7">
            <w:pPr>
              <w:jc w:val="center"/>
            </w:pPr>
            <w:r>
              <w:t>471</w:t>
            </w:r>
          </w:p>
        </w:tc>
        <w:tc>
          <w:tcPr>
            <w:tcW w:w="992" w:type="dxa"/>
          </w:tcPr>
          <w:p w:rsidR="00261AA7" w:rsidRDefault="00261AA7">
            <w:pPr>
              <w:jc w:val="center"/>
              <w:rPr>
                <w:sz w:val="20"/>
              </w:rPr>
            </w:pPr>
            <w:r>
              <w:rPr>
                <w:sz w:val="20"/>
              </w:rPr>
              <w:t>+47000,0</w:t>
            </w:r>
          </w:p>
        </w:tc>
      </w:tr>
      <w:tr w:rsidR="00261AA7">
        <w:tc>
          <w:tcPr>
            <w:tcW w:w="2694" w:type="dxa"/>
          </w:tcPr>
          <w:p w:rsidR="00261AA7" w:rsidRDefault="00261AA7">
            <w:r>
              <w:t>т/п «Аэропорт»</w:t>
            </w:r>
          </w:p>
        </w:tc>
        <w:tc>
          <w:tcPr>
            <w:tcW w:w="709" w:type="dxa"/>
          </w:tcPr>
          <w:p w:rsidR="00261AA7" w:rsidRDefault="00261AA7">
            <w:pPr>
              <w:jc w:val="center"/>
            </w:pPr>
            <w:r>
              <w:t>197</w:t>
            </w:r>
          </w:p>
        </w:tc>
        <w:tc>
          <w:tcPr>
            <w:tcW w:w="709" w:type="dxa"/>
          </w:tcPr>
          <w:p w:rsidR="00261AA7" w:rsidRDefault="00261AA7">
            <w:pPr>
              <w:jc w:val="center"/>
            </w:pPr>
            <w:r>
              <w:t>193</w:t>
            </w:r>
          </w:p>
        </w:tc>
        <w:tc>
          <w:tcPr>
            <w:tcW w:w="992" w:type="dxa"/>
          </w:tcPr>
          <w:p w:rsidR="00261AA7" w:rsidRDefault="00261AA7">
            <w:pPr>
              <w:jc w:val="center"/>
            </w:pPr>
            <w:r>
              <w:t>-2,0</w:t>
            </w:r>
          </w:p>
        </w:tc>
        <w:tc>
          <w:tcPr>
            <w:tcW w:w="851" w:type="dxa"/>
          </w:tcPr>
          <w:p w:rsidR="00261AA7" w:rsidRDefault="00261AA7">
            <w:pPr>
              <w:jc w:val="center"/>
            </w:pPr>
            <w:r>
              <w:t>--</w:t>
            </w:r>
          </w:p>
        </w:tc>
        <w:tc>
          <w:tcPr>
            <w:tcW w:w="708" w:type="dxa"/>
          </w:tcPr>
          <w:p w:rsidR="00261AA7" w:rsidRDefault="00261AA7">
            <w:pPr>
              <w:jc w:val="center"/>
            </w:pPr>
            <w:r>
              <w:t>--</w:t>
            </w:r>
          </w:p>
        </w:tc>
        <w:tc>
          <w:tcPr>
            <w:tcW w:w="993" w:type="dxa"/>
          </w:tcPr>
          <w:p w:rsidR="00261AA7" w:rsidRDefault="00261AA7">
            <w:pPr>
              <w:jc w:val="center"/>
            </w:pPr>
            <w:r>
              <w:t>--</w:t>
            </w:r>
          </w:p>
        </w:tc>
        <w:tc>
          <w:tcPr>
            <w:tcW w:w="708" w:type="dxa"/>
          </w:tcPr>
          <w:p w:rsidR="00261AA7" w:rsidRDefault="00261AA7">
            <w:pPr>
              <w:jc w:val="center"/>
            </w:pPr>
            <w:r>
              <w:t>197</w:t>
            </w:r>
          </w:p>
        </w:tc>
        <w:tc>
          <w:tcPr>
            <w:tcW w:w="709" w:type="dxa"/>
          </w:tcPr>
          <w:p w:rsidR="00261AA7" w:rsidRDefault="00261AA7">
            <w:pPr>
              <w:jc w:val="center"/>
            </w:pPr>
            <w:r>
              <w:t>193</w:t>
            </w:r>
          </w:p>
        </w:tc>
        <w:tc>
          <w:tcPr>
            <w:tcW w:w="992" w:type="dxa"/>
          </w:tcPr>
          <w:p w:rsidR="00261AA7" w:rsidRDefault="00261AA7">
            <w:pPr>
              <w:jc w:val="center"/>
            </w:pPr>
            <w:r>
              <w:t>-2,0</w:t>
            </w:r>
          </w:p>
        </w:tc>
      </w:tr>
      <w:tr w:rsidR="00261AA7">
        <w:tc>
          <w:tcPr>
            <w:tcW w:w="2694" w:type="dxa"/>
          </w:tcPr>
          <w:p w:rsidR="00261AA7" w:rsidRDefault="00261AA7">
            <w:r>
              <w:t>т/п Морской порт Махачк.</w:t>
            </w:r>
          </w:p>
        </w:tc>
        <w:tc>
          <w:tcPr>
            <w:tcW w:w="709" w:type="dxa"/>
          </w:tcPr>
          <w:p w:rsidR="00261AA7" w:rsidRDefault="00261AA7">
            <w:pPr>
              <w:jc w:val="center"/>
            </w:pPr>
            <w:r>
              <w:t>80</w:t>
            </w:r>
          </w:p>
        </w:tc>
        <w:tc>
          <w:tcPr>
            <w:tcW w:w="709" w:type="dxa"/>
          </w:tcPr>
          <w:p w:rsidR="00261AA7" w:rsidRDefault="00261AA7">
            <w:pPr>
              <w:jc w:val="center"/>
            </w:pPr>
            <w:r>
              <w:t>131</w:t>
            </w:r>
          </w:p>
        </w:tc>
        <w:tc>
          <w:tcPr>
            <w:tcW w:w="992" w:type="dxa"/>
          </w:tcPr>
          <w:p w:rsidR="00261AA7" w:rsidRDefault="00261AA7">
            <w:pPr>
              <w:jc w:val="center"/>
            </w:pPr>
            <w:r>
              <w:t>+63,8</w:t>
            </w:r>
          </w:p>
        </w:tc>
        <w:tc>
          <w:tcPr>
            <w:tcW w:w="851" w:type="dxa"/>
          </w:tcPr>
          <w:p w:rsidR="00261AA7" w:rsidRDefault="00261AA7">
            <w:pPr>
              <w:jc w:val="center"/>
            </w:pPr>
            <w:r>
              <w:t>28</w:t>
            </w:r>
          </w:p>
        </w:tc>
        <w:tc>
          <w:tcPr>
            <w:tcW w:w="708" w:type="dxa"/>
          </w:tcPr>
          <w:p w:rsidR="00261AA7" w:rsidRDefault="00261AA7">
            <w:pPr>
              <w:jc w:val="center"/>
            </w:pPr>
            <w:r>
              <w:t>52</w:t>
            </w:r>
          </w:p>
        </w:tc>
        <w:tc>
          <w:tcPr>
            <w:tcW w:w="993" w:type="dxa"/>
          </w:tcPr>
          <w:p w:rsidR="00261AA7" w:rsidRDefault="00261AA7">
            <w:pPr>
              <w:jc w:val="center"/>
              <w:rPr>
                <w:sz w:val="24"/>
              </w:rPr>
            </w:pPr>
            <w:r>
              <w:rPr>
                <w:sz w:val="24"/>
              </w:rPr>
              <w:t>+85,7</w:t>
            </w:r>
          </w:p>
        </w:tc>
        <w:tc>
          <w:tcPr>
            <w:tcW w:w="708" w:type="dxa"/>
          </w:tcPr>
          <w:p w:rsidR="00261AA7" w:rsidRDefault="00261AA7">
            <w:pPr>
              <w:jc w:val="center"/>
            </w:pPr>
            <w:r>
              <w:t>52</w:t>
            </w:r>
          </w:p>
        </w:tc>
        <w:tc>
          <w:tcPr>
            <w:tcW w:w="709" w:type="dxa"/>
          </w:tcPr>
          <w:p w:rsidR="00261AA7" w:rsidRDefault="00261AA7">
            <w:pPr>
              <w:jc w:val="center"/>
            </w:pPr>
            <w:r>
              <w:t>79</w:t>
            </w:r>
          </w:p>
        </w:tc>
        <w:tc>
          <w:tcPr>
            <w:tcW w:w="992" w:type="dxa"/>
          </w:tcPr>
          <w:p w:rsidR="00261AA7" w:rsidRDefault="00261AA7">
            <w:pPr>
              <w:jc w:val="center"/>
            </w:pPr>
            <w:r>
              <w:t>+51,9</w:t>
            </w:r>
          </w:p>
        </w:tc>
      </w:tr>
      <w:tr w:rsidR="00261AA7">
        <w:tc>
          <w:tcPr>
            <w:tcW w:w="2694" w:type="dxa"/>
          </w:tcPr>
          <w:p w:rsidR="00261AA7" w:rsidRDefault="00261AA7">
            <w:r>
              <w:t xml:space="preserve">Кизилюртовский т/п </w:t>
            </w:r>
          </w:p>
        </w:tc>
        <w:tc>
          <w:tcPr>
            <w:tcW w:w="709" w:type="dxa"/>
          </w:tcPr>
          <w:p w:rsidR="00261AA7" w:rsidRDefault="00261AA7">
            <w:pPr>
              <w:jc w:val="center"/>
            </w:pPr>
            <w:r>
              <w:t>86</w:t>
            </w:r>
          </w:p>
        </w:tc>
        <w:tc>
          <w:tcPr>
            <w:tcW w:w="709" w:type="dxa"/>
          </w:tcPr>
          <w:p w:rsidR="00261AA7" w:rsidRDefault="00261AA7">
            <w:pPr>
              <w:jc w:val="center"/>
            </w:pPr>
            <w:r>
              <w:t>94</w:t>
            </w:r>
          </w:p>
        </w:tc>
        <w:tc>
          <w:tcPr>
            <w:tcW w:w="992" w:type="dxa"/>
          </w:tcPr>
          <w:p w:rsidR="00261AA7" w:rsidRDefault="00261AA7">
            <w:pPr>
              <w:jc w:val="center"/>
            </w:pPr>
            <w:r>
              <w:t>+9,3</w:t>
            </w:r>
          </w:p>
        </w:tc>
        <w:tc>
          <w:tcPr>
            <w:tcW w:w="851" w:type="dxa"/>
          </w:tcPr>
          <w:p w:rsidR="00261AA7" w:rsidRDefault="00261AA7">
            <w:pPr>
              <w:jc w:val="center"/>
            </w:pPr>
            <w:r>
              <w:t>31</w:t>
            </w:r>
          </w:p>
        </w:tc>
        <w:tc>
          <w:tcPr>
            <w:tcW w:w="708" w:type="dxa"/>
          </w:tcPr>
          <w:p w:rsidR="00261AA7" w:rsidRDefault="00261AA7">
            <w:pPr>
              <w:jc w:val="center"/>
            </w:pPr>
            <w:r>
              <w:t>42</w:t>
            </w:r>
          </w:p>
        </w:tc>
        <w:tc>
          <w:tcPr>
            <w:tcW w:w="993" w:type="dxa"/>
          </w:tcPr>
          <w:p w:rsidR="00261AA7" w:rsidRDefault="00261AA7">
            <w:pPr>
              <w:jc w:val="center"/>
              <w:rPr>
                <w:sz w:val="24"/>
              </w:rPr>
            </w:pPr>
            <w:r>
              <w:rPr>
                <w:sz w:val="24"/>
              </w:rPr>
              <w:t>+35,5</w:t>
            </w:r>
          </w:p>
        </w:tc>
        <w:tc>
          <w:tcPr>
            <w:tcW w:w="708" w:type="dxa"/>
          </w:tcPr>
          <w:p w:rsidR="00261AA7" w:rsidRDefault="00261AA7">
            <w:pPr>
              <w:jc w:val="center"/>
            </w:pPr>
            <w:r>
              <w:t>55</w:t>
            </w:r>
          </w:p>
        </w:tc>
        <w:tc>
          <w:tcPr>
            <w:tcW w:w="709" w:type="dxa"/>
          </w:tcPr>
          <w:p w:rsidR="00261AA7" w:rsidRDefault="00261AA7">
            <w:pPr>
              <w:jc w:val="center"/>
            </w:pPr>
            <w:r>
              <w:t>52</w:t>
            </w:r>
          </w:p>
        </w:tc>
        <w:tc>
          <w:tcPr>
            <w:tcW w:w="992" w:type="dxa"/>
          </w:tcPr>
          <w:p w:rsidR="00261AA7" w:rsidRDefault="00261AA7">
            <w:pPr>
              <w:jc w:val="center"/>
            </w:pPr>
            <w:r>
              <w:t>-5,5</w:t>
            </w:r>
          </w:p>
        </w:tc>
      </w:tr>
    </w:tbl>
    <w:p w:rsidR="00261AA7" w:rsidRDefault="00261AA7">
      <w:pPr>
        <w:spacing w:line="360" w:lineRule="auto"/>
        <w:ind w:firstLine="709"/>
        <w:jc w:val="both"/>
      </w:pPr>
    </w:p>
    <w:p w:rsidR="00261AA7" w:rsidRDefault="00261AA7">
      <w:pPr>
        <w:spacing w:line="360" w:lineRule="auto"/>
        <w:ind w:firstLine="709"/>
        <w:jc w:val="both"/>
      </w:pPr>
      <w:r>
        <w:t>Таким образом объем оформления ТПО уменьшился на 51, 6%. Большая часть ТПО – 858 ордеров были оформлены на таможенном посту «МАПП Яраг – Казмаляр». На таможенном посту «Морской порт» было оформлено всего 8 ТПО. Это связано с тем, что на таможенном посту «Морской порт» производится в основном таможенное оформление товаров, относящихся к торговому обороту. На импортные товары в 2003г. было оформлено 2219 ТПО  в то время, как на экспортируемые товары было оформлено всего 43 ТПО. (см. таб. 2)</w:t>
      </w:r>
    </w:p>
    <w:p w:rsidR="00261AA7" w:rsidRDefault="00261AA7">
      <w:pPr>
        <w:spacing w:line="360" w:lineRule="auto"/>
        <w:ind w:firstLine="709"/>
        <w:jc w:val="both"/>
      </w:pPr>
    </w:p>
    <w:p w:rsidR="00261AA7" w:rsidRDefault="00261AA7">
      <w:pPr>
        <w:spacing w:line="360" w:lineRule="auto"/>
        <w:ind w:firstLine="709"/>
        <w:jc w:val="both"/>
      </w:pPr>
    </w:p>
    <w:bookmarkStart w:id="0" w:name="_MON_1147605717"/>
    <w:bookmarkEnd w:id="0"/>
    <w:p w:rsidR="00261AA7" w:rsidRDefault="00261AA7">
      <w:pPr>
        <w:spacing w:line="360" w:lineRule="auto"/>
        <w:jc w:val="both"/>
      </w:pPr>
      <w:r>
        <w:object w:dxaOrig="9195"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49pt" o:ole="">
            <v:imagedata r:id="rId7" o:title=""/>
          </v:shape>
          <o:OLEObject Type="Embed" ProgID="Excel.Sheet.8" ShapeID="_x0000_i1025" DrawAspect="Content" ObjectID="_1459749737" r:id="rId8">
            <o:FieldCodes>\s</o:FieldCodes>
          </o:OLEObject>
        </w:object>
      </w:r>
    </w:p>
    <w:p w:rsidR="00261AA7" w:rsidRDefault="00261AA7">
      <w:pPr>
        <w:pStyle w:val="21"/>
      </w:pPr>
      <w:r>
        <w:t>Рис. 1.  Распределение грузовых таможенных деклараций по таможенным органам, подведомственным Дагестанской таможне</w:t>
      </w:r>
    </w:p>
    <w:p w:rsidR="00261AA7" w:rsidRDefault="00261AA7">
      <w:pPr>
        <w:spacing w:line="360" w:lineRule="auto"/>
        <w:ind w:firstLine="567"/>
        <w:jc w:val="right"/>
      </w:pPr>
      <w:r>
        <w:t>Таблица 2</w:t>
      </w:r>
    </w:p>
    <w:p w:rsidR="00261AA7" w:rsidRDefault="00261AA7">
      <w:pPr>
        <w:spacing w:line="360" w:lineRule="auto"/>
        <w:ind w:firstLine="567"/>
        <w:jc w:val="center"/>
        <w:rPr>
          <w:b/>
        </w:rPr>
      </w:pPr>
      <w:r>
        <w:rPr>
          <w:b/>
        </w:rPr>
        <w:t>Количество оформленных ТПО 2002-2003гг.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9"/>
        <w:gridCol w:w="709"/>
        <w:gridCol w:w="992"/>
        <w:gridCol w:w="851"/>
        <w:gridCol w:w="708"/>
        <w:gridCol w:w="993"/>
        <w:gridCol w:w="708"/>
        <w:gridCol w:w="709"/>
        <w:gridCol w:w="992"/>
      </w:tblGrid>
      <w:tr w:rsidR="00261AA7">
        <w:trPr>
          <w:cantSplit/>
        </w:trPr>
        <w:tc>
          <w:tcPr>
            <w:tcW w:w="2694" w:type="dxa"/>
            <w:vMerge w:val="restart"/>
          </w:tcPr>
          <w:p w:rsidR="00261AA7" w:rsidRDefault="00261AA7">
            <w:pPr>
              <w:jc w:val="center"/>
            </w:pPr>
          </w:p>
          <w:p w:rsidR="00261AA7" w:rsidRDefault="00261AA7">
            <w:pPr>
              <w:jc w:val="center"/>
            </w:pPr>
            <w:r>
              <w:t>Таможенный орган</w:t>
            </w:r>
          </w:p>
          <w:p w:rsidR="00261AA7" w:rsidRDefault="00261AA7">
            <w:pPr>
              <w:jc w:val="center"/>
            </w:pPr>
          </w:p>
        </w:tc>
        <w:tc>
          <w:tcPr>
            <w:tcW w:w="2410" w:type="dxa"/>
            <w:gridSpan w:val="3"/>
          </w:tcPr>
          <w:p w:rsidR="00261AA7" w:rsidRDefault="00261AA7">
            <w:pPr>
              <w:jc w:val="center"/>
            </w:pPr>
            <w:r>
              <w:t>всего</w:t>
            </w:r>
          </w:p>
        </w:tc>
        <w:tc>
          <w:tcPr>
            <w:tcW w:w="2552" w:type="dxa"/>
            <w:gridSpan w:val="3"/>
          </w:tcPr>
          <w:p w:rsidR="00261AA7" w:rsidRDefault="00261AA7">
            <w:pPr>
              <w:jc w:val="center"/>
            </w:pPr>
            <w:r>
              <w:t>экспорт</w:t>
            </w:r>
          </w:p>
        </w:tc>
        <w:tc>
          <w:tcPr>
            <w:tcW w:w="2409" w:type="dxa"/>
            <w:gridSpan w:val="3"/>
          </w:tcPr>
          <w:p w:rsidR="00261AA7" w:rsidRDefault="00261AA7">
            <w:pPr>
              <w:jc w:val="center"/>
            </w:pPr>
            <w:r>
              <w:t>импорт</w:t>
            </w:r>
          </w:p>
        </w:tc>
      </w:tr>
      <w:tr w:rsidR="00261AA7">
        <w:trPr>
          <w:cantSplit/>
        </w:trPr>
        <w:tc>
          <w:tcPr>
            <w:tcW w:w="2694" w:type="dxa"/>
            <w:vMerge/>
          </w:tcPr>
          <w:p w:rsidR="00261AA7" w:rsidRDefault="00261AA7">
            <w:pPr>
              <w:jc w:val="center"/>
            </w:pPr>
          </w:p>
        </w:tc>
        <w:tc>
          <w:tcPr>
            <w:tcW w:w="709" w:type="dxa"/>
          </w:tcPr>
          <w:p w:rsidR="00261AA7" w:rsidRDefault="00261AA7">
            <w:pPr>
              <w:jc w:val="center"/>
              <w:rPr>
                <w:sz w:val="24"/>
              </w:rPr>
            </w:pPr>
            <w:r>
              <w:rPr>
                <w:sz w:val="24"/>
              </w:rPr>
              <w:t>2002</w:t>
            </w:r>
          </w:p>
        </w:tc>
        <w:tc>
          <w:tcPr>
            <w:tcW w:w="709" w:type="dxa"/>
          </w:tcPr>
          <w:p w:rsidR="00261AA7" w:rsidRDefault="00261AA7">
            <w:pPr>
              <w:jc w:val="center"/>
              <w:rPr>
                <w:sz w:val="24"/>
              </w:rPr>
            </w:pPr>
            <w:r>
              <w:rPr>
                <w:sz w:val="24"/>
              </w:rPr>
              <w:t>2003</w:t>
            </w:r>
          </w:p>
        </w:tc>
        <w:tc>
          <w:tcPr>
            <w:tcW w:w="992" w:type="dxa"/>
          </w:tcPr>
          <w:p w:rsidR="00261AA7" w:rsidRDefault="00261AA7">
            <w:pPr>
              <w:jc w:val="center"/>
            </w:pPr>
            <w:r>
              <w:t>темп роста (в%)</w:t>
            </w:r>
          </w:p>
        </w:tc>
        <w:tc>
          <w:tcPr>
            <w:tcW w:w="851" w:type="dxa"/>
          </w:tcPr>
          <w:p w:rsidR="00261AA7" w:rsidRDefault="00261AA7">
            <w:pPr>
              <w:jc w:val="center"/>
              <w:rPr>
                <w:sz w:val="24"/>
              </w:rPr>
            </w:pPr>
            <w:r>
              <w:rPr>
                <w:sz w:val="24"/>
              </w:rPr>
              <w:t>2002</w:t>
            </w:r>
          </w:p>
        </w:tc>
        <w:tc>
          <w:tcPr>
            <w:tcW w:w="708" w:type="dxa"/>
          </w:tcPr>
          <w:p w:rsidR="00261AA7" w:rsidRDefault="00261AA7">
            <w:pPr>
              <w:jc w:val="center"/>
              <w:rPr>
                <w:sz w:val="24"/>
              </w:rPr>
            </w:pPr>
            <w:r>
              <w:rPr>
                <w:sz w:val="24"/>
              </w:rPr>
              <w:t>2003</w:t>
            </w:r>
          </w:p>
        </w:tc>
        <w:tc>
          <w:tcPr>
            <w:tcW w:w="993" w:type="dxa"/>
          </w:tcPr>
          <w:p w:rsidR="00261AA7" w:rsidRDefault="00261AA7">
            <w:pPr>
              <w:jc w:val="center"/>
            </w:pPr>
            <w:r>
              <w:t>темп роста (в%)</w:t>
            </w:r>
          </w:p>
        </w:tc>
        <w:tc>
          <w:tcPr>
            <w:tcW w:w="708" w:type="dxa"/>
          </w:tcPr>
          <w:p w:rsidR="00261AA7" w:rsidRDefault="00261AA7">
            <w:pPr>
              <w:jc w:val="center"/>
              <w:rPr>
                <w:sz w:val="24"/>
              </w:rPr>
            </w:pPr>
            <w:r>
              <w:rPr>
                <w:sz w:val="24"/>
              </w:rPr>
              <w:t>2002</w:t>
            </w:r>
          </w:p>
        </w:tc>
        <w:tc>
          <w:tcPr>
            <w:tcW w:w="709" w:type="dxa"/>
          </w:tcPr>
          <w:p w:rsidR="00261AA7" w:rsidRDefault="00261AA7">
            <w:pPr>
              <w:jc w:val="center"/>
              <w:rPr>
                <w:sz w:val="24"/>
              </w:rPr>
            </w:pPr>
            <w:r>
              <w:rPr>
                <w:sz w:val="24"/>
              </w:rPr>
              <w:t>2003</w:t>
            </w:r>
          </w:p>
        </w:tc>
        <w:tc>
          <w:tcPr>
            <w:tcW w:w="992" w:type="dxa"/>
          </w:tcPr>
          <w:p w:rsidR="00261AA7" w:rsidRDefault="00261AA7">
            <w:pPr>
              <w:jc w:val="center"/>
            </w:pPr>
            <w:r>
              <w:t>темп роста (в%)</w:t>
            </w:r>
          </w:p>
        </w:tc>
      </w:tr>
      <w:tr w:rsidR="00261AA7">
        <w:tc>
          <w:tcPr>
            <w:tcW w:w="2694" w:type="dxa"/>
          </w:tcPr>
          <w:p w:rsidR="00261AA7" w:rsidRDefault="00261AA7">
            <w:r>
              <w:rPr>
                <w:b/>
                <w:caps/>
              </w:rPr>
              <w:t>Регион</w:t>
            </w:r>
            <w:r>
              <w:t xml:space="preserve"> Всего:</w:t>
            </w:r>
          </w:p>
          <w:p w:rsidR="00261AA7" w:rsidRDefault="00261AA7">
            <w:r>
              <w:t xml:space="preserve">в том числе </w:t>
            </w:r>
          </w:p>
        </w:tc>
        <w:tc>
          <w:tcPr>
            <w:tcW w:w="709" w:type="dxa"/>
          </w:tcPr>
          <w:p w:rsidR="00261AA7" w:rsidRDefault="00261AA7">
            <w:pPr>
              <w:jc w:val="center"/>
              <w:rPr>
                <w:sz w:val="24"/>
              </w:rPr>
            </w:pPr>
            <w:r>
              <w:rPr>
                <w:sz w:val="24"/>
              </w:rPr>
              <w:t>4677</w:t>
            </w:r>
          </w:p>
        </w:tc>
        <w:tc>
          <w:tcPr>
            <w:tcW w:w="709" w:type="dxa"/>
          </w:tcPr>
          <w:p w:rsidR="00261AA7" w:rsidRDefault="00261AA7">
            <w:pPr>
              <w:jc w:val="center"/>
              <w:rPr>
                <w:sz w:val="24"/>
              </w:rPr>
            </w:pPr>
            <w:r>
              <w:rPr>
                <w:sz w:val="24"/>
              </w:rPr>
              <w:t>2262</w:t>
            </w:r>
          </w:p>
        </w:tc>
        <w:tc>
          <w:tcPr>
            <w:tcW w:w="992" w:type="dxa"/>
          </w:tcPr>
          <w:p w:rsidR="00261AA7" w:rsidRDefault="00261AA7">
            <w:pPr>
              <w:jc w:val="center"/>
            </w:pPr>
            <w:r>
              <w:t>-51,6</w:t>
            </w:r>
          </w:p>
        </w:tc>
        <w:tc>
          <w:tcPr>
            <w:tcW w:w="851" w:type="dxa"/>
          </w:tcPr>
          <w:p w:rsidR="00261AA7" w:rsidRDefault="00261AA7">
            <w:pPr>
              <w:jc w:val="center"/>
            </w:pPr>
            <w:r>
              <w:t>64</w:t>
            </w:r>
          </w:p>
        </w:tc>
        <w:tc>
          <w:tcPr>
            <w:tcW w:w="708" w:type="dxa"/>
          </w:tcPr>
          <w:p w:rsidR="00261AA7" w:rsidRDefault="00261AA7">
            <w:pPr>
              <w:jc w:val="center"/>
            </w:pPr>
            <w:r>
              <w:t>43</w:t>
            </w:r>
          </w:p>
        </w:tc>
        <w:tc>
          <w:tcPr>
            <w:tcW w:w="993" w:type="dxa"/>
          </w:tcPr>
          <w:p w:rsidR="00261AA7" w:rsidRDefault="00261AA7">
            <w:pPr>
              <w:jc w:val="center"/>
              <w:rPr>
                <w:sz w:val="24"/>
              </w:rPr>
            </w:pPr>
            <w:r>
              <w:rPr>
                <w:sz w:val="24"/>
              </w:rPr>
              <w:t>-32,8</w:t>
            </w:r>
          </w:p>
        </w:tc>
        <w:tc>
          <w:tcPr>
            <w:tcW w:w="708" w:type="dxa"/>
          </w:tcPr>
          <w:p w:rsidR="00261AA7" w:rsidRDefault="00261AA7">
            <w:pPr>
              <w:jc w:val="center"/>
              <w:rPr>
                <w:sz w:val="24"/>
              </w:rPr>
            </w:pPr>
            <w:r>
              <w:rPr>
                <w:sz w:val="24"/>
              </w:rPr>
              <w:t>4613</w:t>
            </w:r>
          </w:p>
        </w:tc>
        <w:tc>
          <w:tcPr>
            <w:tcW w:w="709" w:type="dxa"/>
          </w:tcPr>
          <w:p w:rsidR="00261AA7" w:rsidRDefault="00261AA7">
            <w:pPr>
              <w:jc w:val="center"/>
              <w:rPr>
                <w:sz w:val="24"/>
              </w:rPr>
            </w:pPr>
            <w:r>
              <w:rPr>
                <w:sz w:val="24"/>
              </w:rPr>
              <w:t>2219</w:t>
            </w:r>
          </w:p>
        </w:tc>
        <w:tc>
          <w:tcPr>
            <w:tcW w:w="992" w:type="dxa"/>
          </w:tcPr>
          <w:p w:rsidR="00261AA7" w:rsidRDefault="00261AA7">
            <w:pPr>
              <w:jc w:val="center"/>
            </w:pPr>
            <w:r>
              <w:t>-51,9</w:t>
            </w:r>
          </w:p>
        </w:tc>
      </w:tr>
      <w:tr w:rsidR="00261AA7">
        <w:tc>
          <w:tcPr>
            <w:tcW w:w="2694" w:type="dxa"/>
          </w:tcPr>
          <w:p w:rsidR="00261AA7" w:rsidRDefault="00261AA7">
            <w:r>
              <w:t>Дагестанская таможня</w:t>
            </w:r>
          </w:p>
        </w:tc>
        <w:tc>
          <w:tcPr>
            <w:tcW w:w="709" w:type="dxa"/>
          </w:tcPr>
          <w:p w:rsidR="00261AA7" w:rsidRDefault="00261AA7">
            <w:pPr>
              <w:jc w:val="center"/>
            </w:pPr>
            <w:r>
              <w:t>746</w:t>
            </w:r>
          </w:p>
        </w:tc>
        <w:tc>
          <w:tcPr>
            <w:tcW w:w="709" w:type="dxa"/>
          </w:tcPr>
          <w:p w:rsidR="00261AA7" w:rsidRDefault="00261AA7">
            <w:pPr>
              <w:jc w:val="center"/>
            </w:pPr>
            <w:r>
              <w:t>517</w:t>
            </w:r>
          </w:p>
        </w:tc>
        <w:tc>
          <w:tcPr>
            <w:tcW w:w="992" w:type="dxa"/>
          </w:tcPr>
          <w:p w:rsidR="00261AA7" w:rsidRDefault="00261AA7">
            <w:pPr>
              <w:jc w:val="center"/>
            </w:pPr>
            <w:r>
              <w:t>-30,7</w:t>
            </w:r>
          </w:p>
        </w:tc>
        <w:tc>
          <w:tcPr>
            <w:tcW w:w="851" w:type="dxa"/>
          </w:tcPr>
          <w:p w:rsidR="00261AA7" w:rsidRDefault="00261AA7">
            <w:pPr>
              <w:jc w:val="center"/>
            </w:pPr>
            <w:r>
              <w:t>8</w:t>
            </w:r>
          </w:p>
        </w:tc>
        <w:tc>
          <w:tcPr>
            <w:tcW w:w="708" w:type="dxa"/>
          </w:tcPr>
          <w:p w:rsidR="00261AA7" w:rsidRDefault="00261AA7">
            <w:pPr>
              <w:jc w:val="center"/>
            </w:pPr>
            <w:r>
              <w:t>5</w:t>
            </w:r>
          </w:p>
        </w:tc>
        <w:tc>
          <w:tcPr>
            <w:tcW w:w="993" w:type="dxa"/>
          </w:tcPr>
          <w:p w:rsidR="00261AA7" w:rsidRDefault="00261AA7">
            <w:pPr>
              <w:jc w:val="center"/>
            </w:pPr>
            <w:r>
              <w:t>-37,5</w:t>
            </w:r>
          </w:p>
        </w:tc>
        <w:tc>
          <w:tcPr>
            <w:tcW w:w="708" w:type="dxa"/>
          </w:tcPr>
          <w:p w:rsidR="00261AA7" w:rsidRDefault="00261AA7">
            <w:pPr>
              <w:jc w:val="center"/>
            </w:pPr>
            <w:r>
              <w:t>738</w:t>
            </w:r>
          </w:p>
        </w:tc>
        <w:tc>
          <w:tcPr>
            <w:tcW w:w="709" w:type="dxa"/>
          </w:tcPr>
          <w:p w:rsidR="00261AA7" w:rsidRDefault="00261AA7">
            <w:pPr>
              <w:jc w:val="center"/>
            </w:pPr>
            <w:r>
              <w:t>512</w:t>
            </w:r>
          </w:p>
        </w:tc>
        <w:tc>
          <w:tcPr>
            <w:tcW w:w="992" w:type="dxa"/>
          </w:tcPr>
          <w:p w:rsidR="00261AA7" w:rsidRDefault="00261AA7">
            <w:pPr>
              <w:jc w:val="center"/>
            </w:pPr>
            <w:r>
              <w:t>-30,6</w:t>
            </w:r>
          </w:p>
        </w:tc>
      </w:tr>
      <w:tr w:rsidR="00261AA7">
        <w:tc>
          <w:tcPr>
            <w:tcW w:w="2694" w:type="dxa"/>
          </w:tcPr>
          <w:p w:rsidR="00261AA7" w:rsidRDefault="00261AA7">
            <w:r>
              <w:t xml:space="preserve">т/п Морской порт </w:t>
            </w:r>
          </w:p>
        </w:tc>
        <w:tc>
          <w:tcPr>
            <w:tcW w:w="709" w:type="dxa"/>
          </w:tcPr>
          <w:p w:rsidR="00261AA7" w:rsidRDefault="00261AA7">
            <w:pPr>
              <w:jc w:val="center"/>
            </w:pPr>
            <w:r>
              <w:t>4</w:t>
            </w:r>
          </w:p>
        </w:tc>
        <w:tc>
          <w:tcPr>
            <w:tcW w:w="709" w:type="dxa"/>
          </w:tcPr>
          <w:p w:rsidR="00261AA7" w:rsidRDefault="00261AA7">
            <w:pPr>
              <w:jc w:val="center"/>
              <w:rPr>
                <w:sz w:val="24"/>
              </w:rPr>
            </w:pPr>
            <w:r>
              <w:rPr>
                <w:sz w:val="24"/>
              </w:rPr>
              <w:t>8</w:t>
            </w:r>
          </w:p>
        </w:tc>
        <w:tc>
          <w:tcPr>
            <w:tcW w:w="992" w:type="dxa"/>
          </w:tcPr>
          <w:p w:rsidR="00261AA7" w:rsidRDefault="00261AA7">
            <w:pPr>
              <w:jc w:val="center"/>
              <w:rPr>
                <w:sz w:val="24"/>
              </w:rPr>
            </w:pPr>
            <w:r>
              <w:rPr>
                <w:sz w:val="24"/>
              </w:rPr>
              <w:t>+100,0</w:t>
            </w:r>
          </w:p>
        </w:tc>
        <w:tc>
          <w:tcPr>
            <w:tcW w:w="851" w:type="dxa"/>
          </w:tcPr>
          <w:p w:rsidR="00261AA7" w:rsidRDefault="00261AA7">
            <w:pPr>
              <w:jc w:val="center"/>
            </w:pPr>
            <w:r>
              <w:t>--</w:t>
            </w:r>
          </w:p>
        </w:tc>
        <w:tc>
          <w:tcPr>
            <w:tcW w:w="708" w:type="dxa"/>
          </w:tcPr>
          <w:p w:rsidR="00261AA7" w:rsidRDefault="00261AA7">
            <w:pPr>
              <w:jc w:val="center"/>
            </w:pPr>
            <w:r>
              <w:t>3</w:t>
            </w:r>
          </w:p>
        </w:tc>
        <w:tc>
          <w:tcPr>
            <w:tcW w:w="993" w:type="dxa"/>
          </w:tcPr>
          <w:p w:rsidR="00261AA7" w:rsidRDefault="00261AA7">
            <w:pPr>
              <w:jc w:val="center"/>
              <w:rPr>
                <w:sz w:val="24"/>
              </w:rPr>
            </w:pPr>
            <w:r>
              <w:rPr>
                <w:sz w:val="24"/>
              </w:rPr>
              <w:t>--</w:t>
            </w:r>
          </w:p>
        </w:tc>
        <w:tc>
          <w:tcPr>
            <w:tcW w:w="708" w:type="dxa"/>
          </w:tcPr>
          <w:p w:rsidR="00261AA7" w:rsidRDefault="00261AA7">
            <w:pPr>
              <w:jc w:val="center"/>
            </w:pPr>
            <w:r>
              <w:t>4</w:t>
            </w:r>
          </w:p>
        </w:tc>
        <w:tc>
          <w:tcPr>
            <w:tcW w:w="709" w:type="dxa"/>
          </w:tcPr>
          <w:p w:rsidR="00261AA7" w:rsidRDefault="00261AA7">
            <w:pPr>
              <w:jc w:val="center"/>
              <w:rPr>
                <w:sz w:val="24"/>
              </w:rPr>
            </w:pPr>
            <w:r>
              <w:rPr>
                <w:sz w:val="24"/>
              </w:rPr>
              <w:t>5</w:t>
            </w:r>
          </w:p>
        </w:tc>
        <w:tc>
          <w:tcPr>
            <w:tcW w:w="992" w:type="dxa"/>
          </w:tcPr>
          <w:p w:rsidR="00261AA7" w:rsidRDefault="00261AA7">
            <w:pPr>
              <w:jc w:val="center"/>
              <w:rPr>
                <w:sz w:val="24"/>
              </w:rPr>
            </w:pPr>
            <w:r>
              <w:rPr>
                <w:sz w:val="24"/>
              </w:rPr>
              <w:t>+25,0</w:t>
            </w:r>
          </w:p>
        </w:tc>
      </w:tr>
      <w:tr w:rsidR="00261AA7">
        <w:tc>
          <w:tcPr>
            <w:tcW w:w="2694" w:type="dxa"/>
          </w:tcPr>
          <w:p w:rsidR="00261AA7" w:rsidRDefault="00261AA7">
            <w:r>
              <w:t xml:space="preserve">Дербентский пост </w:t>
            </w:r>
          </w:p>
        </w:tc>
        <w:tc>
          <w:tcPr>
            <w:tcW w:w="709" w:type="dxa"/>
          </w:tcPr>
          <w:p w:rsidR="00261AA7" w:rsidRDefault="00261AA7">
            <w:pPr>
              <w:jc w:val="center"/>
            </w:pPr>
            <w:r>
              <w:t>103</w:t>
            </w:r>
          </w:p>
        </w:tc>
        <w:tc>
          <w:tcPr>
            <w:tcW w:w="709" w:type="dxa"/>
          </w:tcPr>
          <w:p w:rsidR="00261AA7" w:rsidRDefault="00261AA7">
            <w:pPr>
              <w:jc w:val="center"/>
            </w:pPr>
            <w:r>
              <w:t>112</w:t>
            </w:r>
          </w:p>
        </w:tc>
        <w:tc>
          <w:tcPr>
            <w:tcW w:w="992" w:type="dxa"/>
          </w:tcPr>
          <w:p w:rsidR="00261AA7" w:rsidRDefault="00261AA7">
            <w:pPr>
              <w:jc w:val="center"/>
            </w:pPr>
            <w:r>
              <w:t>+8,7</w:t>
            </w:r>
          </w:p>
        </w:tc>
        <w:tc>
          <w:tcPr>
            <w:tcW w:w="851" w:type="dxa"/>
          </w:tcPr>
          <w:p w:rsidR="00261AA7" w:rsidRDefault="00261AA7">
            <w:pPr>
              <w:jc w:val="center"/>
            </w:pPr>
            <w:r>
              <w:t>44</w:t>
            </w:r>
          </w:p>
        </w:tc>
        <w:tc>
          <w:tcPr>
            <w:tcW w:w="708" w:type="dxa"/>
          </w:tcPr>
          <w:p w:rsidR="00261AA7" w:rsidRDefault="00261AA7">
            <w:pPr>
              <w:jc w:val="center"/>
            </w:pPr>
            <w:r>
              <w:t>19</w:t>
            </w:r>
          </w:p>
        </w:tc>
        <w:tc>
          <w:tcPr>
            <w:tcW w:w="993" w:type="dxa"/>
          </w:tcPr>
          <w:p w:rsidR="00261AA7" w:rsidRDefault="00261AA7">
            <w:pPr>
              <w:jc w:val="center"/>
            </w:pPr>
            <w:r>
              <w:t>-56,8</w:t>
            </w:r>
          </w:p>
        </w:tc>
        <w:tc>
          <w:tcPr>
            <w:tcW w:w="708" w:type="dxa"/>
          </w:tcPr>
          <w:p w:rsidR="00261AA7" w:rsidRDefault="00261AA7">
            <w:pPr>
              <w:jc w:val="center"/>
            </w:pPr>
            <w:r>
              <w:t>59</w:t>
            </w:r>
          </w:p>
        </w:tc>
        <w:tc>
          <w:tcPr>
            <w:tcW w:w="709" w:type="dxa"/>
          </w:tcPr>
          <w:p w:rsidR="00261AA7" w:rsidRDefault="00261AA7">
            <w:pPr>
              <w:jc w:val="center"/>
            </w:pPr>
            <w:r>
              <w:t>93</w:t>
            </w:r>
          </w:p>
        </w:tc>
        <w:tc>
          <w:tcPr>
            <w:tcW w:w="992" w:type="dxa"/>
          </w:tcPr>
          <w:p w:rsidR="00261AA7" w:rsidRDefault="00261AA7">
            <w:pPr>
              <w:jc w:val="center"/>
            </w:pPr>
            <w:r>
              <w:t>+57,6</w:t>
            </w:r>
          </w:p>
        </w:tc>
      </w:tr>
      <w:tr w:rsidR="00261AA7">
        <w:tc>
          <w:tcPr>
            <w:tcW w:w="2694" w:type="dxa"/>
          </w:tcPr>
          <w:p w:rsidR="00261AA7" w:rsidRDefault="00261AA7">
            <w:r>
              <w:t xml:space="preserve">МАПП Яраг-Казмаляр </w:t>
            </w:r>
          </w:p>
        </w:tc>
        <w:tc>
          <w:tcPr>
            <w:tcW w:w="709" w:type="dxa"/>
          </w:tcPr>
          <w:p w:rsidR="00261AA7" w:rsidRDefault="00261AA7">
            <w:pPr>
              <w:jc w:val="center"/>
              <w:rPr>
                <w:sz w:val="24"/>
              </w:rPr>
            </w:pPr>
            <w:r>
              <w:rPr>
                <w:sz w:val="24"/>
              </w:rPr>
              <w:t>3005</w:t>
            </w:r>
          </w:p>
        </w:tc>
        <w:tc>
          <w:tcPr>
            <w:tcW w:w="709" w:type="dxa"/>
          </w:tcPr>
          <w:p w:rsidR="00261AA7" w:rsidRDefault="00261AA7">
            <w:pPr>
              <w:jc w:val="center"/>
            </w:pPr>
            <w:r>
              <w:t>858</w:t>
            </w:r>
          </w:p>
        </w:tc>
        <w:tc>
          <w:tcPr>
            <w:tcW w:w="992" w:type="dxa"/>
          </w:tcPr>
          <w:p w:rsidR="00261AA7" w:rsidRDefault="00261AA7">
            <w:pPr>
              <w:jc w:val="center"/>
            </w:pPr>
            <w:r>
              <w:t>-71,4</w:t>
            </w:r>
          </w:p>
        </w:tc>
        <w:tc>
          <w:tcPr>
            <w:tcW w:w="851" w:type="dxa"/>
          </w:tcPr>
          <w:p w:rsidR="00261AA7" w:rsidRDefault="00261AA7">
            <w:pPr>
              <w:jc w:val="center"/>
            </w:pPr>
            <w:r>
              <w:t>--</w:t>
            </w:r>
          </w:p>
        </w:tc>
        <w:tc>
          <w:tcPr>
            <w:tcW w:w="708" w:type="dxa"/>
          </w:tcPr>
          <w:p w:rsidR="00261AA7" w:rsidRDefault="00261AA7">
            <w:pPr>
              <w:jc w:val="center"/>
            </w:pPr>
            <w:r>
              <w:t>--</w:t>
            </w:r>
          </w:p>
        </w:tc>
        <w:tc>
          <w:tcPr>
            <w:tcW w:w="993" w:type="dxa"/>
          </w:tcPr>
          <w:p w:rsidR="00261AA7" w:rsidRDefault="00261AA7">
            <w:pPr>
              <w:jc w:val="center"/>
            </w:pPr>
            <w:r>
              <w:t>--</w:t>
            </w:r>
          </w:p>
        </w:tc>
        <w:tc>
          <w:tcPr>
            <w:tcW w:w="708" w:type="dxa"/>
          </w:tcPr>
          <w:p w:rsidR="00261AA7" w:rsidRDefault="00261AA7">
            <w:pPr>
              <w:jc w:val="center"/>
              <w:rPr>
                <w:sz w:val="24"/>
              </w:rPr>
            </w:pPr>
            <w:r>
              <w:rPr>
                <w:sz w:val="24"/>
              </w:rPr>
              <w:t>3005</w:t>
            </w:r>
          </w:p>
        </w:tc>
        <w:tc>
          <w:tcPr>
            <w:tcW w:w="709" w:type="dxa"/>
          </w:tcPr>
          <w:p w:rsidR="00261AA7" w:rsidRDefault="00261AA7">
            <w:pPr>
              <w:jc w:val="center"/>
            </w:pPr>
            <w:r>
              <w:t>858</w:t>
            </w:r>
          </w:p>
        </w:tc>
        <w:tc>
          <w:tcPr>
            <w:tcW w:w="992" w:type="dxa"/>
          </w:tcPr>
          <w:p w:rsidR="00261AA7" w:rsidRDefault="00261AA7">
            <w:pPr>
              <w:jc w:val="center"/>
            </w:pPr>
            <w:r>
              <w:t>-71,4</w:t>
            </w:r>
          </w:p>
        </w:tc>
      </w:tr>
      <w:tr w:rsidR="00261AA7">
        <w:tc>
          <w:tcPr>
            <w:tcW w:w="2694" w:type="dxa"/>
          </w:tcPr>
          <w:p w:rsidR="00261AA7" w:rsidRDefault="00261AA7">
            <w:r>
              <w:t>Кизилюртовский пост</w:t>
            </w:r>
          </w:p>
        </w:tc>
        <w:tc>
          <w:tcPr>
            <w:tcW w:w="709" w:type="dxa"/>
          </w:tcPr>
          <w:p w:rsidR="00261AA7" w:rsidRDefault="00261AA7">
            <w:pPr>
              <w:jc w:val="center"/>
            </w:pPr>
            <w:r>
              <w:t>20</w:t>
            </w:r>
          </w:p>
        </w:tc>
        <w:tc>
          <w:tcPr>
            <w:tcW w:w="709" w:type="dxa"/>
          </w:tcPr>
          <w:p w:rsidR="00261AA7" w:rsidRDefault="00261AA7">
            <w:pPr>
              <w:jc w:val="center"/>
            </w:pPr>
            <w:r>
              <w:t>36</w:t>
            </w:r>
          </w:p>
        </w:tc>
        <w:tc>
          <w:tcPr>
            <w:tcW w:w="992" w:type="dxa"/>
          </w:tcPr>
          <w:p w:rsidR="00261AA7" w:rsidRDefault="00261AA7">
            <w:pPr>
              <w:jc w:val="center"/>
            </w:pPr>
            <w:r>
              <w:t>+80,0</w:t>
            </w:r>
          </w:p>
        </w:tc>
        <w:tc>
          <w:tcPr>
            <w:tcW w:w="851" w:type="dxa"/>
          </w:tcPr>
          <w:p w:rsidR="00261AA7" w:rsidRDefault="00261AA7">
            <w:pPr>
              <w:jc w:val="center"/>
            </w:pPr>
            <w:r>
              <w:t>6</w:t>
            </w:r>
          </w:p>
        </w:tc>
        <w:tc>
          <w:tcPr>
            <w:tcW w:w="708" w:type="dxa"/>
          </w:tcPr>
          <w:p w:rsidR="00261AA7" w:rsidRDefault="00261AA7">
            <w:pPr>
              <w:jc w:val="center"/>
            </w:pPr>
            <w:r>
              <w:t>2</w:t>
            </w:r>
          </w:p>
        </w:tc>
        <w:tc>
          <w:tcPr>
            <w:tcW w:w="993" w:type="dxa"/>
          </w:tcPr>
          <w:p w:rsidR="00261AA7" w:rsidRDefault="00261AA7">
            <w:pPr>
              <w:jc w:val="center"/>
            </w:pPr>
            <w:r>
              <w:t>-66,7</w:t>
            </w:r>
          </w:p>
        </w:tc>
        <w:tc>
          <w:tcPr>
            <w:tcW w:w="708" w:type="dxa"/>
          </w:tcPr>
          <w:p w:rsidR="00261AA7" w:rsidRDefault="00261AA7">
            <w:pPr>
              <w:jc w:val="center"/>
            </w:pPr>
            <w:r>
              <w:t>14</w:t>
            </w:r>
          </w:p>
        </w:tc>
        <w:tc>
          <w:tcPr>
            <w:tcW w:w="709" w:type="dxa"/>
          </w:tcPr>
          <w:p w:rsidR="00261AA7" w:rsidRDefault="00261AA7">
            <w:pPr>
              <w:jc w:val="center"/>
            </w:pPr>
            <w:r>
              <w:t>34</w:t>
            </w:r>
          </w:p>
        </w:tc>
        <w:tc>
          <w:tcPr>
            <w:tcW w:w="992" w:type="dxa"/>
          </w:tcPr>
          <w:p w:rsidR="00261AA7" w:rsidRDefault="00261AA7">
            <w:pPr>
              <w:jc w:val="center"/>
            </w:pPr>
            <w:r>
              <w:t>+142,9</w:t>
            </w:r>
          </w:p>
        </w:tc>
      </w:tr>
      <w:tr w:rsidR="00261AA7">
        <w:tc>
          <w:tcPr>
            <w:tcW w:w="2694" w:type="dxa"/>
          </w:tcPr>
          <w:p w:rsidR="00261AA7" w:rsidRDefault="00261AA7">
            <w:r>
              <w:t>т/п «Аэропорт»</w:t>
            </w:r>
          </w:p>
        </w:tc>
        <w:tc>
          <w:tcPr>
            <w:tcW w:w="709" w:type="dxa"/>
          </w:tcPr>
          <w:p w:rsidR="00261AA7" w:rsidRDefault="00261AA7">
            <w:pPr>
              <w:jc w:val="center"/>
            </w:pPr>
            <w:r>
              <w:t>799</w:t>
            </w:r>
          </w:p>
        </w:tc>
        <w:tc>
          <w:tcPr>
            <w:tcW w:w="709" w:type="dxa"/>
          </w:tcPr>
          <w:p w:rsidR="00261AA7" w:rsidRDefault="00261AA7">
            <w:pPr>
              <w:jc w:val="center"/>
            </w:pPr>
            <w:r>
              <w:t>731</w:t>
            </w:r>
          </w:p>
        </w:tc>
        <w:tc>
          <w:tcPr>
            <w:tcW w:w="992" w:type="dxa"/>
          </w:tcPr>
          <w:p w:rsidR="00261AA7" w:rsidRDefault="00261AA7">
            <w:pPr>
              <w:jc w:val="center"/>
            </w:pPr>
            <w:r>
              <w:t>-8,5</w:t>
            </w:r>
          </w:p>
        </w:tc>
        <w:tc>
          <w:tcPr>
            <w:tcW w:w="851" w:type="dxa"/>
          </w:tcPr>
          <w:p w:rsidR="00261AA7" w:rsidRDefault="00261AA7">
            <w:pPr>
              <w:jc w:val="center"/>
            </w:pPr>
            <w:r>
              <w:t>6</w:t>
            </w:r>
          </w:p>
        </w:tc>
        <w:tc>
          <w:tcPr>
            <w:tcW w:w="708" w:type="dxa"/>
          </w:tcPr>
          <w:p w:rsidR="00261AA7" w:rsidRDefault="00261AA7">
            <w:pPr>
              <w:jc w:val="center"/>
            </w:pPr>
            <w:r>
              <w:t>14</w:t>
            </w:r>
          </w:p>
        </w:tc>
        <w:tc>
          <w:tcPr>
            <w:tcW w:w="993" w:type="dxa"/>
          </w:tcPr>
          <w:p w:rsidR="00261AA7" w:rsidRDefault="00261AA7">
            <w:pPr>
              <w:jc w:val="center"/>
              <w:rPr>
                <w:sz w:val="24"/>
              </w:rPr>
            </w:pPr>
            <w:r>
              <w:rPr>
                <w:sz w:val="24"/>
              </w:rPr>
              <w:t>+133,3</w:t>
            </w:r>
          </w:p>
        </w:tc>
        <w:tc>
          <w:tcPr>
            <w:tcW w:w="708" w:type="dxa"/>
          </w:tcPr>
          <w:p w:rsidR="00261AA7" w:rsidRDefault="00261AA7">
            <w:pPr>
              <w:jc w:val="center"/>
            </w:pPr>
            <w:r>
              <w:t>793</w:t>
            </w:r>
          </w:p>
        </w:tc>
        <w:tc>
          <w:tcPr>
            <w:tcW w:w="709" w:type="dxa"/>
          </w:tcPr>
          <w:p w:rsidR="00261AA7" w:rsidRDefault="00261AA7">
            <w:pPr>
              <w:jc w:val="center"/>
            </w:pPr>
            <w:r>
              <w:t>717</w:t>
            </w:r>
          </w:p>
        </w:tc>
        <w:tc>
          <w:tcPr>
            <w:tcW w:w="992" w:type="dxa"/>
          </w:tcPr>
          <w:p w:rsidR="00261AA7" w:rsidRDefault="00261AA7">
            <w:pPr>
              <w:jc w:val="center"/>
            </w:pPr>
            <w:r>
              <w:t>-9,6</w:t>
            </w:r>
          </w:p>
        </w:tc>
      </w:tr>
    </w:tbl>
    <w:p w:rsidR="00261AA7" w:rsidRDefault="00261AA7">
      <w:pPr>
        <w:spacing w:line="360" w:lineRule="auto"/>
        <w:ind w:firstLine="567"/>
        <w:jc w:val="both"/>
      </w:pPr>
    </w:p>
    <w:p w:rsidR="00261AA7" w:rsidRDefault="00261AA7">
      <w:pPr>
        <w:spacing w:line="360" w:lineRule="auto"/>
        <w:ind w:firstLine="567"/>
        <w:jc w:val="both"/>
      </w:pPr>
      <w:r>
        <w:t>Конклюдентная форма декларирования в Дагестанской таможне практически не применяется, так как данная форма декларирования предполагает создание двухканальной системы. При этом, в «зеленом» канале, предназначенном непосредственно для декларирования в конклюдентной форме, таможенный контроль проводится выборочно.</w:t>
      </w:r>
    </w:p>
    <w:p w:rsidR="00261AA7" w:rsidRDefault="00261AA7">
      <w:pPr>
        <w:spacing w:line="360" w:lineRule="auto"/>
        <w:ind w:firstLine="567"/>
        <w:jc w:val="both"/>
      </w:pPr>
      <w:r>
        <w:t>Однако, в связи с напряженной обстановкой в регионе, высокой вероятностью осуществления терактов, проведение выборочного таможенного контроля в Дагестанской таможне невозможно. Поэтому применение конклюдентной формы декларирования в регионе деятельности Дагестанской таможни считается не эффективным.</w:t>
      </w:r>
    </w:p>
    <w:p w:rsidR="00261AA7" w:rsidRDefault="00261AA7">
      <w:pPr>
        <w:spacing w:line="360" w:lineRule="auto"/>
        <w:jc w:val="both"/>
      </w:pPr>
      <w:r>
        <w:object w:dxaOrig="9360" w:dyaOrig="5206">
          <v:shape id="_x0000_i1026" type="#_x0000_t75" style="width:468pt;height:260.25pt" o:ole="">
            <v:imagedata r:id="rId9" o:title=""/>
          </v:shape>
          <o:OLEObject Type="Embed" ProgID="Excel.Sheet.8" ShapeID="_x0000_i1026" DrawAspect="Content" ObjectID="_1459749738" r:id="rId10">
            <o:FieldCodes>\s</o:FieldCodes>
          </o:OLEObject>
        </w:object>
      </w:r>
    </w:p>
    <w:p w:rsidR="00261AA7" w:rsidRDefault="00261AA7">
      <w:pPr>
        <w:pStyle w:val="21"/>
      </w:pPr>
      <w:r>
        <w:t>Рис. 2 График распределения ТПО по таможенным органам, подведомственным Дагестанской таможне</w:t>
      </w:r>
    </w:p>
    <w:p w:rsidR="00261AA7" w:rsidRDefault="00261AA7">
      <w:pPr>
        <w:spacing w:line="360" w:lineRule="auto"/>
        <w:ind w:firstLine="709"/>
        <w:jc w:val="both"/>
      </w:pPr>
    </w:p>
    <w:p w:rsidR="00261AA7" w:rsidRDefault="00261AA7">
      <w:pPr>
        <w:spacing w:line="360" w:lineRule="auto"/>
        <w:ind w:firstLine="709"/>
        <w:jc w:val="both"/>
      </w:pPr>
      <w:r>
        <w:t>При таможенном оформлении товаров, ввозимых физическими лицами на таможенную территорию РФ согласно упрощенному порядку, в регионе деятельности Дагестанской таможни применяется устная форма декларирования. Декларирование товаров в устной форме осуществляется на таможенных постах «Яраг-Казмаляр», «Железнодорожный пункт пропуска Дербент», «Аэропорт Махачкала». В среднем за один месяц 2003г. через таможенный пост «Яраг-Казмаляр» было пропущено 23175 физических лиц продекларировавших свои товары в устной форме, через таможенный пост «ЖД ПП Дербент» – 8085 физических лиц, через таможенный пост «Аэропорт – Махачкала» 459 физических лиц (см. таб.3)</w:t>
      </w:r>
      <w:r>
        <w:rPr>
          <w:rStyle w:val="a8"/>
        </w:rPr>
        <w:footnoteReference w:id="10"/>
      </w:r>
    </w:p>
    <w:p w:rsidR="00261AA7" w:rsidRDefault="00261AA7">
      <w:pPr>
        <w:spacing w:line="360" w:lineRule="auto"/>
        <w:ind w:firstLine="567"/>
        <w:jc w:val="right"/>
      </w:pPr>
      <w:r>
        <w:t>Таблица 3</w:t>
      </w:r>
    </w:p>
    <w:p w:rsidR="00261AA7" w:rsidRDefault="00261AA7">
      <w:pPr>
        <w:pStyle w:val="30"/>
        <w:ind w:firstLine="0"/>
        <w:jc w:val="center"/>
      </w:pPr>
      <w:r>
        <w:t>Среднемесячные показатели применения устной формы декларирования в регионе деятельности Дагестанской таможни.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261AA7">
        <w:trPr>
          <w:cantSplit/>
        </w:trPr>
        <w:tc>
          <w:tcPr>
            <w:tcW w:w="3190" w:type="dxa"/>
            <w:vMerge w:val="restart"/>
          </w:tcPr>
          <w:p w:rsidR="00261AA7" w:rsidRDefault="00261AA7">
            <w:pPr>
              <w:spacing w:line="360" w:lineRule="auto"/>
              <w:jc w:val="center"/>
            </w:pPr>
            <w:r>
              <w:t>Таможенный орган</w:t>
            </w:r>
          </w:p>
        </w:tc>
        <w:tc>
          <w:tcPr>
            <w:tcW w:w="6380" w:type="dxa"/>
            <w:gridSpan w:val="2"/>
          </w:tcPr>
          <w:p w:rsidR="00261AA7" w:rsidRDefault="00261AA7">
            <w:pPr>
              <w:spacing w:line="360" w:lineRule="auto"/>
              <w:jc w:val="center"/>
            </w:pPr>
            <w:r>
              <w:t>Пропущено физических лиц</w:t>
            </w:r>
          </w:p>
        </w:tc>
      </w:tr>
      <w:tr w:rsidR="00261AA7">
        <w:trPr>
          <w:cantSplit/>
        </w:trPr>
        <w:tc>
          <w:tcPr>
            <w:tcW w:w="3190" w:type="dxa"/>
            <w:vMerge/>
          </w:tcPr>
          <w:p w:rsidR="00261AA7" w:rsidRDefault="00261AA7">
            <w:pPr>
              <w:spacing w:line="360" w:lineRule="auto"/>
              <w:jc w:val="both"/>
            </w:pPr>
          </w:p>
        </w:tc>
        <w:tc>
          <w:tcPr>
            <w:tcW w:w="3190" w:type="dxa"/>
          </w:tcPr>
          <w:p w:rsidR="00261AA7" w:rsidRDefault="00261AA7">
            <w:pPr>
              <w:spacing w:line="360" w:lineRule="auto"/>
              <w:jc w:val="center"/>
            </w:pPr>
            <w:r>
              <w:t>2002</w:t>
            </w:r>
          </w:p>
        </w:tc>
        <w:tc>
          <w:tcPr>
            <w:tcW w:w="3190" w:type="dxa"/>
          </w:tcPr>
          <w:p w:rsidR="00261AA7" w:rsidRDefault="00261AA7">
            <w:pPr>
              <w:spacing w:line="360" w:lineRule="auto"/>
              <w:jc w:val="center"/>
            </w:pPr>
            <w:r>
              <w:t>2003</w:t>
            </w:r>
          </w:p>
        </w:tc>
      </w:tr>
      <w:tr w:rsidR="00261AA7">
        <w:tc>
          <w:tcPr>
            <w:tcW w:w="3190" w:type="dxa"/>
          </w:tcPr>
          <w:p w:rsidR="00261AA7" w:rsidRDefault="00261AA7">
            <w:pPr>
              <w:spacing w:line="360" w:lineRule="auto"/>
              <w:jc w:val="both"/>
            </w:pPr>
            <w:r>
              <w:t xml:space="preserve">Дагестанская таможня </w:t>
            </w:r>
          </w:p>
        </w:tc>
        <w:tc>
          <w:tcPr>
            <w:tcW w:w="3190" w:type="dxa"/>
          </w:tcPr>
          <w:p w:rsidR="00261AA7" w:rsidRDefault="00261AA7">
            <w:pPr>
              <w:spacing w:line="360" w:lineRule="auto"/>
              <w:jc w:val="center"/>
            </w:pPr>
            <w:r>
              <w:t>0</w:t>
            </w:r>
          </w:p>
        </w:tc>
        <w:tc>
          <w:tcPr>
            <w:tcW w:w="3190" w:type="dxa"/>
          </w:tcPr>
          <w:p w:rsidR="00261AA7" w:rsidRDefault="00261AA7">
            <w:pPr>
              <w:spacing w:line="360" w:lineRule="auto"/>
              <w:jc w:val="center"/>
            </w:pPr>
            <w:r>
              <w:t>0</w:t>
            </w:r>
          </w:p>
        </w:tc>
      </w:tr>
      <w:tr w:rsidR="00261AA7">
        <w:tc>
          <w:tcPr>
            <w:tcW w:w="3190" w:type="dxa"/>
          </w:tcPr>
          <w:p w:rsidR="00261AA7" w:rsidRDefault="00261AA7">
            <w:pPr>
              <w:spacing w:line="360" w:lineRule="auto"/>
              <w:jc w:val="both"/>
            </w:pPr>
            <w:r>
              <w:t xml:space="preserve">Дербентский таможенный пост </w:t>
            </w:r>
          </w:p>
        </w:tc>
        <w:tc>
          <w:tcPr>
            <w:tcW w:w="3190" w:type="dxa"/>
          </w:tcPr>
          <w:p w:rsidR="00261AA7" w:rsidRDefault="00261AA7">
            <w:pPr>
              <w:spacing w:line="360" w:lineRule="auto"/>
              <w:jc w:val="center"/>
            </w:pPr>
            <w:r>
              <w:t>0</w:t>
            </w:r>
          </w:p>
        </w:tc>
        <w:tc>
          <w:tcPr>
            <w:tcW w:w="3190" w:type="dxa"/>
          </w:tcPr>
          <w:p w:rsidR="00261AA7" w:rsidRDefault="00261AA7">
            <w:pPr>
              <w:spacing w:line="360" w:lineRule="auto"/>
              <w:jc w:val="center"/>
            </w:pPr>
            <w:r>
              <w:t>0</w:t>
            </w:r>
          </w:p>
        </w:tc>
      </w:tr>
      <w:tr w:rsidR="00261AA7">
        <w:tc>
          <w:tcPr>
            <w:tcW w:w="3190" w:type="dxa"/>
          </w:tcPr>
          <w:p w:rsidR="00261AA7" w:rsidRDefault="00261AA7">
            <w:pPr>
              <w:spacing w:line="360" w:lineRule="auto"/>
              <w:jc w:val="both"/>
            </w:pPr>
            <w:r>
              <w:t>Яраг-Казмалярский таможенный пост</w:t>
            </w:r>
          </w:p>
        </w:tc>
        <w:tc>
          <w:tcPr>
            <w:tcW w:w="3190" w:type="dxa"/>
          </w:tcPr>
          <w:p w:rsidR="00261AA7" w:rsidRDefault="00261AA7">
            <w:pPr>
              <w:spacing w:line="360" w:lineRule="auto"/>
              <w:jc w:val="center"/>
            </w:pPr>
            <w:r>
              <w:t>16321</w:t>
            </w:r>
          </w:p>
        </w:tc>
        <w:tc>
          <w:tcPr>
            <w:tcW w:w="3190" w:type="dxa"/>
          </w:tcPr>
          <w:p w:rsidR="00261AA7" w:rsidRDefault="00261AA7">
            <w:pPr>
              <w:spacing w:line="360" w:lineRule="auto"/>
              <w:jc w:val="center"/>
            </w:pPr>
            <w:r>
              <w:t>23175</w:t>
            </w:r>
          </w:p>
        </w:tc>
      </w:tr>
      <w:tr w:rsidR="00261AA7">
        <w:tc>
          <w:tcPr>
            <w:tcW w:w="3190" w:type="dxa"/>
          </w:tcPr>
          <w:p w:rsidR="00261AA7" w:rsidRDefault="00261AA7">
            <w:pPr>
              <w:spacing w:line="360" w:lineRule="auto"/>
              <w:jc w:val="both"/>
            </w:pPr>
            <w:r>
              <w:t xml:space="preserve">ЖДПП Дербент </w:t>
            </w:r>
          </w:p>
        </w:tc>
        <w:tc>
          <w:tcPr>
            <w:tcW w:w="3190" w:type="dxa"/>
          </w:tcPr>
          <w:p w:rsidR="00261AA7" w:rsidRDefault="00261AA7">
            <w:pPr>
              <w:spacing w:line="360" w:lineRule="auto"/>
              <w:jc w:val="center"/>
            </w:pPr>
            <w:r>
              <w:t>9604</w:t>
            </w:r>
          </w:p>
        </w:tc>
        <w:tc>
          <w:tcPr>
            <w:tcW w:w="3190" w:type="dxa"/>
          </w:tcPr>
          <w:p w:rsidR="00261AA7" w:rsidRDefault="00261AA7">
            <w:pPr>
              <w:spacing w:line="360" w:lineRule="auto"/>
              <w:jc w:val="center"/>
            </w:pPr>
            <w:r>
              <w:t>8085</w:t>
            </w:r>
          </w:p>
        </w:tc>
      </w:tr>
      <w:tr w:rsidR="00261AA7">
        <w:tc>
          <w:tcPr>
            <w:tcW w:w="3190" w:type="dxa"/>
          </w:tcPr>
          <w:p w:rsidR="00261AA7" w:rsidRDefault="00261AA7">
            <w:pPr>
              <w:spacing w:line="360" w:lineRule="auto"/>
              <w:jc w:val="both"/>
            </w:pPr>
            <w:r>
              <w:t xml:space="preserve">Т/п Морской порт – Махачкала </w:t>
            </w:r>
          </w:p>
        </w:tc>
        <w:tc>
          <w:tcPr>
            <w:tcW w:w="3190" w:type="dxa"/>
          </w:tcPr>
          <w:p w:rsidR="00261AA7" w:rsidRDefault="00261AA7">
            <w:pPr>
              <w:spacing w:line="360" w:lineRule="auto"/>
              <w:jc w:val="center"/>
            </w:pPr>
            <w:r>
              <w:t>0</w:t>
            </w:r>
          </w:p>
        </w:tc>
        <w:tc>
          <w:tcPr>
            <w:tcW w:w="3190" w:type="dxa"/>
          </w:tcPr>
          <w:p w:rsidR="00261AA7" w:rsidRDefault="00261AA7">
            <w:pPr>
              <w:spacing w:line="360" w:lineRule="auto"/>
              <w:jc w:val="center"/>
            </w:pPr>
            <w:r>
              <w:t>0</w:t>
            </w:r>
          </w:p>
        </w:tc>
      </w:tr>
      <w:tr w:rsidR="00261AA7">
        <w:tc>
          <w:tcPr>
            <w:tcW w:w="3190" w:type="dxa"/>
          </w:tcPr>
          <w:p w:rsidR="00261AA7" w:rsidRDefault="00261AA7">
            <w:pPr>
              <w:spacing w:line="360" w:lineRule="auto"/>
              <w:jc w:val="both"/>
            </w:pPr>
            <w:r>
              <w:t xml:space="preserve">Т/п Аэропорт – Махачкала </w:t>
            </w:r>
          </w:p>
        </w:tc>
        <w:tc>
          <w:tcPr>
            <w:tcW w:w="3190" w:type="dxa"/>
          </w:tcPr>
          <w:p w:rsidR="00261AA7" w:rsidRDefault="00261AA7">
            <w:pPr>
              <w:spacing w:line="360" w:lineRule="auto"/>
              <w:jc w:val="center"/>
            </w:pPr>
            <w:r>
              <w:t>417</w:t>
            </w:r>
          </w:p>
        </w:tc>
        <w:tc>
          <w:tcPr>
            <w:tcW w:w="3190" w:type="dxa"/>
          </w:tcPr>
          <w:p w:rsidR="00261AA7" w:rsidRDefault="00261AA7">
            <w:pPr>
              <w:spacing w:line="360" w:lineRule="auto"/>
              <w:jc w:val="center"/>
            </w:pPr>
            <w:r>
              <w:t>459</w:t>
            </w:r>
          </w:p>
        </w:tc>
      </w:tr>
      <w:tr w:rsidR="00261AA7">
        <w:tc>
          <w:tcPr>
            <w:tcW w:w="3190" w:type="dxa"/>
          </w:tcPr>
          <w:p w:rsidR="00261AA7" w:rsidRDefault="00261AA7">
            <w:pPr>
              <w:spacing w:line="360" w:lineRule="auto"/>
              <w:jc w:val="both"/>
            </w:pPr>
            <w:r>
              <w:t xml:space="preserve">Всего по Дагестанской таможне </w:t>
            </w:r>
          </w:p>
        </w:tc>
        <w:tc>
          <w:tcPr>
            <w:tcW w:w="3190" w:type="dxa"/>
          </w:tcPr>
          <w:p w:rsidR="00261AA7" w:rsidRDefault="00261AA7">
            <w:pPr>
              <w:spacing w:line="360" w:lineRule="auto"/>
              <w:jc w:val="center"/>
            </w:pPr>
            <w:r>
              <w:t>26342</w:t>
            </w:r>
          </w:p>
        </w:tc>
        <w:tc>
          <w:tcPr>
            <w:tcW w:w="3190" w:type="dxa"/>
          </w:tcPr>
          <w:p w:rsidR="00261AA7" w:rsidRDefault="00261AA7">
            <w:pPr>
              <w:spacing w:line="360" w:lineRule="auto"/>
              <w:jc w:val="center"/>
            </w:pPr>
            <w:r>
              <w:t>31719</w:t>
            </w:r>
          </w:p>
        </w:tc>
      </w:tr>
    </w:tbl>
    <w:p w:rsidR="00261AA7" w:rsidRDefault="00261AA7">
      <w:pPr>
        <w:spacing w:line="360" w:lineRule="auto"/>
        <w:ind w:firstLine="567"/>
        <w:jc w:val="both"/>
      </w:pPr>
    </w:p>
    <w:p w:rsidR="00261AA7" w:rsidRDefault="00261AA7">
      <w:pPr>
        <w:spacing w:line="360" w:lineRule="auto"/>
        <w:ind w:firstLine="709"/>
        <w:jc w:val="both"/>
      </w:pPr>
      <w:r>
        <w:t>Электронная форма декларирования на Дагестанской таможне не применяется, так как она применяется только в местах таможенного оформления определенных ГТК РФ.</w:t>
      </w:r>
    </w:p>
    <w:p w:rsidR="00261AA7" w:rsidRDefault="00261AA7">
      <w:pPr>
        <w:pStyle w:val="30"/>
        <w:ind w:firstLine="0"/>
      </w:pPr>
    </w:p>
    <w:p w:rsidR="00261AA7" w:rsidRDefault="00261AA7">
      <w:pPr>
        <w:pStyle w:val="30"/>
        <w:ind w:firstLine="0"/>
        <w:rPr>
          <w:b w:val="0"/>
        </w:rPr>
      </w:pPr>
      <w:r>
        <w:t>3.2. Проблемы и анализ применения различных форм декларирования в Российской Федерации</w:t>
      </w:r>
    </w:p>
    <w:p w:rsidR="00261AA7" w:rsidRDefault="00261AA7">
      <w:pPr>
        <w:pStyle w:val="a3"/>
        <w:ind w:firstLine="709"/>
      </w:pPr>
      <w:r>
        <w:t>Совершенствование таможенного оформления находится в неразрывной связи с уровнем развития и внедрения в деятельность таможенных органов информационных технологий. Можно сказать, что внедрение информационных технологий и автоматизированных систем управления является одним из важнейших направлений деятельности ГТК. В этом аспекте электронная форма декларирования представляется наиболее перспективной формой декларирования.</w:t>
      </w:r>
    </w:p>
    <w:p w:rsidR="00261AA7" w:rsidRDefault="00261AA7">
      <w:pPr>
        <w:spacing w:line="360" w:lineRule="auto"/>
        <w:ind w:firstLine="709"/>
        <w:jc w:val="both"/>
      </w:pPr>
      <w:r>
        <w:t>Основной целью внедрения электронного декларирования в практику таможенного оформления товаров и транспортных средств является ускорение таможенных процедур и, как следствие этого, увеличение товарооборота, повышение эффективности работы должностных лиц таможенных органов, ускорение поступления таможенных платежей в федеральный бюджет. Основным средством достижения этой цели является обмен информацией между декларантами и таможенным органом, осуществляющим таможенное оформление и таможенный контроль, исключительно в электронном виде с использованием электронной подписи. Наличие электронной цифровой подписи предполагает, что передаваемые сведения имеют юридическую силу.</w:t>
      </w:r>
    </w:p>
    <w:p w:rsidR="00261AA7" w:rsidRDefault="00261AA7">
      <w:pPr>
        <w:spacing w:line="360" w:lineRule="auto"/>
        <w:ind w:firstLine="709"/>
        <w:jc w:val="both"/>
      </w:pPr>
      <w:r>
        <w:t>Внедрение электронной формы декларирования в процесс таможенного оформления должно создать условия для приведения таможенных процедур в Российской Федерации в соответствии с положениями международной конвенции об упрощении и гармонизации таможенных процедур.</w:t>
      </w:r>
    </w:p>
    <w:p w:rsidR="00261AA7" w:rsidRDefault="00261AA7">
      <w:pPr>
        <w:spacing w:line="360" w:lineRule="auto"/>
        <w:ind w:firstLine="709"/>
        <w:jc w:val="both"/>
      </w:pPr>
      <w:r>
        <w:t xml:space="preserve">Необходимыми условиями для использования электронной формы декларирования в таможенной практике являются: создание нормативно-методической базы; разработка комплекса программных средств системы электронного декларирования; оснащения таможенных органов, участвующих в эксперименте, необходимыми аппаратно-программными средствами и обучение должностных лиц таможенных органов и декларантов их применению. </w:t>
      </w:r>
    </w:p>
    <w:p w:rsidR="00261AA7" w:rsidRDefault="00261AA7">
      <w:pPr>
        <w:spacing w:line="360" w:lineRule="auto"/>
        <w:ind w:firstLine="709"/>
        <w:jc w:val="both"/>
      </w:pPr>
      <w:r>
        <w:t>Примером внедрения электронной формы декларирования служит эксперимент по использованию при таможенном оформлении товаров и транспортных средств электронного декларирования.</w:t>
      </w:r>
    </w:p>
    <w:p w:rsidR="00261AA7" w:rsidRDefault="00261AA7">
      <w:pPr>
        <w:spacing w:line="360" w:lineRule="auto"/>
        <w:ind w:firstLine="709"/>
        <w:jc w:val="both"/>
      </w:pPr>
      <w:r>
        <w:t>В рамках создания нормативно-методической базы эксперимента были разработаны «Временные правила таможенного оформления и таможенного контроля при заявлении сведений в электронной форме», утвержденные приказом ГТК России от 29.07.2002 №801.</w:t>
      </w:r>
    </w:p>
    <w:p w:rsidR="00261AA7" w:rsidRDefault="00261AA7">
      <w:pPr>
        <w:spacing w:line="360" w:lineRule="auto"/>
        <w:ind w:firstLine="709"/>
        <w:jc w:val="both"/>
      </w:pPr>
      <w:r>
        <w:t>При создании системы электронного декларирования ГТК России особое внимание уделял обеспечению ее информационной безопасности. Нарушение безопасности информационного обмена на начальной стадии внедрения электронной формы декларирования могло бы скомпрометировать саму идею использования данной технологии.</w:t>
      </w:r>
    </w:p>
    <w:p w:rsidR="00261AA7" w:rsidRDefault="00261AA7">
      <w:pPr>
        <w:spacing w:line="360" w:lineRule="auto"/>
        <w:ind w:firstLine="709"/>
        <w:jc w:val="both"/>
      </w:pPr>
      <w:r>
        <w:t>В целях обеспечения безопасности информации, передаваемой между декларантами и таможенным органом при заявлении сведений о товарах и транспортных средствах в электронной форме, была разработана и реализована технологическая схема защиты информации. Данная схема определила порядок использования электронной цифровой подписи, документов и сведений, необходимых для таможенного оформления и таможенного контроля в электронной форме, что позволило значительно ускорить внедрение электронного декларирования в практику деятельности таможенных органов.</w:t>
      </w:r>
    </w:p>
    <w:p w:rsidR="00261AA7" w:rsidRDefault="00261AA7">
      <w:pPr>
        <w:spacing w:line="360" w:lineRule="auto"/>
        <w:ind w:firstLine="709"/>
        <w:jc w:val="both"/>
      </w:pPr>
      <w:r>
        <w:t>25 ноября 2002г. на Каширском таможенном посту Московской Южной таможни была выпущена первая электронная декларация. Всего с начала эксперимента выпущено более 200 деклараций, средний таможенный платеж составил свыше 15 тысяч долларов США.</w:t>
      </w:r>
    </w:p>
    <w:p w:rsidR="00261AA7" w:rsidRDefault="00261AA7">
      <w:pPr>
        <w:spacing w:line="360" w:lineRule="auto"/>
        <w:ind w:firstLine="709"/>
        <w:jc w:val="both"/>
      </w:pPr>
      <w:r>
        <w:t>Результаты эксперимента показали перспективность внедрения в таможенных органах Российской Федерации электронной формы декларирования. Внедрение электронной формы декларирования привело к ускорению, повышению прозрачности и сокращению влияния субъективного фактора при проведении таможенных операций, в чем  особенно заинтересованы крупные благонадежные участники ВЭД. В среднем время таможенного оформления, включая досмотр и выпуск товара составил 30-35 минут. Внедрение электронного декларирования  в практику таможенного оформления способствует интеграции российской экономики в мировую систему хозяйства.</w:t>
      </w:r>
    </w:p>
    <w:p w:rsidR="00261AA7" w:rsidRDefault="00261AA7">
      <w:pPr>
        <w:spacing w:line="360" w:lineRule="auto"/>
        <w:ind w:firstLine="709"/>
        <w:jc w:val="both"/>
      </w:pPr>
      <w:r>
        <w:t>Вместе с тем следует признать, что сложность, новизна и большой объем задач, связанных с подготовкой эксперимента, обусловили его позднее начало и существенно ограничило число его участников, а также номенклатуру декларируемых товаров, что позволяет сегодня говорить только о первых, предварительных его результатах.</w:t>
      </w:r>
    </w:p>
    <w:p w:rsidR="00261AA7" w:rsidRDefault="00261AA7">
      <w:pPr>
        <w:spacing w:line="360" w:lineRule="auto"/>
        <w:ind w:firstLine="709"/>
        <w:jc w:val="both"/>
      </w:pPr>
      <w:r>
        <w:t>Несмотря на первые положительные отзывы участников эксперимента по электронному декларированию, на пути широкого внедрения его в практику таможенного оформления имеет ряд объективных трудностей.</w:t>
      </w:r>
    </w:p>
    <w:p w:rsidR="00261AA7" w:rsidRDefault="00261AA7">
      <w:pPr>
        <w:spacing w:line="360" w:lineRule="auto"/>
        <w:ind w:firstLine="709"/>
        <w:jc w:val="both"/>
      </w:pPr>
      <w:r>
        <w:t>Основным недостатком внедряемого комплекса программных средств электронного декларирования товаров и транспортных средств является необходимость одновременной работы уполномоченного должностного лица таможенного органа с двумя различными программными средствами: подсистемой таможенного органа программного средства обработки сведений в электронной форме о товарах и транспортных средствах и штатным автоматизированным рабочим местом таможенного оформления и таможенного контроля. Для устранения этого недостатка необходимо реализовать функции таможенного оформления и таможенного контроля непосредственно на сервере приложений регионального узла, сбора, хранения и обработки информации.</w:t>
      </w:r>
    </w:p>
    <w:p w:rsidR="00261AA7" w:rsidRDefault="00261AA7">
      <w:pPr>
        <w:spacing w:line="360" w:lineRule="auto"/>
        <w:ind w:firstLine="709"/>
        <w:jc w:val="both"/>
      </w:pPr>
      <w:r>
        <w:t>И, кроме того, на пути внедрения электронного декларирования имеются субъективные трудности, связанные с вольным или невольным сопротивлением участников процесса электронного декларирования, объясняющимся недооценкой возможностей, которые открываются при внедрении новых информационных технологий, позволяющих упростить и ускорить таможенное оформление, минимизировать накладные расходы.</w:t>
      </w:r>
    </w:p>
    <w:p w:rsidR="00261AA7" w:rsidRDefault="00261AA7">
      <w:pPr>
        <w:spacing w:line="360" w:lineRule="auto"/>
        <w:ind w:firstLine="709"/>
        <w:jc w:val="both"/>
      </w:pPr>
      <w:r>
        <w:t>Говоря о перспективах совершенствования декларирования товаров и транспортных средств необходимо упомянуть следующее.</w:t>
      </w:r>
    </w:p>
    <w:p w:rsidR="00261AA7" w:rsidRDefault="00261AA7">
      <w:pPr>
        <w:spacing w:line="360" w:lineRule="auto"/>
        <w:ind w:firstLine="709"/>
        <w:jc w:val="both"/>
      </w:pPr>
      <w:r>
        <w:t>В декабре 2002 года между таможенными службами России, Финляндии и Швеции был подписан трехсторонний протокол об организации проекта «Зеленный коридор» при перемещении товаров из стран ЕС в Российскую Федерацию.</w:t>
      </w:r>
    </w:p>
    <w:p w:rsidR="00261AA7" w:rsidRDefault="00261AA7">
      <w:pPr>
        <w:spacing w:line="360" w:lineRule="auto"/>
        <w:ind w:firstLine="709"/>
        <w:jc w:val="both"/>
      </w:pPr>
      <w:r>
        <w:t xml:space="preserve">В качестве основных принципов Проекта Стороны определили: </w:t>
      </w:r>
    </w:p>
    <w:p w:rsidR="00261AA7" w:rsidRDefault="00261AA7">
      <w:pPr>
        <w:spacing w:line="360" w:lineRule="auto"/>
        <w:ind w:firstLine="709"/>
        <w:jc w:val="both"/>
      </w:pPr>
      <w:r>
        <w:t>-наличие необходимой нормативно-правой базы;</w:t>
      </w:r>
    </w:p>
    <w:p w:rsidR="00261AA7" w:rsidRDefault="00261AA7">
      <w:pPr>
        <w:spacing w:line="360" w:lineRule="auto"/>
        <w:ind w:firstLine="709"/>
        <w:jc w:val="both"/>
      </w:pPr>
      <w:r>
        <w:t>-обмен информацией непосредственно между таможенными органами России, Финляндии и Швеции;</w:t>
      </w:r>
    </w:p>
    <w:p w:rsidR="00261AA7" w:rsidRDefault="00261AA7">
      <w:pPr>
        <w:spacing w:line="360" w:lineRule="auto"/>
        <w:ind w:firstLine="709"/>
        <w:jc w:val="both"/>
      </w:pPr>
      <w:r>
        <w:t>-максимальное ускорение выполнения таможенных процедур при пересечении государственной границы, при оформлении доставки товаров в таможенный орган назначения и при основном таможенном оформлении.</w:t>
      </w:r>
    </w:p>
    <w:p w:rsidR="00261AA7" w:rsidRDefault="00261AA7">
      <w:pPr>
        <w:spacing w:line="360" w:lineRule="auto"/>
        <w:ind w:firstLine="709"/>
        <w:jc w:val="both"/>
      </w:pPr>
      <w:r>
        <w:t>Для успешной реализации Проекта должна быть создана система информационного взаимодействия, что предполагает совместную и согласованную работу по различным направлениям.</w:t>
      </w:r>
    </w:p>
    <w:p w:rsidR="00261AA7" w:rsidRDefault="00261AA7">
      <w:pPr>
        <w:spacing w:line="360" w:lineRule="auto"/>
        <w:ind w:firstLine="709"/>
        <w:jc w:val="both"/>
      </w:pPr>
      <w:r>
        <w:t>На первом этапе, при предварительном информировании в ходе взаимодействия таможенных информационных систем участников проекта осуществляется предоставление информации от экспортеров о перемещаемых товарах и транспортных средствах. Эта информация через информационную среду поступает в нашу таможенную систему, а конкретно – в базу данных ГНИВЦ ГТК России. На основании поступивших данных (состав которых должен быть достаточен для автоматического формирования ДКД) формируется электронная копия документа контроля доставки, которая становится доступной для таможенного поста, осуществляющего оформление процедуры доставки.</w:t>
      </w:r>
    </w:p>
    <w:p w:rsidR="00261AA7" w:rsidRDefault="00261AA7">
      <w:pPr>
        <w:spacing w:line="360" w:lineRule="auto"/>
        <w:ind w:firstLine="709"/>
        <w:jc w:val="both"/>
      </w:pPr>
      <w:r>
        <w:t>На втором этапе, транспортные средства и товары прибывают в пограничный пункт пропуска. Российской стороной планируется выделение отдельной полосы на пункте пропуска для фирм, участвующих в проекте. Перевозчик представляет документы в таможенный орган, в котором уже есть предварительная информация, достаточная для оформления ДКД.</w:t>
      </w:r>
    </w:p>
    <w:p w:rsidR="00261AA7" w:rsidRDefault="00261AA7">
      <w:pPr>
        <w:spacing w:line="360" w:lineRule="auto"/>
        <w:ind w:firstLine="709"/>
        <w:jc w:val="both"/>
      </w:pPr>
      <w:r>
        <w:t>После прибытия товаров в места таможенного оформления предварительно полученная и имеющаяся в централизованных информационных ресурсах информация будет использоваться для ускорения процедур таможенного оформления и принятия решений в соответствии с утвержденными ГТК России технологическими схемами.</w:t>
      </w:r>
    </w:p>
    <w:p w:rsidR="00261AA7" w:rsidRDefault="00261AA7">
      <w:pPr>
        <w:spacing w:line="360" w:lineRule="auto"/>
        <w:ind w:firstLine="709"/>
        <w:jc w:val="both"/>
      </w:pPr>
      <w:r>
        <w:t>Порядок и содержание информационного взаимодействия определен в проекте технических условий, которые были подготовлены российской стороной.</w:t>
      </w:r>
    </w:p>
    <w:p w:rsidR="00261AA7" w:rsidRDefault="00261AA7">
      <w:pPr>
        <w:spacing w:line="360" w:lineRule="auto"/>
        <w:ind w:firstLine="709"/>
        <w:jc w:val="both"/>
      </w:pPr>
      <w:r>
        <w:t>Реализация предлагаемой схемы позволит создать благоприятные условия для экспортеров и импортёров, участвующих в проекте :</w:t>
      </w:r>
    </w:p>
    <w:p w:rsidR="00261AA7" w:rsidRDefault="00261AA7">
      <w:pPr>
        <w:spacing w:line="360" w:lineRule="auto"/>
        <w:ind w:firstLine="709"/>
        <w:jc w:val="both"/>
      </w:pPr>
      <w:r>
        <w:t>-упрощение таможенных формальностей при оформлении процедуры доставки товаров под таможенным контролем;</w:t>
      </w:r>
    </w:p>
    <w:p w:rsidR="00261AA7" w:rsidRDefault="00261AA7">
      <w:pPr>
        <w:spacing w:line="360" w:lineRule="auto"/>
        <w:ind w:firstLine="709"/>
        <w:jc w:val="both"/>
      </w:pPr>
      <w:r>
        <w:t>-организация доставки в соответствии с международными принципами перевозки грузов;</w:t>
      </w:r>
    </w:p>
    <w:p w:rsidR="00261AA7" w:rsidRDefault="00261AA7">
      <w:pPr>
        <w:spacing w:line="360" w:lineRule="auto"/>
        <w:ind w:firstLine="709"/>
        <w:jc w:val="both"/>
      </w:pPr>
      <w:r>
        <w:t>-предварительное декларирование товаров для таможенного контроля;</w:t>
      </w:r>
    </w:p>
    <w:p w:rsidR="00261AA7" w:rsidRDefault="00261AA7">
      <w:pPr>
        <w:spacing w:line="360" w:lineRule="auto"/>
        <w:ind w:firstLine="709"/>
        <w:jc w:val="both"/>
      </w:pPr>
      <w:r>
        <w:t>-исключение согласования либо принятия решения вышестоящим органом или функциональным подразделением;</w:t>
      </w:r>
    </w:p>
    <w:p w:rsidR="00261AA7" w:rsidRDefault="00261AA7">
      <w:pPr>
        <w:spacing w:line="360" w:lineRule="auto"/>
        <w:ind w:firstLine="709"/>
        <w:jc w:val="both"/>
      </w:pPr>
      <w:r>
        <w:t>-внедрение системы электронного декларирования товаров;</w:t>
      </w:r>
    </w:p>
    <w:p w:rsidR="00261AA7" w:rsidRDefault="00261AA7">
      <w:pPr>
        <w:spacing w:line="360" w:lineRule="auto"/>
        <w:ind w:firstLine="709"/>
        <w:jc w:val="both"/>
      </w:pPr>
      <w:r>
        <w:t>-предоставление товаров в распоряжение до окончания таможенного оформления;</w:t>
      </w:r>
    </w:p>
    <w:p w:rsidR="00261AA7" w:rsidRDefault="00261AA7">
      <w:pPr>
        <w:spacing w:line="360" w:lineRule="auto"/>
        <w:ind w:firstLine="709"/>
        <w:jc w:val="both"/>
      </w:pPr>
      <w:r>
        <w:t>-осуществление временного хранения на складах получателя;</w:t>
      </w:r>
    </w:p>
    <w:p w:rsidR="00261AA7" w:rsidRDefault="00261AA7">
      <w:pPr>
        <w:spacing w:line="360" w:lineRule="auto"/>
        <w:ind w:firstLine="709"/>
        <w:jc w:val="both"/>
      </w:pPr>
      <w:r>
        <w:t>-определение местом доставки склад получателя.</w:t>
      </w:r>
    </w:p>
    <w:p w:rsidR="00261AA7" w:rsidRDefault="00261AA7">
      <w:pPr>
        <w:spacing w:line="360" w:lineRule="auto"/>
        <w:ind w:firstLine="567"/>
        <w:jc w:val="center"/>
        <w:rPr>
          <w:b/>
          <w:caps/>
        </w:rPr>
      </w:pPr>
      <w:r>
        <w:br w:type="page"/>
      </w:r>
      <w:r>
        <w:rPr>
          <w:b/>
          <w:caps/>
        </w:rPr>
        <w:t>Заключение</w:t>
      </w:r>
    </w:p>
    <w:p w:rsidR="00261AA7" w:rsidRDefault="00261AA7">
      <w:pPr>
        <w:spacing w:line="360" w:lineRule="auto"/>
        <w:ind w:firstLine="567"/>
        <w:rPr>
          <w:b/>
          <w:caps/>
        </w:rPr>
      </w:pPr>
    </w:p>
    <w:p w:rsidR="00261AA7" w:rsidRDefault="00261AA7">
      <w:pPr>
        <w:spacing w:line="360" w:lineRule="auto"/>
        <w:ind w:firstLine="709"/>
        <w:jc w:val="both"/>
      </w:pPr>
      <w:r>
        <w:t>В практической деятельности таможенных органов используется в основном письменная форма декларирования. Основным документом, используемым для декларирования товаров в торговом обороте, является грузовая таможенная декларация. В ГТД указываются вид внешнеторговой операции (экспорта, импорта), торгующая страна, страна назначения, валюта платежа, общая фактическая стоимость и т.д. Этот документ решает задачи  таможенного обложения, имеет контрольную функцию, служит целям таможенной статистики.</w:t>
      </w:r>
    </w:p>
    <w:p w:rsidR="00261AA7" w:rsidRDefault="00261AA7">
      <w:pPr>
        <w:spacing w:line="360" w:lineRule="auto"/>
        <w:ind w:firstLine="709"/>
        <w:jc w:val="both"/>
      </w:pPr>
      <w:r>
        <w:t>Проверка таможенной декларации, иных документов и товаров при таможенном оформлении и, соответственно, выпуск товаров должны быть осуществлены, согласно ТК, не позднее трех рабочих дней со дня принятия таможенным органом таможенных деклараций. Случаи продления этого срока также прямо оговорены Кодексом. Сокращение срока таможенного оформления выгодно, в первую очередь, для участников ВЭД. Однако стоит задуматься, смогут ли таможенники укладываться в установленный срок, особенно при оформлении импортируемых товаров. Нарушение данного срока и либо последствия ошибок, допущенных таможенниками вследствие спешки, могут стать предметом спора, в том числе судебного, между участниками ВЭД и таможенным органом.</w:t>
      </w:r>
    </w:p>
    <w:p w:rsidR="00261AA7" w:rsidRDefault="00261AA7">
      <w:pPr>
        <w:spacing w:line="360" w:lineRule="auto"/>
        <w:ind w:firstLine="709"/>
        <w:jc w:val="both"/>
      </w:pPr>
      <w:r>
        <w:t>Статьей 125 ТК установлено, что таможенная декларация может быть подана любому таможенному органу, правомочному принимать таможенные декларации. Определенные таможенные органы могут быть установлены только для декларирования отдельных видов товаров. Данная норма также создает удобную альтернативу для участников ВЭД и может повлечь ряд трудностей для таможенных органов. Это связано, главным образом, с тем, что относительно постоянное количество участников ВЭД и декларируемых ими в определенном таможенном органе товаров может значительно измениться, причем как в сторону уменьшения, так и увеличения, в зависимости от места нахождения таможенного органа, его репутации и т.д., что, в свою очередь, может привести к трудностям при ведении таможенными органами таможенной статистики, а также при планировании сумм денежных поступлений в федеральный бюджет из того или иного таможенного органа.</w:t>
      </w:r>
    </w:p>
    <w:p w:rsidR="00261AA7" w:rsidRDefault="00261AA7">
      <w:pPr>
        <w:spacing w:line="360" w:lineRule="auto"/>
        <w:ind w:firstLine="709"/>
        <w:jc w:val="both"/>
        <w:rPr>
          <w:b/>
          <w:caps/>
        </w:rPr>
      </w:pPr>
      <w:r>
        <w:t>Письменная форма декларирования не всегда предполагает подачу ГТД. Физические лица, перемещающие товары для личных, семейных и иных не связанных с осуществлением предпринимательской деятельности нужд, декларируют товары с использованием таможенной декларации ТД – 6, либо подают таможенную декларацию в виде письменного заявления.</w:t>
      </w:r>
    </w:p>
    <w:p w:rsidR="00261AA7" w:rsidRDefault="00261AA7">
      <w:pPr>
        <w:spacing w:line="360" w:lineRule="auto"/>
        <w:ind w:firstLine="709"/>
        <w:jc w:val="both"/>
      </w:pPr>
      <w:r>
        <w:t xml:space="preserve">Устное декларирование может применяться при таможенном оформлении ручной клади и багажа пассажиров. </w:t>
      </w:r>
    </w:p>
    <w:p w:rsidR="00261AA7" w:rsidRDefault="00261AA7">
      <w:pPr>
        <w:spacing w:line="360" w:lineRule="auto"/>
        <w:ind w:firstLine="709"/>
        <w:jc w:val="both"/>
      </w:pPr>
      <w:r>
        <w:t>Примером декларирования в конклюдентной форме служит проход пассажиров по «зеленому коридору». В этом случае пассажир своим действием заявляет сотрудникам таможни об отсутствии у него товаров, подлежащих контролю таможенных органов.</w:t>
      </w:r>
    </w:p>
    <w:p w:rsidR="00261AA7" w:rsidRDefault="00261AA7">
      <w:pPr>
        <w:spacing w:line="360" w:lineRule="auto"/>
        <w:ind w:firstLine="709"/>
        <w:jc w:val="both"/>
      </w:pPr>
      <w:r>
        <w:t>Электронная форма декларирования – это представление сведений о товаре в электронном виде на магнитном носителе. В настоящее время электронная форма декларирования применяется только в отдельных РТУ в экспериментальном порядке. Однако электронное декларирование имеет прогрессивное значение для всей процедуры таможенного оформления. Данная форма декларирования дает очевидные преимущества, выражающиеся в повышении эффективности работы должностных лиц таможенных органов, экономии средств и времени.</w:t>
      </w:r>
    </w:p>
    <w:p w:rsidR="00261AA7" w:rsidRDefault="00261AA7">
      <w:pPr>
        <w:spacing w:line="360" w:lineRule="auto"/>
        <w:ind w:firstLine="709"/>
        <w:jc w:val="both"/>
      </w:pPr>
      <w:r>
        <w:t>В Дагестанской таможне применяются в основном декларирование с использованием ГТД и иные формы письменного декларирования. В 2003г. в регионе деятельности Дагестанской таможни было оформлено 3884 ГТД. По сравнению с 2002г. объем декларирования с использованием ГТД вырос на 1589 единиц, то есть на 69,2%. В 2003г. в регионе деятельности Дагестанской таможни было оформлено 2262 таможенных приходных ордеров, что на 2415 единиц меньше чем в 2002г. Таким образом объем оформления ТПО уменьшился на 51,6%.</w:t>
      </w:r>
    </w:p>
    <w:p w:rsidR="00261AA7" w:rsidRDefault="00261AA7">
      <w:pPr>
        <w:spacing w:line="360" w:lineRule="auto"/>
        <w:ind w:firstLine="709"/>
        <w:jc w:val="both"/>
      </w:pPr>
      <w:r>
        <w:t>Также в Дагестанской таможне применяется устная форма декларирования. В среднем за один месяц 2003г. в регионе деятельности Дагестанской таможни было пропущено 31719 физических лиц, продекларировавших свои товары в устной форме.</w:t>
      </w:r>
    </w:p>
    <w:p w:rsidR="00261AA7" w:rsidRDefault="00261AA7">
      <w:pPr>
        <w:spacing w:line="360" w:lineRule="auto"/>
        <w:ind w:firstLine="709"/>
        <w:jc w:val="both"/>
      </w:pPr>
      <w:r>
        <w:t>В завершение следует отметить, что все перечисленные формы таможенного декларирования, его порядок и процедура направлены на то, чтобы сведения, которые в них заявляются, объективно и полно отражали фактические данные об участниках внешнеэкономической деятельности и товарах, перемещаемых ими через границу.</w:t>
      </w:r>
    </w:p>
    <w:p w:rsidR="00261AA7" w:rsidRDefault="00261AA7">
      <w:pPr>
        <w:spacing w:line="360" w:lineRule="auto"/>
        <w:ind w:firstLine="709"/>
        <w:jc w:val="both"/>
      </w:pPr>
    </w:p>
    <w:p w:rsidR="00261AA7" w:rsidRDefault="00261AA7">
      <w:pPr>
        <w:spacing w:line="360" w:lineRule="auto"/>
        <w:ind w:firstLine="709"/>
        <w:jc w:val="both"/>
      </w:pPr>
    </w:p>
    <w:p w:rsidR="00261AA7" w:rsidRDefault="00261AA7">
      <w:pPr>
        <w:spacing w:line="360" w:lineRule="auto"/>
        <w:ind w:firstLine="567"/>
        <w:jc w:val="center"/>
        <w:rPr>
          <w:b/>
          <w:caps/>
        </w:rPr>
      </w:pPr>
      <w:r>
        <w:rPr>
          <w:b/>
          <w:caps/>
        </w:rPr>
        <w:br w:type="page"/>
        <w:t>Литература</w:t>
      </w:r>
    </w:p>
    <w:p w:rsidR="00261AA7" w:rsidRDefault="00261AA7">
      <w:pPr>
        <w:spacing w:line="360" w:lineRule="auto"/>
        <w:ind w:firstLine="567"/>
        <w:jc w:val="both"/>
        <w:rPr>
          <w:b/>
        </w:rPr>
      </w:pPr>
      <w:r>
        <w:rPr>
          <w:b/>
        </w:rPr>
        <w:t>1.Нормативно-правовые акты:</w:t>
      </w:r>
    </w:p>
    <w:p w:rsidR="00261AA7" w:rsidRDefault="00261AA7">
      <w:pPr>
        <w:spacing w:line="360" w:lineRule="auto"/>
        <w:ind w:firstLine="567"/>
        <w:jc w:val="both"/>
      </w:pPr>
      <w:r>
        <w:t>1.1.Конституция РФ. М., 1993.</w:t>
      </w:r>
    </w:p>
    <w:p w:rsidR="00261AA7" w:rsidRDefault="00261AA7">
      <w:pPr>
        <w:spacing w:line="360" w:lineRule="auto"/>
        <w:ind w:firstLine="567"/>
        <w:jc w:val="both"/>
      </w:pPr>
      <w:r>
        <w:t>1.2.Приказ ГТК России от 18.05.98 №203 «Об особенностях таможенного оформления товаров и валюты, перемещаемых физическими лицами через внутренние таможенные границы между государствами – участниками таможенного союза». Таможенные ведомости М., 1998, №7.</w:t>
      </w:r>
    </w:p>
    <w:p w:rsidR="00261AA7" w:rsidRDefault="00261AA7">
      <w:pPr>
        <w:spacing w:line="360" w:lineRule="auto"/>
        <w:ind w:firstLine="567"/>
        <w:jc w:val="both"/>
      </w:pPr>
      <w:r>
        <w:t>1.3.Приказ ГТК России от 25.01.99 № 38 «Об утверждении инструкции по таможенному оформлению и таможенному контролю товаров, перемещаемых через таможенную границу Российской Федерации физическими лицами и не предназначенных для производственной или иной коммерческой деятельности». Таможенные ведомости. М., 1999, №6.</w:t>
      </w:r>
    </w:p>
    <w:p w:rsidR="00261AA7" w:rsidRDefault="00261AA7">
      <w:pPr>
        <w:spacing w:line="360" w:lineRule="auto"/>
        <w:ind w:firstLine="567"/>
        <w:jc w:val="both"/>
      </w:pPr>
      <w:r>
        <w:t>1.4.Приказ ГТК России от 17.04.00 № 299 «Об утверждении Положения о применении временных, неполных и периодических таможенных деклараций». Таможенные Ведомости. М., 1999 №7</w:t>
      </w:r>
    </w:p>
    <w:p w:rsidR="00261AA7" w:rsidRDefault="00261AA7">
      <w:pPr>
        <w:spacing w:line="360" w:lineRule="auto"/>
        <w:ind w:firstLine="567"/>
        <w:jc w:val="both"/>
      </w:pPr>
      <w:r>
        <w:t>1.5.Приказ ГТК России от 29.07.02 №801 «Об организации эксперимента по декларированию в электронной форме в Приволжском и Центральном таможенных управлениях». Таможенные ведомости. М., 2002, №11</w:t>
      </w:r>
    </w:p>
    <w:p w:rsidR="00261AA7" w:rsidRDefault="00261AA7">
      <w:pPr>
        <w:spacing w:line="360" w:lineRule="auto"/>
        <w:ind w:firstLine="567"/>
        <w:jc w:val="both"/>
      </w:pPr>
      <w:r>
        <w:t>1.6.Приказ ГТК России от 3.03.03  №203 «О декларировании товаров»  Таможенные ведомости. М., 2003 № 5</w:t>
      </w:r>
    </w:p>
    <w:p w:rsidR="00261AA7" w:rsidRDefault="00261AA7">
      <w:pPr>
        <w:spacing w:line="360" w:lineRule="auto"/>
        <w:ind w:firstLine="567"/>
        <w:jc w:val="both"/>
      </w:pPr>
      <w:r>
        <w:t>1.7.Приказ ГТК России от 21.08.03 №915 «Об утверждении инструкции о порядке заполнения грузовой таможенной декларации». Таможенные ведомости. М., 2003, №10</w:t>
      </w:r>
    </w:p>
    <w:p w:rsidR="00261AA7" w:rsidRDefault="00261AA7">
      <w:pPr>
        <w:spacing w:line="360" w:lineRule="auto"/>
        <w:ind w:firstLine="567"/>
        <w:jc w:val="both"/>
      </w:pPr>
      <w:r>
        <w:t>1.8.Приказ ГТК России от 28.11.03 №1356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Таможенные ведомости. М., 2004, №2.</w:t>
      </w:r>
    </w:p>
    <w:p w:rsidR="00261AA7" w:rsidRDefault="00261AA7">
      <w:pPr>
        <w:spacing w:line="360" w:lineRule="auto"/>
        <w:ind w:firstLine="567"/>
        <w:jc w:val="both"/>
      </w:pPr>
      <w:r>
        <w:t>1.9.Письмо ГТК России от 03.09.01 №01-06/35455 «О конклюдентной форме декларирования товаров, перемещаемых физическими лицами в поездах международного сообщения» Таможенные ведомости. М., 2002, №1</w:t>
      </w:r>
    </w:p>
    <w:p w:rsidR="00261AA7" w:rsidRDefault="00261AA7">
      <w:pPr>
        <w:spacing w:line="360" w:lineRule="auto"/>
        <w:ind w:firstLine="567"/>
        <w:jc w:val="both"/>
      </w:pPr>
      <w:r>
        <w:t>1.10. Таможенный кодекс РФ. М., ТАНДЕМ, 1993, с.142.</w:t>
      </w:r>
    </w:p>
    <w:p w:rsidR="00261AA7" w:rsidRDefault="00261AA7">
      <w:pPr>
        <w:spacing w:line="360" w:lineRule="auto"/>
        <w:ind w:firstLine="567"/>
        <w:jc w:val="both"/>
      </w:pPr>
      <w:r>
        <w:t>1.11.Таможенный Кодекс РФ. М., Юристъ, 2003, с. 101</w:t>
      </w:r>
    </w:p>
    <w:p w:rsidR="00261AA7" w:rsidRDefault="00261AA7">
      <w:pPr>
        <w:spacing w:line="360" w:lineRule="auto"/>
        <w:ind w:firstLine="567"/>
        <w:jc w:val="both"/>
      </w:pPr>
      <w:r>
        <w:t>1.12.Федеральный Закон «Об электронной цифровой подписи». Собрание законодательства РФ, 2002, №2</w:t>
      </w:r>
    </w:p>
    <w:p w:rsidR="00261AA7" w:rsidRDefault="00261AA7">
      <w:pPr>
        <w:spacing w:line="360" w:lineRule="auto"/>
        <w:ind w:firstLine="567"/>
        <w:jc w:val="both"/>
        <w:rPr>
          <w:b/>
        </w:rPr>
      </w:pPr>
      <w:r>
        <w:rPr>
          <w:b/>
        </w:rPr>
        <w:t xml:space="preserve">2.Специальная литература </w:t>
      </w:r>
    </w:p>
    <w:p w:rsidR="00261AA7" w:rsidRDefault="00261AA7">
      <w:pPr>
        <w:spacing w:line="360" w:lineRule="auto"/>
        <w:ind w:firstLine="567"/>
        <w:jc w:val="both"/>
      </w:pPr>
      <w:r>
        <w:t>2.1.Вайпан В.А., Гладких С.Р., Щербинин С.С. Новый таможенный Кодекс Российской Федерации и совершенствование таможенного законодательства. «Право и экономика», 2003, №6.</w:t>
      </w:r>
    </w:p>
    <w:p w:rsidR="00261AA7" w:rsidRDefault="00261AA7">
      <w:pPr>
        <w:spacing w:line="360" w:lineRule="auto"/>
        <w:ind w:firstLine="567"/>
        <w:jc w:val="both"/>
      </w:pPr>
      <w:r>
        <w:t>2.2.Габричидзе Б.Н. Российское таможенное право. М.: Норма – Инфа – М., 1999</w:t>
      </w:r>
    </w:p>
    <w:p w:rsidR="00261AA7" w:rsidRDefault="00261AA7">
      <w:pPr>
        <w:spacing w:line="360" w:lineRule="auto"/>
        <w:ind w:firstLine="567"/>
        <w:jc w:val="both"/>
      </w:pPr>
      <w:r>
        <w:t>2.3.Гамидулаев С.Н., Кулешов А.В. Пособие для декларанта. Таможенные процедуры. СПб.: Питер, 2003.</w:t>
      </w:r>
    </w:p>
    <w:p w:rsidR="00261AA7" w:rsidRDefault="00261AA7">
      <w:pPr>
        <w:spacing w:line="360" w:lineRule="auto"/>
        <w:ind w:firstLine="567"/>
        <w:jc w:val="both"/>
      </w:pPr>
      <w:r>
        <w:t>2.4.Егназарова В.В. Комментарий к новому Таможенному Кодексу РФ. «Хозяйство и право», 2004, №1</w:t>
      </w:r>
    </w:p>
    <w:p w:rsidR="00261AA7" w:rsidRDefault="00261AA7">
      <w:pPr>
        <w:spacing w:line="360" w:lineRule="auto"/>
        <w:ind w:firstLine="567"/>
        <w:jc w:val="both"/>
      </w:pPr>
      <w:r>
        <w:t>2.5.Комментарий к Таможенному Кодексу Российской Федерации. Под общей редакцией Ю.Ф. Азарова и Г.В.Баландиной. М.: Норма, 2004.</w:t>
      </w:r>
    </w:p>
    <w:p w:rsidR="00261AA7" w:rsidRDefault="00261AA7">
      <w:pPr>
        <w:spacing w:line="360" w:lineRule="auto"/>
        <w:ind w:firstLine="567"/>
        <w:jc w:val="both"/>
      </w:pPr>
      <w:r>
        <w:t xml:space="preserve">2.6.Моравек Я.И. Новый Таможенный Кодекс Российской Федерации и совершенствование таможенного законодательства. «Право и экономика», 2003, </w:t>
      </w:r>
    </w:p>
    <w:p w:rsidR="00261AA7" w:rsidRDefault="00261AA7">
      <w:pPr>
        <w:spacing w:line="360" w:lineRule="auto"/>
        <w:ind w:firstLine="567"/>
        <w:jc w:val="both"/>
      </w:pPr>
      <w:r>
        <w:t>2.7.Основы таможенного дела. Под общей редакцией В.Г. Драганова. М.: Экономика, 1998.</w:t>
      </w:r>
    </w:p>
    <w:p w:rsidR="00261AA7" w:rsidRDefault="00261AA7">
      <w:pPr>
        <w:spacing w:line="360" w:lineRule="auto"/>
        <w:ind w:firstLine="567"/>
        <w:jc w:val="both"/>
      </w:pPr>
      <w:r>
        <w:t>2.8.Стрижова О.А. Таможенный Кодекс (глава 14). Постатейный комментарий «Закон», 2003, №9</w:t>
      </w:r>
    </w:p>
    <w:p w:rsidR="00261AA7" w:rsidRDefault="00261AA7">
      <w:pPr>
        <w:spacing w:line="360" w:lineRule="auto"/>
        <w:ind w:firstLine="567"/>
        <w:jc w:val="both"/>
      </w:pPr>
      <w:r>
        <w:t>2.9.Сизов А.В. Новый Таможенный Кодекс как компромисс публичных и частных интересов в области таможенного дела; практические аспекты. «Право и экономика», 2003, №12.</w:t>
      </w:r>
    </w:p>
    <w:p w:rsidR="00261AA7" w:rsidRDefault="00261AA7">
      <w:pPr>
        <w:pStyle w:val="30"/>
      </w:pPr>
      <w:r>
        <w:t>3.Практические материалы и документы таможенных органов.</w:t>
      </w:r>
    </w:p>
    <w:p w:rsidR="00261AA7" w:rsidRDefault="00261AA7">
      <w:pPr>
        <w:spacing w:line="360" w:lineRule="auto"/>
        <w:ind w:firstLine="567"/>
        <w:jc w:val="both"/>
      </w:pPr>
      <w:r>
        <w:t>3.1.Статистический бюллетень внешней торговли Республики Дагестан. 2002, №28</w:t>
      </w:r>
    </w:p>
    <w:p w:rsidR="00261AA7" w:rsidRDefault="00261AA7">
      <w:pPr>
        <w:spacing w:line="360" w:lineRule="auto"/>
        <w:ind w:firstLine="567"/>
        <w:jc w:val="both"/>
      </w:pPr>
      <w:r>
        <w:t>3.2.Статистический бюллетень внешней торговли Республики Дагестан. 2003 №32</w:t>
      </w:r>
    </w:p>
    <w:p w:rsidR="00261AA7" w:rsidRDefault="00261AA7">
      <w:pPr>
        <w:spacing w:line="360" w:lineRule="auto"/>
        <w:ind w:firstLine="567"/>
        <w:jc w:val="both"/>
      </w:pPr>
      <w:bookmarkStart w:id="1" w:name="_GoBack"/>
      <w:bookmarkEnd w:id="1"/>
    </w:p>
    <w:sectPr w:rsidR="00261AA7">
      <w:headerReference w:type="even" r:id="rId11"/>
      <w:footerReference w:type="even" r:id="rId12"/>
      <w:footerReference w:type="default" r:id="rId13"/>
      <w:pgSz w:w="11906" w:h="16838"/>
      <w:pgMar w:top="1134" w:right="851" w:bottom="1418"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CF" w:rsidRDefault="00F413CF">
      <w:r>
        <w:separator/>
      </w:r>
    </w:p>
  </w:endnote>
  <w:endnote w:type="continuationSeparator" w:id="0">
    <w:p w:rsidR="00F413CF" w:rsidRDefault="00F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A7" w:rsidRDefault="00261AA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1AA7" w:rsidRDefault="00261AA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A7" w:rsidRDefault="00261AA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13CF">
      <w:rPr>
        <w:rStyle w:val="a5"/>
        <w:noProof/>
      </w:rPr>
      <w:t>5</w:t>
    </w:r>
    <w:r>
      <w:rPr>
        <w:rStyle w:val="a5"/>
      </w:rPr>
      <w:fldChar w:fldCharType="end"/>
    </w:r>
  </w:p>
  <w:p w:rsidR="00261AA7" w:rsidRDefault="00261A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CF" w:rsidRDefault="00F413CF">
      <w:r>
        <w:separator/>
      </w:r>
    </w:p>
  </w:footnote>
  <w:footnote w:type="continuationSeparator" w:id="0">
    <w:p w:rsidR="00F413CF" w:rsidRDefault="00F413CF">
      <w:r>
        <w:continuationSeparator/>
      </w:r>
    </w:p>
  </w:footnote>
  <w:footnote w:id="1">
    <w:p w:rsidR="00261AA7" w:rsidRDefault="00261AA7">
      <w:pPr>
        <w:pStyle w:val="a7"/>
      </w:pPr>
      <w:r>
        <w:rPr>
          <w:rStyle w:val="a8"/>
        </w:rPr>
        <w:t>1</w:t>
      </w:r>
      <w:r>
        <w:t xml:space="preserve"> Комментарий к Таможенному Кодексу Российской Федерации. Под общей редакцией Ю.Ф. Азарова и Г.В. Баландинов. М.: Норма, 2004 – С.211</w:t>
      </w:r>
    </w:p>
  </w:footnote>
  <w:footnote w:id="2">
    <w:p w:rsidR="00261AA7" w:rsidRDefault="00261AA7">
      <w:pPr>
        <w:pStyle w:val="a7"/>
      </w:pPr>
      <w:r>
        <w:rPr>
          <w:rStyle w:val="a8"/>
        </w:rPr>
        <w:t>2</w:t>
      </w:r>
      <w:r>
        <w:t xml:space="preserve"> Приказ ГТК России от 21.08.03 №915 «Об утверждении инструкции о порядке заполнения грузовой таможенной декларации». Таможенные ведомости. М., 2003, №10.</w:t>
      </w:r>
    </w:p>
  </w:footnote>
  <w:footnote w:id="3">
    <w:p w:rsidR="00261AA7" w:rsidRDefault="00261AA7">
      <w:pPr>
        <w:pStyle w:val="a7"/>
      </w:pPr>
      <w:r>
        <w:rPr>
          <w:rStyle w:val="a8"/>
        </w:rPr>
        <w:t>3</w:t>
      </w:r>
      <w:r>
        <w:t xml:space="preserve"> Комментарий к Таможенному Кодексу Российской Федерации. Под общей редакцией Ю.Ф. Азарова и Г.В. Баландиной. М.: Норма, 2004. – С.129</w:t>
      </w:r>
    </w:p>
  </w:footnote>
  <w:footnote w:id="4">
    <w:p w:rsidR="00261AA7" w:rsidRDefault="00261AA7">
      <w:pPr>
        <w:pStyle w:val="a7"/>
      </w:pPr>
      <w:r>
        <w:rPr>
          <w:rStyle w:val="a8"/>
        </w:rPr>
        <w:t>4</w:t>
      </w:r>
      <w:r>
        <w:t xml:space="preserve"> Приказ ГТК России от 28.11.03 №1356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Таможенные ведомости. М., 2004, №2</w:t>
      </w:r>
    </w:p>
  </w:footnote>
  <w:footnote w:id="5">
    <w:p w:rsidR="00261AA7" w:rsidRDefault="00261AA7">
      <w:pPr>
        <w:pStyle w:val="a7"/>
      </w:pPr>
      <w:r>
        <w:rPr>
          <w:rStyle w:val="a8"/>
        </w:rPr>
        <w:t>5</w:t>
      </w:r>
      <w:r>
        <w:t xml:space="preserve"> Комментарий к Таможенному Кодексу Российской Федерации. Под общей редакцией Ю.Ф. Азарова и Г.В. Баландиной. М.: Норма, 2004 – С. 212.</w:t>
      </w:r>
    </w:p>
  </w:footnote>
  <w:footnote w:id="6">
    <w:p w:rsidR="00261AA7" w:rsidRDefault="00261AA7">
      <w:pPr>
        <w:pStyle w:val="a7"/>
      </w:pPr>
      <w:r>
        <w:rPr>
          <w:rStyle w:val="a8"/>
        </w:rPr>
        <w:t>6</w:t>
      </w:r>
      <w:r>
        <w:t xml:space="preserve"> Приказ ГТК России от 25.01.99 №38 «Об утверждении инструкции по таможенному оформлению и таможенному контролю товаров перемещаемых через таможенную границу Российской Федерации физическими лицами и не предназченных для производственной или иной коммерческой деятельности». Таможенные ведомости. М., 1999, №6</w:t>
      </w:r>
    </w:p>
  </w:footnote>
  <w:footnote w:id="7">
    <w:p w:rsidR="00261AA7" w:rsidRDefault="00261AA7">
      <w:pPr>
        <w:pStyle w:val="a7"/>
      </w:pPr>
      <w:r>
        <w:rPr>
          <w:rStyle w:val="a8"/>
        </w:rPr>
        <w:t>7</w:t>
      </w:r>
      <w:r>
        <w:t xml:space="preserve"> Приказ ГТК России от 29.07.02 № 801 «Об организации эксперимента по декларированию в электронной форме в Приволжском и Центральном таможенном управлениях». Таможенные ведомости. М. 2002, № 11</w:t>
      </w:r>
    </w:p>
  </w:footnote>
  <w:footnote w:id="8">
    <w:p w:rsidR="00261AA7" w:rsidRDefault="00261AA7">
      <w:pPr>
        <w:pStyle w:val="a7"/>
      </w:pPr>
      <w:r>
        <w:rPr>
          <w:rStyle w:val="a8"/>
        </w:rPr>
        <w:t>8</w:t>
      </w:r>
      <w:r>
        <w:t xml:space="preserve"> Приказ ГТК России от 25.01.99 № 38 «Об утверждении инструкции по таможенному оформлению и таможенному контролю товаров, перемещаемых через таможенную границу Российской Федерации физическими лицами и не предназначенных для производственной или иной коммерческой деятельности». Таможенные Ведомости. М. 1999, № 7</w:t>
      </w:r>
    </w:p>
  </w:footnote>
  <w:footnote w:id="9">
    <w:p w:rsidR="00261AA7" w:rsidRDefault="00261AA7">
      <w:pPr>
        <w:pStyle w:val="a7"/>
      </w:pPr>
      <w:r>
        <w:rPr>
          <w:rStyle w:val="a8"/>
        </w:rPr>
        <w:footnoteRef/>
      </w:r>
      <w:r>
        <w:t xml:space="preserve"> Статистический бюллетень внешней торговли Республики Дагестан. 2003 №32</w:t>
      </w:r>
    </w:p>
  </w:footnote>
  <w:footnote w:id="10">
    <w:p w:rsidR="00261AA7" w:rsidRDefault="00261AA7">
      <w:pPr>
        <w:pStyle w:val="a7"/>
      </w:pPr>
      <w:r>
        <w:rPr>
          <w:rStyle w:val="a8"/>
        </w:rPr>
        <w:footnoteRef/>
      </w:r>
      <w:r>
        <w:t xml:space="preserve"> Статистический бюллетень внешней торговли Республики Дагестан. 2003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A7" w:rsidRDefault="00261A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61AA7" w:rsidRDefault="00261A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C21CB"/>
    <w:multiLevelType w:val="multilevel"/>
    <w:tmpl w:val="64FEBC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6480408"/>
    <w:multiLevelType w:val="singleLevel"/>
    <w:tmpl w:val="C780FC76"/>
    <w:lvl w:ilvl="0">
      <w:start w:val="1"/>
      <w:numFmt w:val="decimal"/>
      <w:lvlText w:val="%1)"/>
      <w:lvlJc w:val="left"/>
      <w:pPr>
        <w:tabs>
          <w:tab w:val="num" w:pos="927"/>
        </w:tabs>
        <w:ind w:left="927" w:hanging="360"/>
      </w:pPr>
      <w:rPr>
        <w:rFonts w:hint="default"/>
      </w:rPr>
    </w:lvl>
  </w:abstractNum>
  <w:abstractNum w:abstractNumId="2">
    <w:nsid w:val="6D0A5B38"/>
    <w:multiLevelType w:val="multilevel"/>
    <w:tmpl w:val="64FEBC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AA7"/>
    <w:rsid w:val="00225EDC"/>
    <w:rsid w:val="00261AA7"/>
    <w:rsid w:val="00287E59"/>
    <w:rsid w:val="00A25B1D"/>
    <w:rsid w:val="00F4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C5305CF-B098-4874-B978-66817853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ind w:firstLine="567"/>
      <w:outlineLvl w:val="0"/>
    </w:pPr>
    <w:rPr>
      <w:b/>
    </w:rPr>
  </w:style>
  <w:style w:type="paragraph" w:styleId="2">
    <w:name w:val="heading 2"/>
    <w:basedOn w:val="a"/>
    <w:next w:val="a"/>
    <w:qFormat/>
    <w:pPr>
      <w:keepNext/>
      <w:spacing w:line="360" w:lineRule="auto"/>
      <w:ind w:firstLine="567"/>
      <w:jc w:val="center"/>
      <w:outlineLvl w:val="1"/>
    </w:pPr>
    <w:rPr>
      <w:b/>
    </w:rPr>
  </w:style>
  <w:style w:type="paragraph" w:styleId="3">
    <w:name w:val="heading 3"/>
    <w:basedOn w:val="a"/>
    <w:next w:val="a"/>
    <w:qFormat/>
    <w:pPr>
      <w:keepNext/>
      <w:spacing w:line="360" w:lineRule="auto"/>
      <w:ind w:firstLine="567"/>
      <w:jc w:val="both"/>
      <w:outlineLvl w:val="2"/>
    </w:pPr>
    <w:rPr>
      <w:b/>
    </w:rPr>
  </w:style>
  <w:style w:type="paragraph" w:styleId="7">
    <w:name w:val="heading 7"/>
    <w:basedOn w:val="a"/>
    <w:next w:val="a"/>
    <w:qFormat/>
    <w:pPr>
      <w:keepNext/>
      <w:spacing w:line="360" w:lineRule="auto"/>
      <w:outlineLvl w:val="6"/>
    </w:pPr>
    <w:rPr>
      <w:b/>
      <w:bCs/>
      <w:w w:val="9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style>
  <w:style w:type="paragraph" w:styleId="20">
    <w:name w:val="Body Text Indent 2"/>
    <w:basedOn w:val="a"/>
    <w:pPr>
      <w:spacing w:line="360" w:lineRule="auto"/>
      <w:ind w:firstLine="567"/>
      <w:jc w:val="both"/>
    </w:pPr>
    <w:rPr>
      <w:b/>
      <w:i/>
    </w:rPr>
  </w:style>
  <w:style w:type="paragraph" w:styleId="30">
    <w:name w:val="Body Text Indent 3"/>
    <w:basedOn w:val="a"/>
    <w:pPr>
      <w:spacing w:line="360" w:lineRule="auto"/>
      <w:ind w:firstLine="567"/>
      <w:jc w:val="both"/>
    </w:pPr>
    <w:rPr>
      <w:b/>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footnote text"/>
    <w:basedOn w:val="a"/>
    <w:semiHidden/>
    <w:rPr>
      <w:sz w:val="20"/>
    </w:rPr>
  </w:style>
  <w:style w:type="character" w:styleId="a8">
    <w:name w:val="footnote reference"/>
    <w:basedOn w:val="a0"/>
    <w:semiHidden/>
    <w:rPr>
      <w:vertAlign w:val="superscript"/>
    </w:rPr>
  </w:style>
  <w:style w:type="paragraph" w:styleId="a9">
    <w:name w:val="Body Text"/>
    <w:basedOn w:val="a"/>
    <w:pPr>
      <w:spacing w:line="360" w:lineRule="auto"/>
      <w:jc w:val="both"/>
    </w:pPr>
  </w:style>
  <w:style w:type="paragraph" w:styleId="21">
    <w:name w:val="Body Text 2"/>
    <w:basedOn w:val="a"/>
    <w:pPr>
      <w:spacing w:line="36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15697</Words>
  <Characters>89479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Pre-installed Company</Company>
  <LinksUpToDate>false</LinksUpToDate>
  <CharactersWithSpaces>104967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ZULYA</dc:creator>
  <cp:keywords/>
  <cp:lastModifiedBy>admin</cp:lastModifiedBy>
  <cp:revision>2</cp:revision>
  <cp:lastPrinted>2004-06-01T07:41:00Z</cp:lastPrinted>
  <dcterms:created xsi:type="dcterms:W3CDTF">2014-04-23T06:16:00Z</dcterms:created>
  <dcterms:modified xsi:type="dcterms:W3CDTF">2014-04-23T06:16:00Z</dcterms:modified>
</cp:coreProperties>
</file>