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F7" w:rsidRPr="00111513" w:rsidRDefault="006263F7" w:rsidP="006263F7">
      <w:pPr>
        <w:spacing w:before="120"/>
        <w:jc w:val="center"/>
        <w:rPr>
          <w:b/>
          <w:sz w:val="32"/>
        </w:rPr>
      </w:pPr>
      <w:r w:rsidRPr="00111513">
        <w:rPr>
          <w:b/>
          <w:sz w:val="32"/>
        </w:rPr>
        <w:t>Мясное скотоводство. Калькулируем себестоимость</w:t>
      </w:r>
    </w:p>
    <w:p w:rsidR="006263F7" w:rsidRPr="00111513" w:rsidRDefault="006263F7" w:rsidP="006263F7">
      <w:pPr>
        <w:spacing w:before="120"/>
        <w:jc w:val="center"/>
        <w:rPr>
          <w:sz w:val="28"/>
        </w:rPr>
      </w:pPr>
      <w:r w:rsidRPr="00111513">
        <w:rPr>
          <w:sz w:val="28"/>
        </w:rPr>
        <w:t>Ничук Р. П., аудитор</w:t>
      </w:r>
    </w:p>
    <w:p w:rsidR="006263F7" w:rsidRPr="00111513" w:rsidRDefault="006263F7" w:rsidP="006263F7">
      <w:pPr>
        <w:spacing w:before="120"/>
        <w:jc w:val="center"/>
        <w:rPr>
          <w:sz w:val="28"/>
        </w:rPr>
      </w:pPr>
      <w:r w:rsidRPr="00111513">
        <w:rPr>
          <w:sz w:val="28"/>
        </w:rPr>
        <w:t xml:space="preserve">Журнал «Учет в сельском хозяйстве» № 2, февраль </w:t>
      </w:r>
      <w:smartTag w:uri="urn:schemas-microsoft-com:office:smarttags" w:element="metricconverter">
        <w:smartTagPr>
          <w:attr w:name="ProductID" w:val="2011 г"/>
        </w:smartTagPr>
        <w:r w:rsidRPr="00111513">
          <w:rPr>
            <w:sz w:val="28"/>
          </w:rPr>
          <w:t>2011 г</w:t>
        </w:r>
      </w:smartTag>
      <w:r w:rsidRPr="00111513">
        <w:rPr>
          <w:sz w:val="28"/>
        </w:rPr>
        <w:t>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Одно из условий получения господдержки в области мясного скотоводства – ежегодный рост производства на убой скота в регионе (приказ Минсельхоза России от 17 декабря </w:t>
      </w:r>
      <w:smartTag w:uri="urn:schemas-microsoft-com:office:smarttags" w:element="metricconverter">
        <w:smartTagPr>
          <w:attr w:name="ProductID" w:val="2010 г"/>
        </w:smartTagPr>
        <w:r w:rsidRPr="00111513">
          <w:t>2010 г</w:t>
        </w:r>
      </w:smartTag>
      <w:r w:rsidRPr="00111513">
        <w:t>. № 437). Мы расскажем о том</w:t>
      </w:r>
      <w:r>
        <w:t xml:space="preserve">, </w:t>
      </w:r>
      <w:r w:rsidRPr="00111513">
        <w:t xml:space="preserve">как бухгалтеру вести учет затрат в мясном скотоводстве и рассчитывать себестоимость продукции. </w:t>
      </w:r>
    </w:p>
    <w:p w:rsidR="006263F7" w:rsidRPr="00370C64" w:rsidRDefault="006263F7" w:rsidP="006263F7">
      <w:pPr>
        <w:spacing w:before="120"/>
        <w:jc w:val="center"/>
        <w:rPr>
          <w:b/>
          <w:sz w:val="28"/>
        </w:rPr>
      </w:pPr>
      <w:r w:rsidRPr="00370C64">
        <w:rPr>
          <w:b/>
          <w:sz w:val="28"/>
        </w:rPr>
        <w:t xml:space="preserve">Общие вопросы калькулирования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Специфика сельхозпроизводства предполагает</w:t>
      </w:r>
      <w:r>
        <w:t xml:space="preserve">, </w:t>
      </w:r>
      <w:r w:rsidRPr="00111513">
        <w:t>что фактическую себестоимость полученной продукции определяют только по итогам года. В течение года сельхозпродукцию обычно приходуют по плановой (нормативной) себестоимости по мере ее получения (по мере получения приплода</w:t>
      </w:r>
      <w:r>
        <w:t xml:space="preserve">, </w:t>
      </w:r>
      <w:r w:rsidRPr="00111513">
        <w:t>забоя скота и т. д.). А в конце года плановую (нормативную) себестоимость доводят до фактической дополнительными или сторнировочными записями. Для калькулирования себестоимости продукции в мясном скотоводстве можно использовать: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Методические рекомендации по бухгалтерскому учету затрат на производство и калькулированию себестоимости продукции (работ</w:t>
      </w:r>
      <w:r>
        <w:t xml:space="preserve">, </w:t>
      </w:r>
      <w:r w:rsidRPr="00111513">
        <w:t xml:space="preserve">услуг) в сельхозорганизациях (утверждены приказом Минсельхоза России от 6 июня </w:t>
      </w:r>
      <w:smartTag w:uri="urn:schemas-microsoft-com:office:smarttags" w:element="metricconverter">
        <w:smartTagPr>
          <w:attr w:name="ProductID" w:val="2003 г"/>
        </w:smartTagPr>
        <w:r w:rsidRPr="00111513">
          <w:t>2003 г</w:t>
        </w:r>
      </w:smartTag>
      <w:r w:rsidRPr="00111513">
        <w:t>. № 792</w:t>
      </w:r>
      <w:r>
        <w:t xml:space="preserve">, </w:t>
      </w:r>
      <w:r w:rsidRPr="00111513">
        <w:t>далее – Методические рекомендации по калькулированию себестоимости);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– Методические рекомендации Минсельхоза России по бухгалтерскому учету затрат и выхода продукции в молочном и мясном скотоводстве (далее – Методические рекомендации). </w:t>
      </w:r>
    </w:p>
    <w:p w:rsidR="006263F7" w:rsidRPr="00370C64" w:rsidRDefault="006263F7" w:rsidP="006263F7">
      <w:pPr>
        <w:spacing w:before="120"/>
        <w:jc w:val="center"/>
        <w:rPr>
          <w:b/>
          <w:sz w:val="28"/>
        </w:rPr>
      </w:pPr>
      <w:r w:rsidRPr="00370C64">
        <w:rPr>
          <w:b/>
          <w:sz w:val="28"/>
        </w:rPr>
        <w:t xml:space="preserve">Объекты учета затрат и калькуляции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Для начала бухгалтеру нужно выделить соответствующие объекты учета затрат и калькуляции себестоимости продукции. В частности</w:t>
      </w:r>
      <w:r>
        <w:t xml:space="preserve">, </w:t>
      </w:r>
      <w:r w:rsidRPr="00111513">
        <w:t>объектами учета производственных затрат по мясному крупному рогатому скоту являются: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основное стадо мясного скота (коровы</w:t>
      </w:r>
      <w:r>
        <w:t xml:space="preserve">, </w:t>
      </w:r>
      <w:r w:rsidRPr="00111513">
        <w:t>быки-производители</w:t>
      </w:r>
      <w:r>
        <w:t xml:space="preserve">, </w:t>
      </w:r>
      <w:r w:rsidRPr="00111513">
        <w:t>телята до 8 месяцев);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животные на выращивании и откорме (телки и бычки старше 8 месяцев</w:t>
      </w:r>
      <w:r>
        <w:t xml:space="preserve">, </w:t>
      </w:r>
      <w:r w:rsidRPr="00111513">
        <w:t>а также коровы</w:t>
      </w:r>
      <w:r>
        <w:t xml:space="preserve">, </w:t>
      </w:r>
      <w:r w:rsidRPr="00111513">
        <w:t>быки-производители и волы</w:t>
      </w:r>
      <w:r>
        <w:t xml:space="preserve">, </w:t>
      </w:r>
      <w:r w:rsidRPr="00111513">
        <w:t>выбракованные из основного стада).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Объектами калькуляции по основному стаду являются: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приплод (единица измерения – 1 голова);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прирост живой массы (единица измерения – 1 центнер);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молоко (единица измерения – 1 центнер).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А объектами калькуляции по животным на выращивании и откорме служат прирост живой массы и живая масса (единицы измерения – 1 центнер). </w:t>
      </w:r>
    </w:p>
    <w:p w:rsidR="006263F7" w:rsidRPr="00370C64" w:rsidRDefault="006263F7" w:rsidP="006263F7">
      <w:pPr>
        <w:spacing w:before="120"/>
        <w:jc w:val="center"/>
        <w:rPr>
          <w:b/>
          <w:sz w:val="28"/>
        </w:rPr>
      </w:pPr>
      <w:r w:rsidRPr="00370C64">
        <w:rPr>
          <w:b/>
          <w:sz w:val="28"/>
        </w:rPr>
        <w:t xml:space="preserve">Статьи затрат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При калькулировании себестоимости продукции скотоводства затраты классифицируются по следующим статьям: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1) материальные ресурсы</w:t>
      </w:r>
      <w:r>
        <w:t xml:space="preserve">, </w:t>
      </w:r>
      <w:r w:rsidRPr="00111513">
        <w:t>используемые в производстве: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средства защиты животных;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корма;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нефтепродукты;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топливо и энергия на технологические цели;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работы и услуги сторонних организаций (в том числе услуги по техобслуживанию животноводства</w:t>
      </w:r>
      <w:r>
        <w:t xml:space="preserve">, </w:t>
      </w:r>
      <w:r w:rsidRPr="00111513">
        <w:t>искусственному осеменению животных</w:t>
      </w:r>
      <w:r>
        <w:t xml:space="preserve">, </w:t>
      </w:r>
      <w:r w:rsidRPr="00111513">
        <w:t>водоснабжению ферм и т. д.);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2) оплата труда работников;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3) отчисления на социальные нужды (страховые взносы);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4) содержание основных средств (амортизация</w:t>
      </w:r>
      <w:r>
        <w:t xml:space="preserve">, </w:t>
      </w:r>
      <w:r w:rsidRPr="00111513">
        <w:t>ремонт</w:t>
      </w:r>
      <w:r>
        <w:t xml:space="preserve">, </w:t>
      </w:r>
      <w:r w:rsidRPr="00111513">
        <w:t>техническое обслуживание зданий и прочих основных средств);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5) работы и услуги вспомогательных производств;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6) налоги</w:t>
      </w:r>
      <w:r>
        <w:t xml:space="preserve">, </w:t>
      </w:r>
      <w:r w:rsidRPr="00111513">
        <w:t>сборы и другие платежи;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7) прочие затраты (расходы по содержанию пункта осеменения животных</w:t>
      </w:r>
      <w:r>
        <w:t xml:space="preserve">, </w:t>
      </w:r>
      <w:r w:rsidRPr="00111513">
        <w:t>затраты на строительство и содержание некапитальных сооружений для животных</w:t>
      </w:r>
      <w:r>
        <w:t xml:space="preserve">, </w:t>
      </w:r>
      <w:r w:rsidRPr="00111513">
        <w:t>по ограждению ферм</w:t>
      </w:r>
      <w:r>
        <w:t xml:space="preserve">, </w:t>
      </w:r>
      <w:r w:rsidRPr="00111513">
        <w:t>оборудованию дезбарьеров</w:t>
      </w:r>
      <w:r>
        <w:t xml:space="preserve">, </w:t>
      </w:r>
      <w:r w:rsidRPr="00111513">
        <w:t>затраты на пусконаладочные работы</w:t>
      </w:r>
      <w:r>
        <w:t xml:space="preserve">, </w:t>
      </w:r>
      <w:r w:rsidRPr="00111513">
        <w:t>связанные с освоением новых животноводческих комплексов</w:t>
      </w:r>
      <w:r>
        <w:t xml:space="preserve">, </w:t>
      </w:r>
      <w:r w:rsidRPr="00111513">
        <w:t>и т. д.);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8) потери от падежа животных;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9) общепроизводственные расходы (оплата труда работников аппарата управления в подразделениях и страховые взносы с нее</w:t>
      </w:r>
      <w:r>
        <w:t xml:space="preserve">, </w:t>
      </w:r>
      <w:r w:rsidRPr="00111513">
        <w:t>затраты на содержание и ремонт основных средств общеотраслевого назначения</w:t>
      </w:r>
      <w:r>
        <w:t xml:space="preserve">, </w:t>
      </w:r>
      <w:r w:rsidRPr="00111513">
        <w:t>затраты на охрану труда и технику безопасности</w:t>
      </w:r>
      <w:r>
        <w:t xml:space="preserve">, </w:t>
      </w:r>
      <w:r w:rsidRPr="00111513">
        <w:t>использование инвентаря и принадлежностей</w:t>
      </w:r>
      <w:r>
        <w:t xml:space="preserve">, </w:t>
      </w:r>
      <w:r w:rsidRPr="00111513">
        <w:t>расходы на транспортное обслуживание работ и т. д.);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10) общехозяйственные расходы (затраты</w:t>
      </w:r>
      <w:r>
        <w:t xml:space="preserve">, </w:t>
      </w:r>
      <w:r w:rsidRPr="00111513">
        <w:t>которые связаны с управлением производства в целом по организации).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Оценка приплода</w:t>
      </w:r>
      <w:r>
        <w:t xml:space="preserve">, </w:t>
      </w:r>
      <w:r w:rsidRPr="00111513">
        <w:t xml:space="preserve">прироста живой массы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В мясном скотоводстве приплод оценивается исходя из живой массы теленка при рождении и фактической себестоимости 1 центнера живой массы телят-отъемышей в возрасте до 8 месяцев</w:t>
      </w:r>
      <w:r>
        <w:t xml:space="preserve">, </w:t>
      </w:r>
      <w:r w:rsidRPr="00111513">
        <w:t>рассчитанной за прошлый год.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Чтобы определить себестоимость 1 центнера прироста телят в возрасте до 8 месяцев</w:t>
      </w:r>
      <w:r>
        <w:t xml:space="preserve">, </w:t>
      </w:r>
      <w:r w:rsidRPr="00111513">
        <w:t>необходимо затраты по содержанию основного стада (с телятами до 8 месяцев) за вычетом стоимости молока (по цене продажи) разделить на количество центнеров полученного прироста живой массы телят</w:t>
      </w:r>
      <w:r>
        <w:t xml:space="preserve">, </w:t>
      </w:r>
      <w:r w:rsidRPr="00111513">
        <w:t>включая живую массу приплода.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При этом себестоимость 1 центнера живой массы определяют в общем порядке</w:t>
      </w:r>
      <w:r>
        <w:t xml:space="preserve">, </w:t>
      </w:r>
      <w:r w:rsidRPr="00111513">
        <w:t>который изложен в пункте 65.2 Методических рекомендаций по калькулированию себестоимости. Он заключается в следующем. Себестоимость прироста живой массы молодняка всех возрастов и взрослых животных</w:t>
      </w:r>
      <w:r>
        <w:t xml:space="preserve">, </w:t>
      </w:r>
      <w:r w:rsidRPr="00111513">
        <w:t>выбракованных из основного стада и поставленных на откорм</w:t>
      </w:r>
      <w:r>
        <w:t xml:space="preserve">, </w:t>
      </w:r>
      <w:r w:rsidRPr="00111513">
        <w:t>определяется расходами на их содержание.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Поэтому для подсчета себестоимости 1 центнера живой массы сумму затрат за вычетом стоимости побочной продукции (определяется по фактическим затратам) нужно разделить на количество центнеров прироста живой массы. 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Расчет прироста живой массы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Для исчисления прироста живой массы за отчетный период необходимо: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1) суммировать живую массу по группам молодняка и взрослым животным на откорме на конец отчетного периода (года) и живую массу поголовья этих же групп и видов</w:t>
      </w:r>
      <w:r>
        <w:t xml:space="preserve">, </w:t>
      </w:r>
      <w:r w:rsidRPr="00111513">
        <w:t>выбывшего в течение отчетного периода (года)</w:t>
      </w:r>
      <w:r>
        <w:t xml:space="preserve">, </w:t>
      </w:r>
      <w:r w:rsidRPr="00111513">
        <w:t>включая и живую массу павшего скота;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2) вычесть из полученного итога живую массу поголовья</w:t>
      </w:r>
      <w:r>
        <w:t xml:space="preserve">, </w:t>
      </w:r>
      <w:r w:rsidRPr="00111513">
        <w:t>имевшегося на начало отчетного периода (года)</w:t>
      </w:r>
      <w:r>
        <w:t xml:space="preserve">, </w:t>
      </w:r>
      <w:r w:rsidRPr="00111513">
        <w:t>и живую массу скота</w:t>
      </w:r>
      <w:r>
        <w:t xml:space="preserve">, </w:t>
      </w:r>
      <w:r w:rsidRPr="00111513">
        <w:t xml:space="preserve">поступившего в течение отчетного периода (года) в данную группу на выращивание и откорм. 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Определение себестоимости прироста живой массы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Для исчисления фактической себестоимости выбывшего поголовья и оставшегося в хозяйстве на конец года рассчитывается себестоимость центнера прироста живой массы скота.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С этой целью сначала определяют себестоимость калькулируемого поголовья. Она равна стоимости животных на начало года</w:t>
      </w:r>
      <w:r>
        <w:t xml:space="preserve">, </w:t>
      </w:r>
      <w:r w:rsidRPr="00111513">
        <w:t>стоимости животных</w:t>
      </w:r>
      <w:r>
        <w:t xml:space="preserve">, </w:t>
      </w:r>
      <w:r w:rsidRPr="00111513">
        <w:t>поступивших на выращивание и откорм со стороны и из других учетных групп</w:t>
      </w:r>
      <w:r>
        <w:t xml:space="preserve">, </w:t>
      </w:r>
      <w:r w:rsidRPr="00111513">
        <w:t>стоимости приплода и прироста за отчетный год.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Далее нужно определить живую массу калькулируемого поголовья. Она складывается из: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живой массы скота</w:t>
      </w:r>
      <w:r>
        <w:t xml:space="preserve">, </w:t>
      </w:r>
      <w:r w:rsidRPr="00111513">
        <w:t>оставшегося в хозяйстве на конец года;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живой массы поголовья</w:t>
      </w:r>
      <w:r>
        <w:t xml:space="preserve">, </w:t>
      </w:r>
      <w:r w:rsidRPr="00111513">
        <w:t>выбывшего в течение года (за минусом живой массы павшего поголовья</w:t>
      </w:r>
      <w:r>
        <w:t xml:space="preserve">, </w:t>
      </w:r>
      <w:r w:rsidRPr="00111513">
        <w:t>отнесенного на затраты животноводства по статье «Потери от падежа животных»).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Таким образом</w:t>
      </w:r>
      <w:r>
        <w:t xml:space="preserve">, </w:t>
      </w:r>
      <w:r w:rsidRPr="00111513">
        <w:t>разделив себестоимость калькулируемого поголовья за вычетом нормативно-прогнозной себестоимости павших животных по вине хозяйства на его живую массу (в центнерах)</w:t>
      </w:r>
      <w:r>
        <w:t xml:space="preserve">, </w:t>
      </w:r>
      <w:r w:rsidRPr="00111513">
        <w:t>получают показатель себестоимости 1 центнера живой массы скота. Чтобы определить себестоимость 1 центнера прироста живой массы телят к моменту отъема</w:t>
      </w:r>
      <w:r>
        <w:t xml:space="preserve">, </w:t>
      </w:r>
      <w:r w:rsidRPr="00111513">
        <w:t>нужно к затратам</w:t>
      </w:r>
      <w:r>
        <w:t xml:space="preserve">, </w:t>
      </w:r>
      <w:r w:rsidRPr="00111513">
        <w:t>которые отнесены на приплод и прирост живой массы телят в возрасте до 8 месяцев</w:t>
      </w:r>
      <w:r>
        <w:t xml:space="preserve">, </w:t>
      </w:r>
      <w:r w:rsidRPr="00111513">
        <w:t>прибавить балансовую стоимость телят</w:t>
      </w:r>
      <w:r>
        <w:t xml:space="preserve">, </w:t>
      </w:r>
      <w:r w:rsidRPr="00111513">
        <w:t>состоявших в этой группе на начало года и поступивших в течение года со стороны. Далее получившуюся сумму нужно разделить на общую живую массу телят в возрасте до 8 месяцев</w:t>
      </w:r>
      <w:r>
        <w:t xml:space="preserve">, </w:t>
      </w:r>
      <w:r w:rsidRPr="00111513">
        <w:t>имевшихся на конец года и выбывших за год</w:t>
      </w:r>
      <w:r>
        <w:t xml:space="preserve">, </w:t>
      </w:r>
      <w:r w:rsidRPr="00111513">
        <w:t>включая живую массу павших животных (в части прироста текущего года).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По этой себестоимости определяют стоимость телят</w:t>
      </w:r>
      <w:r>
        <w:t xml:space="preserve">, </w:t>
      </w:r>
      <w:r w:rsidRPr="00111513">
        <w:t>переведенных в старшую группу и оставшихся на конец года.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По молодняку старше 8 месяцев и взрослому скоту на откорме исчисляют себестоимость 1 центнера прироста и 1 центнера живой массы аналогично вышеизложенному порядку. 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Продукция забоя скота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Забой скота – один из видов промышленных производств. В результате этого процесса приходуют основную продукцию – мясо и побочную – шкуры</w:t>
      </w:r>
      <w:r>
        <w:t xml:space="preserve">, </w:t>
      </w:r>
      <w:r w:rsidRPr="00111513">
        <w:t>субпродукты</w:t>
      </w:r>
      <w:r>
        <w:t xml:space="preserve">, </w:t>
      </w:r>
      <w:r w:rsidRPr="00111513">
        <w:t>рога. При этом полученное после забоя скота мясо приходуют с учетом его сортности. Продукты убоя</w:t>
      </w:r>
      <w:r>
        <w:t xml:space="preserve">, </w:t>
      </w:r>
      <w:r w:rsidRPr="00111513">
        <w:t>а также используемые продукты падежа животных (мясо</w:t>
      </w:r>
      <w:r>
        <w:t xml:space="preserve">, </w:t>
      </w:r>
      <w:r w:rsidRPr="00111513">
        <w:t>кожа и др.) сдаются ежедневно на склад по накладной внутрихозяйственного назначения</w:t>
      </w:r>
      <w:r>
        <w:t xml:space="preserve">, </w:t>
      </w:r>
      <w:r w:rsidRPr="00111513">
        <w:t>копия которой с распиской кладовщика</w:t>
      </w:r>
      <w:r>
        <w:t xml:space="preserve">, </w:t>
      </w:r>
      <w:r w:rsidRPr="00111513">
        <w:t>принявшего продукцию</w:t>
      </w:r>
      <w:r>
        <w:t xml:space="preserve">, </w:t>
      </w:r>
      <w:r w:rsidRPr="00111513">
        <w:t>прилагается к акту на выбытие животных (п. 37 Методических рекомендаций).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Акт составляется комиссией в день забоя (или вынужденной прирезки животного) и утверждается руководителем агропредприятия. Использование продукции допускается лишь строго на те цели</w:t>
      </w:r>
      <w:r>
        <w:t xml:space="preserve">, </w:t>
      </w:r>
      <w:r w:rsidRPr="00111513">
        <w:t>которые указываются в акте.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Бухгалтер должен контролировать полноту оприходования мяса</w:t>
      </w:r>
      <w:r>
        <w:t xml:space="preserve">, </w:t>
      </w:r>
      <w:r w:rsidRPr="00111513">
        <w:t>субпродуктов</w:t>
      </w:r>
      <w:r>
        <w:t xml:space="preserve">, </w:t>
      </w:r>
      <w:r w:rsidRPr="00111513">
        <w:t>кожсырья и другой продукции. Фактический выход продукции (мяса) по категориям и субпродуктов нужно сопоставлять с действующими нормами выхода мяса на костях</w:t>
      </w:r>
      <w:r>
        <w:t xml:space="preserve">, </w:t>
      </w:r>
      <w:r w:rsidRPr="00111513">
        <w:t>жира-сырца и субпродуктов при переработке животных (п. 37 Методических рекомендаций).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Отметим</w:t>
      </w:r>
      <w:r>
        <w:t xml:space="preserve">, </w:t>
      </w:r>
      <w:r w:rsidRPr="00111513">
        <w:t>что как таковые нормы законодательно не установлены. То есть нормы по процентам выхода мяса и субпродуктов к живому весу предприятие определяет самостоятельно. Например</w:t>
      </w:r>
      <w:r>
        <w:t xml:space="preserve">, </w:t>
      </w:r>
      <w:r w:rsidRPr="00111513">
        <w:t>исходя из региональных особенностей.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Коэффициент убойного выхода мяса характеризует отношение убойной массы животного к живому весу.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Для крупного рогатого скота убойный выход мяса в зависимости от категории упитанности может быть от 40 до 70 процентов.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Полученные субпродукты делятся на две категории: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субпродукты I категории – языки</w:t>
      </w:r>
      <w:r>
        <w:t xml:space="preserve">, </w:t>
      </w:r>
      <w:r w:rsidRPr="00111513">
        <w:t>печень</w:t>
      </w:r>
      <w:r>
        <w:t xml:space="preserve">, </w:t>
      </w:r>
      <w:r w:rsidRPr="00111513">
        <w:t>почки</w:t>
      </w:r>
      <w:r>
        <w:t xml:space="preserve">, </w:t>
      </w:r>
      <w:r w:rsidRPr="00111513">
        <w:t>мозги</w:t>
      </w:r>
      <w:r>
        <w:t xml:space="preserve">, </w:t>
      </w:r>
      <w:r w:rsidRPr="00111513">
        <w:t>сердце</w:t>
      </w:r>
      <w:r>
        <w:t xml:space="preserve">, </w:t>
      </w:r>
      <w:r w:rsidRPr="00111513">
        <w:t>вымя</w:t>
      </w:r>
      <w:r>
        <w:t xml:space="preserve">, </w:t>
      </w:r>
      <w:r w:rsidRPr="00111513">
        <w:t>диафрагма</w:t>
      </w:r>
      <w:r>
        <w:t xml:space="preserve">, </w:t>
      </w:r>
      <w:r w:rsidRPr="00111513">
        <w:t>мясная обрезь;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субпродукты II категории – ноги говяжьи (путовый сустав)</w:t>
      </w:r>
      <w:r>
        <w:t xml:space="preserve">, </w:t>
      </w:r>
      <w:r w:rsidRPr="00111513">
        <w:t>мясо-костные хвосты</w:t>
      </w:r>
      <w:r>
        <w:t xml:space="preserve">, </w:t>
      </w:r>
      <w:r w:rsidRPr="00111513">
        <w:t>сычуг</w:t>
      </w:r>
      <w:r>
        <w:t xml:space="preserve">, </w:t>
      </w:r>
      <w:r w:rsidRPr="00111513">
        <w:t>рубец</w:t>
      </w:r>
      <w:r>
        <w:t xml:space="preserve">, </w:t>
      </w:r>
      <w:r w:rsidRPr="00111513">
        <w:t>легкие</w:t>
      </w:r>
      <w:r>
        <w:t xml:space="preserve">, </w:t>
      </w:r>
      <w:r w:rsidRPr="00111513">
        <w:t>головы</w:t>
      </w:r>
      <w:r>
        <w:t xml:space="preserve">, </w:t>
      </w:r>
      <w:r w:rsidRPr="00111513">
        <w:t>губы и др.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Себестоимость продукции забоя скота определяется по каждому ее виду (п. 66.6 Методических рекомендаций по калькулированию себестоимости). При этом стоимость забитых животных прямо относится на себестоимость полученного от забоя мяса</w:t>
      </w:r>
      <w:r>
        <w:t xml:space="preserve">, </w:t>
      </w:r>
      <w:r w:rsidRPr="00111513">
        <w:t>а все другие затраты на содержание скотоубойных площадок или цехов учитывают вместе и распределяют между видами полученной продукции пропорционально их стоимости по ценам продажи (реализации).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Для определения себестоимости мяса из общей суммы затрат (включая стоимость забитого поголовья) вычитают стоимость субпродуктов</w:t>
      </w:r>
      <w:r>
        <w:t xml:space="preserve">, </w:t>
      </w:r>
      <w:r w:rsidRPr="00111513">
        <w:t>шкур и другой побочной продукции. Оставшуюся сумму распределяют на мясо исходя из его стоимости по ценам реализации. Себестоимость 1 центнера мяса исчисляют делением суммы затрат на его производство на количество полученного мяса.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Таким образом</w:t>
      </w:r>
      <w:r>
        <w:t xml:space="preserve">, </w:t>
      </w:r>
      <w:r w:rsidRPr="00111513">
        <w:t>для того чтобы исчислить себестоимость мяса (основной продукции)</w:t>
      </w:r>
      <w:r>
        <w:t xml:space="preserve">, </w:t>
      </w:r>
      <w:r w:rsidRPr="00111513">
        <w:t>нужно: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подсчитать стоимость навоза и помета (по фактическим затратам);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оценить побочную продукцию – субпродукты</w:t>
      </w:r>
      <w:r>
        <w:t xml:space="preserve">, </w:t>
      </w:r>
      <w:r w:rsidRPr="00111513">
        <w:t>шкуры и т. д. – по ценам ее возможной реализации;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вычесть из общей суммы затрат по содержанию животных стоимость навоза</w:t>
      </w:r>
      <w:r>
        <w:t xml:space="preserve">, </w:t>
      </w:r>
      <w:r w:rsidRPr="00111513">
        <w:t>помета и прочей побочной продукции;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– распределить оставшуюся сумму затрат на мясо пропорционально его стоимости по ценам реализации.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На этом последнем шаге</w:t>
      </w:r>
      <w:r>
        <w:t xml:space="preserve">, </w:t>
      </w:r>
      <w:r w:rsidRPr="00111513">
        <w:t>при распределении затрат на мясо</w:t>
      </w:r>
      <w:r>
        <w:t xml:space="preserve">, </w:t>
      </w:r>
      <w:r w:rsidRPr="00111513">
        <w:t>учитывается сортность этого мяса – ведь мясо разных сортов имеет разную цену реализации</w:t>
      </w:r>
      <w:r>
        <w:t xml:space="preserve">, </w:t>
      </w:r>
      <w:r w:rsidRPr="00111513">
        <w:t xml:space="preserve">а именно эти цены лежат в основе пропорции для распределения. 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 xml:space="preserve">Отчетность по переработанной продукции </w:t>
      </w:r>
    </w:p>
    <w:p w:rsidR="006263F7" w:rsidRDefault="006263F7" w:rsidP="006263F7">
      <w:pPr>
        <w:spacing w:before="120"/>
        <w:ind w:firstLine="567"/>
        <w:jc w:val="both"/>
      </w:pPr>
      <w:r w:rsidRPr="00111513">
        <w:t>Отметим</w:t>
      </w:r>
      <w:r>
        <w:t xml:space="preserve">, </w:t>
      </w:r>
      <w:r w:rsidRPr="00111513">
        <w:t>что сведения о переработке скота и выходе мясопродуктов по итогам года представляются в территориальный орган Росстата. Информацию направляют по форме № 9-АПК (мясо)</w:t>
      </w:r>
      <w:r>
        <w:t xml:space="preserve">, </w:t>
      </w:r>
      <w:r w:rsidRPr="00111513">
        <w:t xml:space="preserve">которая утверждена приказом Росстата от 23 сентября </w:t>
      </w:r>
      <w:smartTag w:uri="urn:schemas-microsoft-com:office:smarttags" w:element="metricconverter">
        <w:smartTagPr>
          <w:attr w:name="ProductID" w:val="2008 г"/>
        </w:smartTagPr>
        <w:r w:rsidRPr="00111513">
          <w:t>2008 г</w:t>
        </w:r>
      </w:smartTag>
      <w:r w:rsidRPr="00111513">
        <w:t>. № 235.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Эту форму статистического наблюдения обязаны представлять все предприятия</w:t>
      </w:r>
      <w:r>
        <w:t xml:space="preserve">, </w:t>
      </w:r>
      <w:r w:rsidRPr="00111513">
        <w:t>которые не относятся к малым. Срок для сдачи таких сведений – до 10 января года</w:t>
      </w:r>
      <w:r>
        <w:t xml:space="preserve">, </w:t>
      </w:r>
      <w:r w:rsidRPr="00111513">
        <w:t>следующего за отчетным.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Важно запомнить</w:t>
      </w:r>
    </w:p>
    <w:p w:rsidR="006263F7" w:rsidRPr="00111513" w:rsidRDefault="006263F7" w:rsidP="006263F7">
      <w:pPr>
        <w:spacing w:before="120"/>
        <w:ind w:firstLine="567"/>
        <w:jc w:val="both"/>
      </w:pPr>
      <w:r w:rsidRPr="00111513">
        <w:t>В течение года продукцию мясного скотоводства приходуют по плановой себестоимости</w:t>
      </w:r>
      <w:r>
        <w:t xml:space="preserve">, </w:t>
      </w:r>
      <w:r w:rsidRPr="00111513">
        <w:t xml:space="preserve">а в конце года ее доводят до фактической. Себестоимость продукции забоя скота определяют по каждому ее виду. Убойный выход мяса в зависимости от категории упитанности КРС может быть в пределах от 40 до 70 процентов.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3F7"/>
    <w:rsid w:val="00111513"/>
    <w:rsid w:val="001A35F6"/>
    <w:rsid w:val="00337ED0"/>
    <w:rsid w:val="00370C64"/>
    <w:rsid w:val="00406A3E"/>
    <w:rsid w:val="006263F7"/>
    <w:rsid w:val="00811DD4"/>
    <w:rsid w:val="008B4FF7"/>
    <w:rsid w:val="0092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D6DA1B-C352-40F8-BDEB-1FA1D7D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63F7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Мясное скотоводство</vt:lpstr>
    </vt:vector>
  </TitlesOfParts>
  <Company>Home</Company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Мясное скотоводство</dc:title>
  <dc:subject/>
  <dc:creator>User</dc:creator>
  <cp:keywords/>
  <dc:description/>
  <cp:lastModifiedBy>admin</cp:lastModifiedBy>
  <cp:revision>2</cp:revision>
  <dcterms:created xsi:type="dcterms:W3CDTF">2014-03-24T11:00:00Z</dcterms:created>
  <dcterms:modified xsi:type="dcterms:W3CDTF">2014-03-24T11:00:00Z</dcterms:modified>
</cp:coreProperties>
</file>