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25A" w:rsidRDefault="007A1FC3">
      <w:pPr>
        <w:pStyle w:val="a3"/>
        <w:rPr>
          <w:rFonts w:ascii="Georgia" w:hAnsi="Georgia" w:cs="Courier New"/>
          <w:b/>
          <w:bCs/>
          <w:sz w:val="24"/>
        </w:rPr>
      </w:pPr>
      <w:r>
        <w:rPr>
          <w:rFonts w:ascii="Georgia" w:hAnsi="Georgia" w:cs="Courier New"/>
          <w:b/>
          <w:bCs/>
          <w:sz w:val="24"/>
        </w:rPr>
        <w:t>Библиотека ОГТИ</w:t>
      </w:r>
    </w:p>
    <w:p w:rsidR="0035525A" w:rsidRDefault="0035525A">
      <w:pPr>
        <w:pStyle w:val="a3"/>
        <w:rPr>
          <w:rFonts w:ascii="Georgia" w:hAnsi="Georgia" w:cs="Courier New"/>
          <w:b/>
          <w:bCs/>
          <w:sz w:val="24"/>
        </w:rPr>
      </w:pPr>
    </w:p>
    <w:p w:rsidR="0035525A" w:rsidRDefault="0035525A">
      <w:pPr>
        <w:pStyle w:val="a3"/>
        <w:rPr>
          <w:rFonts w:ascii="Georgia" w:hAnsi="Georgia" w:cs="Courier New"/>
          <w:b/>
          <w:bCs/>
          <w:sz w:val="24"/>
        </w:rPr>
      </w:pPr>
    </w:p>
    <w:p w:rsidR="0035525A" w:rsidRDefault="0035525A">
      <w:pPr>
        <w:pStyle w:val="a3"/>
        <w:rPr>
          <w:rFonts w:ascii="Georgia" w:hAnsi="Georgia" w:cs="Courier New"/>
          <w:b/>
          <w:bCs/>
          <w:sz w:val="24"/>
        </w:rPr>
      </w:pPr>
    </w:p>
    <w:p w:rsidR="0035525A" w:rsidRDefault="007A1FC3">
      <w:pPr>
        <w:pStyle w:val="a3"/>
        <w:rPr>
          <w:rFonts w:ascii="Georgia" w:hAnsi="Georgia" w:cs="Courier New"/>
          <w:b/>
          <w:bCs/>
          <w:caps/>
          <w:sz w:val="24"/>
        </w:rPr>
      </w:pPr>
      <w:r>
        <w:rPr>
          <w:rFonts w:ascii="Georgia" w:hAnsi="Georgia" w:cs="Courier New"/>
          <w:b/>
          <w:bCs/>
          <w:caps/>
          <w:sz w:val="24"/>
        </w:rPr>
        <w:t>Методические рекомендации</w:t>
      </w:r>
    </w:p>
    <w:p w:rsidR="0035525A" w:rsidRDefault="0035525A">
      <w:pPr>
        <w:pStyle w:val="a3"/>
        <w:rPr>
          <w:rFonts w:ascii="Georgia" w:hAnsi="Georgia" w:cs="Courier New"/>
          <w:b/>
          <w:bCs/>
          <w:caps/>
          <w:sz w:val="24"/>
        </w:rPr>
      </w:pPr>
    </w:p>
    <w:p w:rsidR="0035525A" w:rsidRDefault="007A1FC3">
      <w:pPr>
        <w:pStyle w:val="a3"/>
        <w:rPr>
          <w:rFonts w:ascii="Georgia" w:hAnsi="Georgia" w:cs="Courier New"/>
          <w:b/>
          <w:bCs/>
          <w:sz w:val="24"/>
        </w:rPr>
      </w:pPr>
      <w:r>
        <w:rPr>
          <w:rFonts w:ascii="Georgia" w:hAnsi="Georgia" w:cs="Courier New"/>
          <w:b/>
          <w:bCs/>
          <w:sz w:val="24"/>
        </w:rPr>
        <w:t>по применению  ГОСТа 7.1-2003</w:t>
      </w:r>
    </w:p>
    <w:p w:rsidR="0035525A" w:rsidRDefault="007A1FC3">
      <w:pPr>
        <w:pStyle w:val="a3"/>
        <w:rPr>
          <w:rFonts w:ascii="Georgia" w:hAnsi="Georgia" w:cs="Courier New"/>
          <w:b/>
          <w:bCs/>
          <w:sz w:val="24"/>
        </w:rPr>
      </w:pPr>
      <w:r>
        <w:rPr>
          <w:rFonts w:ascii="Georgia" w:hAnsi="Georgia" w:cs="Courier New"/>
          <w:b/>
          <w:bCs/>
          <w:sz w:val="24"/>
        </w:rPr>
        <w:t>«Библиографическая запись.</w:t>
      </w:r>
    </w:p>
    <w:p w:rsidR="0035525A" w:rsidRDefault="007A1FC3">
      <w:pPr>
        <w:pStyle w:val="a3"/>
        <w:rPr>
          <w:rFonts w:ascii="Georgia" w:hAnsi="Georgia" w:cs="Courier New"/>
          <w:b/>
          <w:bCs/>
          <w:sz w:val="24"/>
        </w:rPr>
      </w:pPr>
      <w:r>
        <w:rPr>
          <w:rFonts w:ascii="Georgia" w:hAnsi="Georgia" w:cs="Courier New"/>
          <w:b/>
          <w:bCs/>
          <w:sz w:val="24"/>
        </w:rPr>
        <w:t>Библиографическое описание.</w:t>
      </w:r>
    </w:p>
    <w:p w:rsidR="0035525A" w:rsidRDefault="007A1FC3">
      <w:pPr>
        <w:pStyle w:val="a3"/>
        <w:rPr>
          <w:rFonts w:ascii="Georgia" w:hAnsi="Georgia" w:cs="Courier New"/>
          <w:b/>
          <w:bCs/>
          <w:sz w:val="24"/>
        </w:rPr>
      </w:pPr>
      <w:r>
        <w:rPr>
          <w:rFonts w:ascii="Georgia" w:hAnsi="Georgia" w:cs="Courier New"/>
          <w:b/>
          <w:bCs/>
          <w:sz w:val="24"/>
        </w:rPr>
        <w:t>Общие требования и правила составления»</w:t>
      </w:r>
    </w:p>
    <w:p w:rsidR="0035525A" w:rsidRDefault="0035525A">
      <w:pPr>
        <w:pStyle w:val="a3"/>
        <w:rPr>
          <w:rFonts w:ascii="Verdana" w:hAnsi="Verdana" w:cs="Courier New"/>
          <w:b/>
          <w:bCs/>
          <w:sz w:val="24"/>
        </w:rPr>
      </w:pPr>
    </w:p>
    <w:p w:rsidR="0035525A" w:rsidRDefault="0035525A">
      <w:pPr>
        <w:pStyle w:val="a3"/>
        <w:rPr>
          <w:rFonts w:ascii="Verdana" w:hAnsi="Verdana" w:cs="Courier New"/>
          <w:b/>
          <w:bCs/>
          <w:sz w:val="24"/>
        </w:rPr>
      </w:pPr>
    </w:p>
    <w:p w:rsidR="0035525A" w:rsidRDefault="0064325D">
      <w:pPr>
        <w:pStyle w:val="a3"/>
        <w:rPr>
          <w:b/>
          <w:bCs/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22.25pt">
            <v:imagedata r:id="rId7" o:title=""/>
          </v:shape>
        </w:pict>
      </w:r>
    </w:p>
    <w:p w:rsidR="0035525A" w:rsidRDefault="0035525A">
      <w:pPr>
        <w:pStyle w:val="a3"/>
        <w:rPr>
          <w:b/>
          <w:bCs/>
          <w:sz w:val="24"/>
        </w:rPr>
      </w:pPr>
    </w:p>
    <w:p w:rsidR="0035525A" w:rsidRDefault="0035525A">
      <w:pPr>
        <w:pStyle w:val="a3"/>
        <w:rPr>
          <w:b/>
          <w:bCs/>
          <w:sz w:val="24"/>
        </w:rPr>
      </w:pPr>
    </w:p>
    <w:p w:rsidR="0035525A" w:rsidRDefault="0035525A">
      <w:pPr>
        <w:pStyle w:val="a3"/>
        <w:rPr>
          <w:b/>
          <w:bCs/>
          <w:sz w:val="24"/>
        </w:rPr>
      </w:pPr>
    </w:p>
    <w:p w:rsidR="0035525A" w:rsidRDefault="0035525A">
      <w:pPr>
        <w:pStyle w:val="1"/>
        <w:ind w:firstLine="0"/>
        <w:rPr>
          <w:sz w:val="24"/>
        </w:rPr>
      </w:pPr>
    </w:p>
    <w:p w:rsidR="0035525A" w:rsidRDefault="0035525A">
      <w:pPr>
        <w:pStyle w:val="1"/>
        <w:ind w:firstLine="0"/>
        <w:rPr>
          <w:sz w:val="24"/>
        </w:rPr>
      </w:pPr>
    </w:p>
    <w:p w:rsidR="0035525A" w:rsidRDefault="0035525A">
      <w:pPr>
        <w:pStyle w:val="1"/>
        <w:ind w:firstLine="0"/>
        <w:rPr>
          <w:sz w:val="24"/>
        </w:rPr>
      </w:pPr>
    </w:p>
    <w:p w:rsidR="0035525A" w:rsidRDefault="0035525A">
      <w:pPr>
        <w:pStyle w:val="1"/>
        <w:ind w:firstLine="0"/>
        <w:rPr>
          <w:sz w:val="24"/>
        </w:rPr>
      </w:pPr>
    </w:p>
    <w:p w:rsidR="0035525A" w:rsidRDefault="0035525A">
      <w:pPr>
        <w:pStyle w:val="1"/>
        <w:ind w:firstLine="0"/>
        <w:rPr>
          <w:sz w:val="24"/>
        </w:rPr>
      </w:pPr>
    </w:p>
    <w:p w:rsidR="0035525A" w:rsidRDefault="0035525A">
      <w:pPr>
        <w:pStyle w:val="1"/>
        <w:ind w:firstLine="0"/>
        <w:rPr>
          <w:sz w:val="24"/>
        </w:rPr>
      </w:pPr>
    </w:p>
    <w:p w:rsidR="0035525A" w:rsidRDefault="0035525A">
      <w:pPr>
        <w:pStyle w:val="1"/>
        <w:ind w:firstLine="0"/>
        <w:rPr>
          <w:sz w:val="24"/>
        </w:rPr>
      </w:pPr>
    </w:p>
    <w:p w:rsidR="0035525A" w:rsidRDefault="0035525A">
      <w:pPr>
        <w:pStyle w:val="1"/>
        <w:ind w:firstLine="0"/>
        <w:rPr>
          <w:sz w:val="24"/>
        </w:rPr>
      </w:pPr>
    </w:p>
    <w:p w:rsidR="0035525A" w:rsidRDefault="007A1FC3">
      <w:pPr>
        <w:pStyle w:val="1"/>
        <w:ind w:firstLine="0"/>
        <w:rPr>
          <w:rFonts w:eastAsia="Arial Unicode MS"/>
          <w:sz w:val="24"/>
        </w:rPr>
      </w:pPr>
      <w:r>
        <w:rPr>
          <w:sz w:val="24"/>
        </w:rPr>
        <w:t>УДК 016:02</w:t>
      </w:r>
    </w:p>
    <w:p w:rsidR="0035525A" w:rsidRDefault="007A1FC3">
      <w:r>
        <w:t>ББК 91.9:78</w:t>
      </w:r>
    </w:p>
    <w:p w:rsidR="0035525A" w:rsidRDefault="0035525A"/>
    <w:p w:rsidR="0035525A" w:rsidRDefault="0035525A"/>
    <w:p w:rsidR="0035525A" w:rsidRDefault="0035525A"/>
    <w:p w:rsidR="0035525A" w:rsidRDefault="007A1FC3">
      <w:pPr>
        <w:pStyle w:val="a3"/>
        <w:ind w:firstLine="0"/>
        <w:jc w:val="left"/>
        <w:rPr>
          <w:sz w:val="24"/>
        </w:rPr>
      </w:pPr>
      <w:r>
        <w:rPr>
          <w:b/>
          <w:bCs/>
          <w:sz w:val="24"/>
        </w:rPr>
        <w:t xml:space="preserve">Методические рекомендации по применению ГОСТа 7.1-2003 </w:t>
      </w:r>
      <w:r>
        <w:rPr>
          <w:sz w:val="24"/>
        </w:rPr>
        <w:t>«Библиографическая запись. Библиографическое описание. Общие требования и правила составления» / сост. Н. К. Лебедева, Т. Г. Кулаковская  – Орск : ОГТИ, 2008. – 29 с.</w:t>
      </w:r>
    </w:p>
    <w:p w:rsidR="0035525A" w:rsidRDefault="007A1FC3">
      <w:pPr>
        <w:pStyle w:val="a3"/>
        <w:ind w:firstLine="0"/>
        <w:jc w:val="both"/>
        <w:rPr>
          <w:b/>
          <w:bCs/>
          <w:sz w:val="24"/>
        </w:rPr>
      </w:pPr>
      <w:r>
        <w:rPr>
          <w:b/>
          <w:bCs/>
          <w:sz w:val="24"/>
        </w:rPr>
        <w:t>ГОСТ 7.1 – 2003</w:t>
      </w:r>
    </w:p>
    <w:p w:rsidR="0035525A" w:rsidRDefault="007A1FC3">
      <w:pPr>
        <w:pStyle w:val="a4"/>
        <w:ind w:firstLine="0"/>
        <w:rPr>
          <w:b/>
          <w:bCs/>
          <w:sz w:val="24"/>
        </w:rPr>
      </w:pPr>
      <w:r>
        <w:rPr>
          <w:b/>
          <w:bCs/>
          <w:sz w:val="24"/>
        </w:rPr>
        <w:t>«БИБЛИОГРАФИЧЕСКАЯ ЗАПИСЬ. БИБЛИОГРАФИЧЕСКОЕ ОПИСАНИЕ. ОБЩИЕ ТРЕБОВАНИЯ И ПРАВИЛА СОСТАВЛЕНИЯ».</w:t>
      </w:r>
    </w:p>
    <w:p w:rsidR="0035525A" w:rsidRDefault="0035525A">
      <w:pPr>
        <w:pStyle w:val="a4"/>
        <w:jc w:val="center"/>
        <w:rPr>
          <w:sz w:val="24"/>
        </w:rPr>
      </w:pPr>
    </w:p>
    <w:p w:rsidR="0035525A" w:rsidRDefault="007A1FC3">
      <w:pPr>
        <w:spacing w:line="360" w:lineRule="auto"/>
        <w:ind w:firstLine="709"/>
        <w:jc w:val="both"/>
      </w:pPr>
      <w:r>
        <w:t>Этот ГОСТ утвержден в качестве государственного стандарта для стран членов СНГ и в качестве национального для Российской Федерации.</w:t>
      </w:r>
    </w:p>
    <w:p w:rsidR="0035525A" w:rsidRDefault="007A1FC3">
      <w:pPr>
        <w:spacing w:line="360" w:lineRule="auto"/>
        <w:ind w:firstLine="709"/>
        <w:jc w:val="both"/>
      </w:pPr>
      <w:r>
        <w:t xml:space="preserve">Положение нового ГОСТа – это профессиональные требования к создателям информации. В сфере информационной деятельности унификации библиографической записи в соответствии  с международными рекомендациями и государственными стандартами обеспечивает совместимость библиографических данных как на отечественном, так и на международной уровне, облегчает процессы понимания и обмена информацией, является необходимым условием интеграции России в мировое информационное сообщество. </w:t>
      </w:r>
    </w:p>
    <w:p w:rsidR="0035525A" w:rsidRDefault="007A1FC3">
      <w:pPr>
        <w:spacing w:line="360" w:lineRule="auto"/>
        <w:ind w:firstLine="709"/>
        <w:jc w:val="both"/>
      </w:pPr>
      <w:r>
        <w:t xml:space="preserve">Дата его введения в действие -  1 июля 2004 год. </w:t>
      </w:r>
    </w:p>
    <w:p w:rsidR="0035525A" w:rsidRDefault="007A1FC3">
      <w:pPr>
        <w:spacing w:line="360" w:lineRule="auto"/>
        <w:ind w:firstLine="709"/>
        <w:jc w:val="both"/>
      </w:pPr>
      <w:r>
        <w:t xml:space="preserve">Таким образом, в настоящее время именно этим документом следует руководствоваться  при составлении списков литературы. </w:t>
      </w:r>
    </w:p>
    <w:p w:rsidR="0035525A" w:rsidRDefault="007A1FC3">
      <w:pPr>
        <w:spacing w:line="360" w:lineRule="auto"/>
        <w:ind w:firstLine="709"/>
        <w:jc w:val="both"/>
      </w:pPr>
      <w:r>
        <w:t xml:space="preserve">Список литературы выстраивается в общем алфавитном порядке как текстовых, так и электронных изданий. Исключение могут составлять неопубликованные материалы, архивные издания, литература, изданная на иностранных языках и т. д. </w:t>
      </w:r>
    </w:p>
    <w:p w:rsidR="0035525A" w:rsidRDefault="007A1FC3">
      <w:pPr>
        <w:spacing w:line="360" w:lineRule="auto"/>
        <w:ind w:firstLine="709"/>
        <w:jc w:val="both"/>
      </w:pPr>
      <w:r>
        <w:t xml:space="preserve">Библиографическая запись составляется непосредственно на основе анализа книги. </w:t>
      </w:r>
    </w:p>
    <w:p w:rsidR="0035525A" w:rsidRDefault="007A1FC3">
      <w:pPr>
        <w:spacing w:line="360" w:lineRule="auto"/>
        <w:ind w:firstLine="709"/>
        <w:jc w:val="both"/>
      </w:pPr>
      <w:r>
        <w:t xml:space="preserve">Главным источником информации является титульный лист. </w:t>
      </w:r>
    </w:p>
    <w:p w:rsidR="0035525A" w:rsidRDefault="007A1FC3">
      <w:pPr>
        <w:spacing w:line="360" w:lineRule="auto"/>
        <w:ind w:firstLine="709"/>
        <w:jc w:val="both"/>
      </w:pPr>
      <w:r>
        <w:t xml:space="preserve">Библиографические сведения указываются в том виде, в каком они даны в источнике информации. </w:t>
      </w:r>
    </w:p>
    <w:p w:rsidR="0035525A" w:rsidRDefault="007A1FC3">
      <w:pPr>
        <w:spacing w:line="360" w:lineRule="auto"/>
        <w:ind w:firstLine="709"/>
        <w:jc w:val="both"/>
      </w:pPr>
      <w:r>
        <w:t xml:space="preserve">При необходимости в записи могут быть приведены сведения, заимствованные из источников вне книги. Например: из опубликованных библиографических записей (каталогов библиотек и др., библиографических указателей, баз и банков данных). </w:t>
      </w:r>
    </w:p>
    <w:p w:rsidR="0035525A" w:rsidRDefault="007A1FC3">
      <w:pPr>
        <w:spacing w:line="360" w:lineRule="auto"/>
        <w:ind w:firstLine="709"/>
        <w:jc w:val="both"/>
        <w:rPr>
          <w:lang w:val="en-US"/>
        </w:rPr>
      </w:pPr>
      <w:r>
        <w:t xml:space="preserve">Сведения, заимствованные не из предписанного источника информации (титульного листа), в описании приводят в квадратных скобках, например, если сведения об авторах, редакторах, переводчиках и др. лицах указаны не на титульном листе книги, а на обороте титульного листа, то в описании их заключают в квадратные скобки. </w:t>
      </w:r>
    </w:p>
    <w:p w:rsidR="0035525A" w:rsidRDefault="007A1FC3">
      <w:pPr>
        <w:spacing w:line="360" w:lineRule="auto"/>
        <w:ind w:firstLine="709"/>
        <w:jc w:val="both"/>
      </w:pPr>
      <w:r>
        <w:t>В квадратных скобках также приводят сведения, заимствованные из источников вне книги, и сформулированные библиографом, на основе анализа книги в целом, в том числе, такие указания как « [и др. ]» ( и другие),  «[Б.м.] « (без места), « [б. и.]» (без издателя).</w:t>
      </w:r>
    </w:p>
    <w:p w:rsidR="0035525A" w:rsidRDefault="007A1FC3">
      <w:pPr>
        <w:spacing w:line="360" w:lineRule="auto"/>
        <w:ind w:firstLine="709"/>
        <w:jc w:val="both"/>
      </w:pPr>
      <w:r>
        <w:t xml:space="preserve">Сведения, относящиеся к заглавию, состоящие из одного слова, приводят без сокращения, например: справочник, учебник, энциклопедия и т.д. </w:t>
      </w:r>
    </w:p>
    <w:p w:rsidR="0035525A" w:rsidRDefault="007A1FC3">
      <w:pPr>
        <w:spacing w:line="360" w:lineRule="auto"/>
        <w:ind w:firstLine="709"/>
        <w:jc w:val="both"/>
      </w:pPr>
      <w:r>
        <w:t xml:space="preserve">Элементы библиографического описания подразделяются на обязательные и факультативные. </w:t>
      </w:r>
    </w:p>
    <w:p w:rsidR="0035525A" w:rsidRDefault="007A1FC3">
      <w:pPr>
        <w:spacing w:line="360" w:lineRule="auto"/>
        <w:ind w:firstLine="709"/>
        <w:jc w:val="both"/>
      </w:pPr>
      <w:r>
        <w:t xml:space="preserve">Обязательные элементы, идентифицирующие книгу, необходимо приводить при составлении библиографической записи для любых каталогов и библиографических пособий, в том числе, списков литературы. </w:t>
      </w:r>
    </w:p>
    <w:p w:rsidR="0035525A" w:rsidRDefault="007A1FC3">
      <w:pPr>
        <w:spacing w:line="360" w:lineRule="auto"/>
        <w:ind w:firstLine="709"/>
        <w:jc w:val="both"/>
      </w:pPr>
      <w:r>
        <w:t xml:space="preserve">Вопрос о приведении факультативных элементов, дающих более подробную характеристику книги, решается конкретным библиографом-составителем. </w:t>
      </w:r>
    </w:p>
    <w:p w:rsidR="0035525A" w:rsidRDefault="007A1FC3">
      <w:pPr>
        <w:spacing w:line="360" w:lineRule="auto"/>
        <w:ind w:firstLine="709"/>
        <w:jc w:val="both"/>
      </w:pPr>
      <w:r>
        <w:t xml:space="preserve">Одним из факультативных элементов описания является </w:t>
      </w:r>
      <w:r>
        <w:rPr>
          <w:b/>
          <w:bCs/>
        </w:rPr>
        <w:t xml:space="preserve">общее обозначение материала, </w:t>
      </w:r>
      <w:r>
        <w:t>который определяет знаковую природу информации  (текст, ноты, карты и т. д.) или физическую форму объекта описания (микроформа, электронный ресурс).</w:t>
      </w:r>
    </w:p>
    <w:p w:rsidR="0035525A" w:rsidRDefault="007A1FC3">
      <w:pPr>
        <w:spacing w:line="360" w:lineRule="auto"/>
        <w:ind w:firstLine="709"/>
        <w:jc w:val="both"/>
      </w:pPr>
      <w:r>
        <w:t>Для книг и периодики в качестве общего обозначения материала применяют термин [Текст]. Примеры:</w:t>
      </w:r>
    </w:p>
    <w:p w:rsidR="0035525A" w:rsidRDefault="007A1FC3">
      <w:pPr>
        <w:spacing w:line="360" w:lineRule="auto"/>
        <w:ind w:firstLine="709"/>
        <w:jc w:val="both"/>
      </w:pPr>
      <w:r>
        <w:t>История России [Текст]</w:t>
      </w:r>
    </w:p>
    <w:p w:rsidR="0035525A" w:rsidRDefault="007A1FC3">
      <w:pPr>
        <w:spacing w:line="360" w:lineRule="auto"/>
        <w:ind w:firstLine="709"/>
        <w:jc w:val="both"/>
      </w:pPr>
      <w:r>
        <w:t>История России [Электронный ресурс]</w:t>
      </w:r>
    </w:p>
    <w:p w:rsidR="0035525A" w:rsidRDefault="007A1FC3">
      <w:pPr>
        <w:spacing w:line="360" w:lineRule="auto"/>
        <w:ind w:firstLine="709"/>
        <w:jc w:val="both"/>
      </w:pPr>
      <w:r>
        <w:t>История России [Карты]</w:t>
      </w: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35525A">
      <w:pPr>
        <w:pStyle w:val="20"/>
        <w:rPr>
          <w:sz w:val="24"/>
        </w:rPr>
      </w:pPr>
    </w:p>
    <w:p w:rsidR="0035525A" w:rsidRDefault="007A1FC3">
      <w:pPr>
        <w:pStyle w:val="20"/>
        <w:ind w:firstLine="0"/>
        <w:jc w:val="left"/>
        <w:rPr>
          <w:sz w:val="24"/>
        </w:rPr>
      </w:pPr>
      <w:r>
        <w:rPr>
          <w:sz w:val="24"/>
        </w:rPr>
        <w:t xml:space="preserve">СХЕМА СОСТАВЛЕНИЯ БИБЛИОГРАФИЧЕСКОЙ ЗАПИСИ НА КНИГИ,  ВКЛЮЧАЮЩАЯ ЗАГОЛОВОК И ТОЛЬКО ОБЯЗАТЕЛЬНЫЕ ЭЛЕМЕНТЫ ОПИСАНИЯ </w:t>
      </w:r>
    </w:p>
    <w:p w:rsidR="0035525A" w:rsidRDefault="0035525A">
      <w:pPr>
        <w:spacing w:line="360" w:lineRule="auto"/>
        <w:ind w:firstLine="709"/>
        <w:jc w:val="both"/>
        <w:rPr>
          <w:b/>
          <w:bCs/>
          <w:i/>
          <w:iCs/>
        </w:rPr>
      </w:pPr>
    </w:p>
    <w:p w:rsidR="0035525A" w:rsidRDefault="007A1FC3">
      <w:pPr>
        <w:spacing w:line="360" w:lineRule="auto"/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Заголовок. Основное заглавие : сведения, относящиеся к заглавию  / сведения об ответственности. – сведения об издании. – Место издания : Издатель, дата издания. – объем. – (Серия). – </w:t>
      </w:r>
      <w:r>
        <w:rPr>
          <w:b/>
          <w:bCs/>
          <w:i/>
          <w:iCs/>
          <w:lang w:val="en-US"/>
        </w:rPr>
        <w:t>ISBN</w:t>
      </w:r>
      <w:r>
        <w:rPr>
          <w:b/>
          <w:bCs/>
          <w:i/>
          <w:iCs/>
        </w:rPr>
        <w:t>.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Элементы описания отделяются друг от друга </w:t>
      </w:r>
      <w:r>
        <w:rPr>
          <w:i/>
          <w:iCs/>
          <w:sz w:val="24"/>
        </w:rPr>
        <w:t>знаками предписанной пунктуации</w:t>
      </w:r>
      <w:r>
        <w:rPr>
          <w:sz w:val="24"/>
        </w:rPr>
        <w:t xml:space="preserve"> (условные разделительные знаки). При повторении установленный знак предписанной пунктуации повторяется. Например: урок литературы в 6 кл. : практ. метод. : кн. для учит.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Внутри элементов применяются обычные грамматические знаки препинания.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В ГОСТе 7.1 – 2003. впервые подчеркнуто, что для разделения предписанной и грамматической пунктуации применяют </w:t>
      </w:r>
      <w:r>
        <w:rPr>
          <w:i/>
          <w:iCs/>
          <w:sz w:val="24"/>
        </w:rPr>
        <w:t>пробелы</w:t>
      </w:r>
      <w:r>
        <w:rPr>
          <w:sz w:val="24"/>
        </w:rPr>
        <w:t xml:space="preserve"> в один печатный знак </w:t>
      </w:r>
      <w:r>
        <w:rPr>
          <w:i/>
          <w:iCs/>
          <w:sz w:val="24"/>
        </w:rPr>
        <w:t>до</w:t>
      </w:r>
      <w:r>
        <w:rPr>
          <w:sz w:val="24"/>
        </w:rPr>
        <w:t xml:space="preserve"> и п</w:t>
      </w:r>
      <w:r>
        <w:rPr>
          <w:i/>
          <w:iCs/>
          <w:sz w:val="24"/>
        </w:rPr>
        <w:t xml:space="preserve">осле </w:t>
      </w:r>
      <w:r>
        <w:rPr>
          <w:sz w:val="24"/>
        </w:rPr>
        <w:t xml:space="preserve">предписанного знака.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 Исключение составляет точка и запятая – пробелы ставятся только после них. Знаки  «точка с запятой» и «многоточие» к исключениям не относятся. </w:t>
      </w:r>
    </w:p>
    <w:p w:rsidR="0035525A" w:rsidRDefault="007A1FC3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>Заголовок и заглавие  библиографической записи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Библиографическая запись может быть составлена под заголовком или под заглавием.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В записи под заголовком на первое место выносится, например, имя автора (фамилия, имя, отчество; фамилия и инициалы) или наименование организации, от имени которой опубликована книга. Фамилия автора от инициалов отделяется запятой.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В записи под заглавием первым элементом является основное заглавие книги.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Заголовок применяют при составлении библиографической записи на книгу одного, двух или трех авторов. Если авторов 4 и более, то заголовок не применяют, запись составляют под заглавием. В заголовке приводят имя (фамилию, имя, и отчество или инициалы, псевдоним) только </w:t>
      </w:r>
      <w:r>
        <w:rPr>
          <w:b/>
          <w:bCs/>
          <w:sz w:val="24"/>
        </w:rPr>
        <w:t>одного</w:t>
      </w:r>
      <w:r>
        <w:rPr>
          <w:sz w:val="24"/>
        </w:rPr>
        <w:t xml:space="preserve"> автора.  Имена остальных авторов приводят в сведении об ответственности в той форме, в которой они указаны на титульном листе.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Например: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Макарова,  Н. В. Компьютерное делопроизводство : учеб. пособ. для вузов / Н. В. Макарова, Г. С. Николайчук, Ю. В. Титова. – СПб. : Питер, 2002. – 410 с. – (Учебный курс).  – </w:t>
      </w:r>
      <w:r>
        <w:rPr>
          <w:sz w:val="24"/>
          <w:lang w:val="en-US"/>
        </w:rPr>
        <w:t>ISBN</w:t>
      </w:r>
      <w:r>
        <w:rPr>
          <w:sz w:val="24"/>
        </w:rPr>
        <w:t xml:space="preserve"> 5-318-00676-0.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Основное </w:t>
      </w:r>
      <w:r>
        <w:rPr>
          <w:b/>
          <w:bCs/>
          <w:sz w:val="24"/>
        </w:rPr>
        <w:t>заглавие</w:t>
      </w:r>
      <w:r>
        <w:rPr>
          <w:sz w:val="24"/>
        </w:rPr>
        <w:t xml:space="preserve"> содержит название книги. Основное заглавие  приводят в записи полностью в форме и последовательности, данной в источнике информации, и с теми же знаками препинания. При отсутствии между фразами знаков препинания их отделяют друг от друга точкой. Слова и словосочетания не сокращаются.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Огнев, М. И. Пой, Менстрель! : роман / Михаил Огнев. – СПб. :   Азбука классика, 2003. – 538 с. – (Правила боя). – </w:t>
      </w:r>
      <w:r>
        <w:rPr>
          <w:sz w:val="24"/>
          <w:lang w:val="en-US"/>
        </w:rPr>
        <w:t>ISBN</w:t>
      </w:r>
      <w:r>
        <w:rPr>
          <w:sz w:val="24"/>
        </w:rPr>
        <w:t xml:space="preserve"> 5-352- 00593-3.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Если книга не имеет иного заглавия, кроме имени автора, (наименования организации), то ее приводят в качестве основного заглавия. Например: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Андрей Дмитриевич Сахаров :  [лекции]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При наличии типового или тематического заглавия в качестве основного в описании  приводят  тематическое заглавие, независимо от полиграфического выполнения и последовательности расположения.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 Например: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В книге:                                                  В записи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АТЛАС                                             История Древнего  мира :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История древнего                            атлас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Мира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Если на титульной странице </w:t>
      </w:r>
      <w:r>
        <w:rPr>
          <w:b/>
          <w:bCs/>
          <w:sz w:val="24"/>
        </w:rPr>
        <w:t xml:space="preserve">сборника </w:t>
      </w:r>
      <w:r>
        <w:rPr>
          <w:sz w:val="24"/>
        </w:rPr>
        <w:t xml:space="preserve">указаны общее заглавие и заглавия входящих в его произведений и разделов, то в записи в качестве основного заглавия приводят общее заглавие сборника. Например: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Зарубежные автомобили : сборник / сост. В. Володский – 2-е изд. – М. : Дороги, 2003. – 323 с. – </w:t>
      </w:r>
      <w:r>
        <w:rPr>
          <w:sz w:val="24"/>
          <w:lang w:val="en-US"/>
        </w:rPr>
        <w:t>ISBN</w:t>
      </w:r>
      <w:r>
        <w:rPr>
          <w:sz w:val="24"/>
        </w:rPr>
        <w:t xml:space="preserve">  5-4788-101-2.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При составлении записи на </w:t>
      </w:r>
      <w:r>
        <w:rPr>
          <w:b/>
          <w:bCs/>
          <w:sz w:val="24"/>
        </w:rPr>
        <w:t xml:space="preserve">сборник </w:t>
      </w:r>
      <w:r>
        <w:rPr>
          <w:sz w:val="24"/>
        </w:rPr>
        <w:t xml:space="preserve">произведений </w:t>
      </w:r>
      <w:r>
        <w:rPr>
          <w:b/>
          <w:bCs/>
          <w:sz w:val="24"/>
        </w:rPr>
        <w:t xml:space="preserve">разных авторов, </w:t>
      </w:r>
      <w:r>
        <w:rPr>
          <w:sz w:val="24"/>
        </w:rPr>
        <w:t xml:space="preserve">не имеющий общего заглавия, сведения о произведениях разных авторов разделяют точкой. В заголовке приводят имя автора первого произведения. </w:t>
      </w:r>
    </w:p>
    <w:p w:rsidR="0035525A" w:rsidRDefault="007A1FC3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 xml:space="preserve">Сведения, относящиеся к заглавию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Это сведения, поясняющие, уточняющие и дополняющие основное заглавие. Эти сведения приведены в подзаголовочных данных на титульном листе. (Учебник, учебное пособие, словарь, повесть и т.  д.). Например: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Козлова, Н. В. Понятие и сущность юридического лица : очерк истории и теории : учебное пособие  / Н. В. Козлова. – М. : Статус, 2004. – 316 с. – </w:t>
      </w:r>
      <w:r>
        <w:rPr>
          <w:sz w:val="24"/>
          <w:lang w:val="en-US"/>
        </w:rPr>
        <w:t>ISBN</w:t>
      </w:r>
      <w:r>
        <w:rPr>
          <w:sz w:val="24"/>
        </w:rPr>
        <w:t xml:space="preserve"> 5-835-40169-8.</w:t>
      </w:r>
    </w:p>
    <w:p w:rsidR="0035525A" w:rsidRDefault="007A1FC3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>Сведения об ответственности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Содержат информацию о лицах, организациях, участвовавших в создании и подготовки произведения к публикации  (составители, редакторы, переводчики и т. д.) В сведениях об ответственности повторяют имя первого автора и приводят имена последующих трех. Если авторов больше трех, пишут первого и [и др.]. Например: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Административное право : учебник / Г. В. Атаманчук  [и др.] ; под общ. ред. Г. В. Атаманчука. – М. : Владос, 2004. – 391 с. – </w:t>
      </w:r>
      <w:r>
        <w:rPr>
          <w:sz w:val="24"/>
          <w:lang w:val="en-US"/>
        </w:rPr>
        <w:t>ISBN</w:t>
      </w:r>
      <w:r>
        <w:rPr>
          <w:sz w:val="24"/>
        </w:rPr>
        <w:t xml:space="preserve"> 5-7729-0087-0.</w:t>
      </w:r>
    </w:p>
    <w:p w:rsidR="0035525A" w:rsidRDefault="007A1FC3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>Сведения об издании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Сведения об издании приводят в формулировках и последовательности, имеющихся  в источнике информации,  который указывают арабскими цифрами. К цифре после дефиса добавляют окончание  </w:t>
      </w:r>
      <w:r>
        <w:rPr>
          <w:b/>
          <w:bCs/>
          <w:sz w:val="24"/>
        </w:rPr>
        <w:t>«е»</w:t>
      </w:r>
      <w:r>
        <w:rPr>
          <w:sz w:val="24"/>
        </w:rPr>
        <w:t xml:space="preserve"> . Например: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Изд. 5-е  (В книге пишут  Издание пятое). </w:t>
      </w:r>
    </w:p>
    <w:p w:rsidR="0035525A" w:rsidRDefault="007A1FC3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>Название места издания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Приводят  в форме и падеже, указанных  на титульной  странице книги. Пример: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. –  Воронеж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. –  В Смоленске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Сокращают название следующих городов: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Москва – М.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Санкт-Петербург – СПб.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Петербург – Пб.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Ростов – на – Дону – Ростов н/Д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Нижний Новгород – Н. Новгород</w:t>
      </w:r>
    </w:p>
    <w:p w:rsidR="0035525A" w:rsidRDefault="007A1FC3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 xml:space="preserve">Имя (наименование) издателя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Приводят  после места издания, к которому оно относится, и отделяют двоеточием (:)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В книге                                                               В записи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Издательский дом «Новый учебник»             : Новый учеб.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ОАО Издательство «Радуга»                           : Радуга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Издательство Уральского                                : Изд-во Урал. ун-та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университета</w:t>
      </w:r>
    </w:p>
    <w:p w:rsidR="0035525A" w:rsidRDefault="007A1FC3">
      <w:pPr>
        <w:pStyle w:val="a4"/>
        <w:rPr>
          <w:sz w:val="24"/>
        </w:rPr>
      </w:pPr>
      <w:r>
        <w:rPr>
          <w:b/>
          <w:bCs/>
          <w:sz w:val="24"/>
        </w:rPr>
        <w:t xml:space="preserve">Дату издания </w:t>
      </w:r>
      <w:r>
        <w:rPr>
          <w:sz w:val="24"/>
        </w:rPr>
        <w:t xml:space="preserve">записывают арабскими цифрами, слово «год» опускают.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, 2005</w:t>
      </w:r>
    </w:p>
    <w:p w:rsidR="0035525A" w:rsidRDefault="007A1FC3">
      <w:pPr>
        <w:pStyle w:val="a4"/>
        <w:rPr>
          <w:sz w:val="24"/>
        </w:rPr>
      </w:pPr>
      <w:r>
        <w:rPr>
          <w:b/>
          <w:bCs/>
          <w:sz w:val="24"/>
        </w:rPr>
        <w:t xml:space="preserve">Объем  – </w:t>
      </w:r>
      <w:r>
        <w:rPr>
          <w:sz w:val="24"/>
        </w:rPr>
        <w:t xml:space="preserve"> количество страниц.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. – 250 с. </w:t>
      </w:r>
    </w:p>
    <w:p w:rsidR="0035525A" w:rsidRDefault="007A1FC3">
      <w:pPr>
        <w:pStyle w:val="a4"/>
        <w:rPr>
          <w:b/>
          <w:bCs/>
          <w:sz w:val="24"/>
        </w:rPr>
      </w:pPr>
      <w:r>
        <w:rPr>
          <w:sz w:val="24"/>
        </w:rPr>
        <w:t xml:space="preserve">Обязательным элементом являются сведения о </w:t>
      </w:r>
      <w:r>
        <w:rPr>
          <w:b/>
          <w:bCs/>
          <w:sz w:val="24"/>
        </w:rPr>
        <w:t xml:space="preserve">серии.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Они приводятся так, как даны в источнике информации, в той же последовательности, с той же пунктуацией, без сокращений слов и словосочетаний. </w:t>
      </w:r>
    </w:p>
    <w:p w:rsidR="0035525A" w:rsidRDefault="007A1FC3">
      <w:pPr>
        <w:pStyle w:val="a4"/>
        <w:numPr>
          <w:ilvl w:val="0"/>
          <w:numId w:val="1"/>
        </w:numPr>
        <w:ind w:left="0" w:firstLine="709"/>
        <w:rPr>
          <w:sz w:val="24"/>
        </w:rPr>
      </w:pPr>
      <w:r>
        <w:rPr>
          <w:sz w:val="24"/>
        </w:rPr>
        <w:t>(Знай и умей)</w:t>
      </w:r>
    </w:p>
    <w:p w:rsidR="0035525A" w:rsidRDefault="007A1FC3">
      <w:pPr>
        <w:pStyle w:val="a4"/>
        <w:numPr>
          <w:ilvl w:val="0"/>
          <w:numId w:val="1"/>
        </w:numPr>
        <w:ind w:left="0" w:firstLine="709"/>
        <w:rPr>
          <w:sz w:val="24"/>
        </w:rPr>
      </w:pPr>
      <w:r>
        <w:rPr>
          <w:sz w:val="24"/>
        </w:rPr>
        <w:t>(Серия «Российское право»)</w:t>
      </w:r>
    </w:p>
    <w:p w:rsidR="0035525A" w:rsidRDefault="007A1FC3">
      <w:pPr>
        <w:pStyle w:val="a4"/>
        <w:rPr>
          <w:sz w:val="24"/>
        </w:rPr>
      </w:pPr>
      <w:r>
        <w:rPr>
          <w:b/>
          <w:bCs/>
          <w:sz w:val="24"/>
          <w:lang w:val="en-US"/>
        </w:rPr>
        <w:t>ISBN</w:t>
      </w:r>
      <w:r>
        <w:rPr>
          <w:b/>
          <w:bCs/>
          <w:sz w:val="24"/>
        </w:rPr>
        <w:t xml:space="preserve">  - международный стандартный номер книги</w:t>
      </w:r>
      <w:r>
        <w:rPr>
          <w:sz w:val="24"/>
        </w:rPr>
        <w:t xml:space="preserve"> приводят в форме, указанной в книге. Сначала записывают аббревиатуру английскими буквами, а затем цифровую часть. </w:t>
      </w:r>
    </w:p>
    <w:p w:rsidR="0035525A" w:rsidRDefault="007A1FC3">
      <w:pPr>
        <w:pStyle w:val="a4"/>
        <w:rPr>
          <w:b/>
          <w:bCs/>
          <w:sz w:val="24"/>
        </w:rPr>
      </w:pPr>
      <w:r>
        <w:rPr>
          <w:b/>
          <w:bCs/>
          <w:sz w:val="24"/>
        </w:rPr>
        <w:t>Аналитическое описание (составная часть документа)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Аналитическую запись составляют по следующей схеме:</w:t>
      </w:r>
    </w:p>
    <w:p w:rsidR="0035525A" w:rsidRDefault="007A1FC3">
      <w:pPr>
        <w:pStyle w:val="a4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Сведения о составной части документа // Сведения о документе, в который входит составная часть. – Сведения о местоположении составной части в документе. – Примечания.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Например: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Двинянинова,  Г. С. Комплимент / Г. С. Двинянинова  // Социальная власть языка : сб. науч. тр. – Воронеж, 2001. – С. 101-106. 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>Марина, А. В. Особенности комплексного подхода к изучению природы в школьном курсе биологии / А. В. Марина // Наука и школа. – 2005. – № 6. – С. 39-47.</w:t>
      </w:r>
    </w:p>
    <w:p w:rsidR="0035525A" w:rsidRDefault="007A1FC3">
      <w:pPr>
        <w:pStyle w:val="a4"/>
        <w:rPr>
          <w:sz w:val="24"/>
        </w:rPr>
      </w:pPr>
      <w:r>
        <w:rPr>
          <w:b/>
          <w:bCs/>
          <w:sz w:val="24"/>
        </w:rPr>
        <w:t xml:space="preserve">Многотомные </w:t>
      </w:r>
      <w:r>
        <w:rPr>
          <w:sz w:val="24"/>
        </w:rPr>
        <w:t>издания описываются на отдельный том, так и на все издание в целом. Например: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Гиппиус, З. Н. Сочинения : в 2 т. / Зинаида Гиппиус. – М. : Лаком-книга, 2001. – (Золотая проза серебряного века). – </w:t>
      </w:r>
      <w:r>
        <w:rPr>
          <w:sz w:val="24"/>
          <w:lang w:val="en-US"/>
        </w:rPr>
        <w:t>ISBN</w:t>
      </w:r>
      <w:r>
        <w:rPr>
          <w:sz w:val="24"/>
        </w:rPr>
        <w:t xml:space="preserve"> 5-85647-056-7.</w:t>
      </w:r>
    </w:p>
    <w:p w:rsidR="0035525A" w:rsidRDefault="007A1FC3">
      <w:pPr>
        <w:pStyle w:val="a4"/>
        <w:rPr>
          <w:sz w:val="24"/>
        </w:rPr>
      </w:pPr>
      <w:r>
        <w:rPr>
          <w:sz w:val="24"/>
        </w:rPr>
        <w:t xml:space="preserve">Казьмин, Д. Н. Справочник домашнего врача. В 3 ч. Ч. 2 Детские болезни / Владимир Казьмин. – М. : АСТ, 2002. – 503 с. – </w:t>
      </w:r>
      <w:r>
        <w:rPr>
          <w:sz w:val="24"/>
          <w:lang w:val="en-US"/>
        </w:rPr>
        <w:t>ISBN</w:t>
      </w:r>
      <w:r>
        <w:rPr>
          <w:sz w:val="24"/>
        </w:rPr>
        <w:t xml:space="preserve"> – 5017-01-1143-6.</w:t>
      </w:r>
    </w:p>
    <w:p w:rsidR="0035525A" w:rsidRDefault="0035525A">
      <w:pPr>
        <w:pStyle w:val="a4"/>
        <w:rPr>
          <w:sz w:val="24"/>
        </w:rPr>
      </w:pPr>
    </w:p>
    <w:p w:rsidR="0035525A" w:rsidRDefault="007A1FC3">
      <w:pPr>
        <w:pStyle w:val="a4"/>
        <w:ind w:firstLine="0"/>
        <w:rPr>
          <w:b/>
          <w:bCs/>
          <w:sz w:val="24"/>
        </w:rPr>
      </w:pPr>
      <w:r>
        <w:rPr>
          <w:b/>
          <w:bCs/>
          <w:sz w:val="24"/>
        </w:rPr>
        <w:t>Пример оформления списка использованной литературы</w:t>
      </w:r>
    </w:p>
    <w:p w:rsidR="0035525A" w:rsidRDefault="007A1FC3">
      <w:pPr>
        <w:pStyle w:val="a7"/>
        <w:spacing w:before="0" w:beforeAutospacing="0" w:after="0" w:afterAutospacing="0" w:line="360" w:lineRule="auto"/>
        <w:ind w:firstLine="709"/>
        <w:jc w:val="center"/>
        <w:outlineLvl w:val="4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Книги</w:t>
      </w:r>
    </w:p>
    <w:p w:rsidR="0035525A" w:rsidRDefault="007A1FC3">
      <w:pPr>
        <w:pStyle w:val="a7"/>
        <w:spacing w:before="0" w:beforeAutospacing="0" w:after="0" w:afterAutospacing="0" w:line="360" w:lineRule="auto"/>
        <w:ind w:firstLine="709"/>
        <w:jc w:val="center"/>
        <w:outlineLvl w:val="4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Однотомные издания</w:t>
      </w:r>
    </w:p>
    <w:p w:rsidR="0035525A" w:rsidRDefault="007A1FC3">
      <w:pPr>
        <w:pStyle w:val="a7"/>
        <w:spacing w:before="0" w:beforeAutospacing="0" w:after="0" w:afterAutospacing="0" w:line="360" w:lineRule="auto"/>
        <w:ind w:firstLine="709"/>
        <w:outlineLvl w:val="4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С одним автором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rPr>
          <w:bCs/>
        </w:rPr>
        <w:t>Семенов, В. В.</w:t>
      </w:r>
      <w:r>
        <w:rPr>
          <w:b/>
        </w:rPr>
        <w:t xml:space="preserve"> </w:t>
      </w:r>
      <w:r>
        <w:t>Философия:</w:t>
      </w:r>
      <w:r>
        <w:rPr>
          <w:b/>
        </w:rPr>
        <w:t xml:space="preserve"> </w:t>
      </w:r>
      <w:r>
        <w:t xml:space="preserve">итог тысячелетий. Философская психология  / В. В. Семенов – Пущино : ПНЦ РАН, 2000. – 64 с.   – Библиогр.: с. 60–65. –   </w:t>
      </w:r>
      <w:r>
        <w:rPr>
          <w:lang w:val="en-US"/>
        </w:rPr>
        <w:t>ISBN</w:t>
      </w:r>
      <w:r>
        <w:t xml:space="preserve"> 5-201-14433-0.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rPr>
          <w:bCs/>
        </w:rPr>
        <w:t>Мюссе, Л.</w:t>
      </w:r>
      <w:r>
        <w:rPr>
          <w:b/>
          <w:bCs/>
        </w:rPr>
        <w:t xml:space="preserve"> </w:t>
      </w:r>
      <w:r>
        <w:t>Варварские нашествия на Западную Европу  : вторая волна / Люсьен Мюссе ; перевод с фр. А. Тополева ; [примеч. А. Ю. Карчинского]. – СПб. : Евразия, 2001. – 344 с. : ил.  – (</w:t>
      </w:r>
      <w:r>
        <w:rPr>
          <w:lang w:val="en-US"/>
        </w:rPr>
        <w:t>Barbaricum</w:t>
      </w:r>
      <w:r>
        <w:t xml:space="preserve">). – </w:t>
      </w:r>
      <w:r>
        <w:rPr>
          <w:lang w:val="en-US"/>
        </w:rPr>
        <w:t>ISBN</w:t>
      </w:r>
      <w:r>
        <w:t xml:space="preserve"> 5-8071-0087-5.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rPr>
          <w:bCs/>
        </w:rPr>
        <w:t>Владимир (Котляров В. С.).</w:t>
      </w:r>
      <w:r>
        <w:rPr>
          <w:b/>
        </w:rPr>
        <w:t xml:space="preserve"> </w:t>
      </w:r>
      <w:r>
        <w:t>Обитель северной</w:t>
      </w:r>
      <w:r>
        <w:rPr>
          <w:b/>
        </w:rPr>
        <w:t xml:space="preserve"> </w:t>
      </w:r>
      <w:r>
        <w:t>столицы</w:t>
      </w:r>
      <w:r>
        <w:rPr>
          <w:b/>
        </w:rPr>
        <w:t xml:space="preserve">  : </w:t>
      </w:r>
      <w:r>
        <w:t>Св.-Троиц.</w:t>
      </w:r>
      <w:r>
        <w:rPr>
          <w:b/>
        </w:rPr>
        <w:t xml:space="preserve"> </w:t>
      </w:r>
      <w:r>
        <w:t xml:space="preserve">Сергиева пустынь : ист. очерк / митр. Санкт-Петербургский и Ладожский Владимир  – СПб. : Сатисъ : Домострой, 2002. –       222 с. – </w:t>
      </w:r>
      <w:r>
        <w:rPr>
          <w:lang w:val="en-US"/>
        </w:rPr>
        <w:t>ISBN</w:t>
      </w:r>
      <w:r>
        <w:t xml:space="preserve">  5-7373-0233-4.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 xml:space="preserve"> </w:t>
      </w: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both"/>
        <w:outlineLvl w:val="4"/>
        <w:rPr>
          <w:b/>
          <w:bCs/>
          <w:i/>
          <w:iCs/>
        </w:rPr>
      </w:pPr>
      <w:r>
        <w:rPr>
          <w:b/>
          <w:bCs/>
          <w:i/>
          <w:iCs/>
        </w:rPr>
        <w:t xml:space="preserve">С двумя авторами 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rPr>
          <w:bCs/>
        </w:rPr>
        <w:t>Бочаров, И. Н.</w:t>
      </w:r>
      <w:r>
        <w:t xml:space="preserve"> Кипренский  / Иван Бочаров, Юлия Глушакова. – 2-е изд., знач. доп. – М. : Молодая гвардия, 2001. – 390 с. – (Жизнь замечательных людей). –  </w:t>
      </w:r>
      <w:r>
        <w:rPr>
          <w:lang w:val="en-US"/>
        </w:rPr>
        <w:t>ISBN</w:t>
      </w:r>
      <w:r>
        <w:t xml:space="preserve"> 5-235-02408-7 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rPr>
          <w:bCs/>
        </w:rPr>
        <w:t>Ерина, Е. М.</w:t>
      </w:r>
      <w:r>
        <w:rPr>
          <w:b/>
        </w:rPr>
        <w:t xml:space="preserve"> </w:t>
      </w:r>
      <w:r>
        <w:t xml:space="preserve">Обычаи поволжских немцев </w:t>
      </w:r>
      <w:r>
        <w:rPr>
          <w:lang w:val="de-DE"/>
        </w:rPr>
        <w:t xml:space="preserve"> </w:t>
      </w:r>
      <w:r>
        <w:t xml:space="preserve">/ Екатерина Ерина, Валерия Салькова ; худож. Н. Стариков. – 3-е изд., перераб. и доп. – М. : Готика, 2002. – 102 с. : ил.  – </w:t>
      </w:r>
      <w:r>
        <w:rPr>
          <w:lang w:val="en-US"/>
        </w:rPr>
        <w:t>ISBN</w:t>
      </w:r>
      <w:r>
        <w:t xml:space="preserve">5-7834-0066-1. 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both"/>
        <w:outlineLvl w:val="4"/>
        <w:rPr>
          <w:b/>
          <w:bCs/>
          <w:i/>
          <w:iCs/>
        </w:rPr>
      </w:pPr>
      <w:r>
        <w:rPr>
          <w:b/>
          <w:bCs/>
          <w:i/>
          <w:iCs/>
        </w:rPr>
        <w:t xml:space="preserve">С тремя авторами 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rPr>
          <w:bCs/>
        </w:rPr>
        <w:t>Агафонова, Н. Н.</w:t>
      </w:r>
      <w:r>
        <w:t xml:space="preserve"> </w:t>
      </w:r>
      <w:r>
        <w:rPr>
          <w:b/>
          <w:bCs/>
        </w:rPr>
        <w:t xml:space="preserve"> </w:t>
      </w:r>
      <w:r>
        <w:t xml:space="preserve">Гражданское право : учеб. пособие для вузов / Н. Н. Агафонова, Т. В. Богачева, Л. И. Глушкова ; под. общ. ред. А. Г. Калпина ;  авт. вступ. ст. Н. Н. Поливаев. – изд. 2-е, перераб. и доп. – М. : Юристъ, 2002. – 542 с. – </w:t>
      </w:r>
      <w:r>
        <w:rPr>
          <w:lang w:val="en-US"/>
        </w:rPr>
        <w:t>ISBN</w:t>
      </w:r>
      <w:r>
        <w:t xml:space="preserve"> 5-7975-0223-2.   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rPr>
          <w:bCs/>
        </w:rPr>
        <w:t>Бахвалов, Н. С.</w:t>
      </w:r>
      <w:r>
        <w:rPr>
          <w:b/>
          <w:bCs/>
        </w:rPr>
        <w:t xml:space="preserve"> </w:t>
      </w:r>
      <w:r>
        <w:t xml:space="preserve">Численные методы : учеб. пособие для физ.-мат. специальностей вузов / Н. С. Бахвалов, Н. П. Жидков, Г. М. Кобельков ; под общ. ред. Н. И. Тихонова. – 2-е изд. – М. : Физматлит :  Лаб. базовых знаний ; СПб. : Нев. диалект, 2002. – 630 с. : ил.  –   (Технический университет. Математика). – </w:t>
      </w:r>
      <w:r>
        <w:rPr>
          <w:lang w:val="en-US"/>
        </w:rPr>
        <w:t>ISBN</w:t>
      </w:r>
      <w:r>
        <w:t xml:space="preserve"> 5-93208-043-4 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both"/>
        <w:outlineLvl w:val="4"/>
        <w:rPr>
          <w:b/>
          <w:bCs/>
          <w:i/>
          <w:iCs/>
        </w:rPr>
      </w:pPr>
      <w:r>
        <w:rPr>
          <w:b/>
          <w:bCs/>
          <w:i/>
          <w:iCs/>
        </w:rPr>
        <w:t xml:space="preserve">Больше трех авторов 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Лечебная физическая культура  : учеб. для студентов вузов / Т. И. Губарева [и др.] ; под ред. С. Н. Попова. – 2-е изд., стер. – М. : Академия, 2005. – 416 с.  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pStyle w:val="a4"/>
        <w:tabs>
          <w:tab w:val="left" w:pos="720"/>
          <w:tab w:val="left" w:pos="900"/>
        </w:tabs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Социальная психология : учебник / А. И. Сухов [и др.] ; под ред. А. И. Сухова, А. А. Дергача. – 3-е изд., испр. и доп. – М. : Академия, 2005. – 600 с. </w:t>
      </w:r>
    </w:p>
    <w:p w:rsidR="0035525A" w:rsidRDefault="0035525A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 xml:space="preserve">История России : учеб. пособие для студентов всех специальностей / В. Н. Быков [и др.] ; отв. ред  В. Н. Сухов. – 2-е изд., перераб. и доп. – СПб. : СПбЛТА, 2001. – 231 с. – </w:t>
      </w:r>
      <w:r>
        <w:rPr>
          <w:lang w:val="en-US"/>
        </w:rPr>
        <w:t>ISBN</w:t>
      </w:r>
      <w:r>
        <w:t xml:space="preserve"> 5-230-10656-5.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pStyle w:val="5"/>
        <w:rPr>
          <w:sz w:val="24"/>
        </w:rPr>
      </w:pPr>
      <w:r>
        <w:rPr>
          <w:sz w:val="24"/>
        </w:rPr>
        <w:t xml:space="preserve">Под заглавием 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  <w:tab w:val="left" w:pos="900"/>
          <w:tab w:val="left" w:pos="1200"/>
        </w:tabs>
        <w:ind w:firstLine="709"/>
        <w:jc w:val="both"/>
        <w:rPr>
          <w:szCs w:val="28"/>
        </w:rPr>
      </w:pPr>
      <w:r>
        <w:rPr>
          <w:szCs w:val="28"/>
        </w:rPr>
        <w:t xml:space="preserve">Русская эпиграмма  / сост. , вступ. ст. , примеч. В. Васильева. – М. : Худож. лит. , 2000. – 318 с.  </w:t>
      </w:r>
    </w:p>
    <w:p w:rsidR="0035525A" w:rsidRDefault="007A1FC3">
      <w:pPr>
        <w:tabs>
          <w:tab w:val="left" w:pos="720"/>
          <w:tab w:val="left" w:pos="900"/>
          <w:tab w:val="left" w:pos="1200"/>
        </w:tabs>
        <w:ind w:firstLine="709"/>
        <w:jc w:val="both"/>
        <w:rPr>
          <w:szCs w:val="28"/>
        </w:rPr>
      </w:pPr>
      <w:r>
        <w:rPr>
          <w:szCs w:val="28"/>
        </w:rPr>
        <w:t xml:space="preserve">   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ab/>
        <w:t>Сто великих путешественников  / авт.-сост. И. А. Муромов. –   М. : Вече, 2002. – 656 с.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ab/>
        <w:t>Учебные программы вальдорфских школ  / под ред.                В. К. Загвоздина. – М. : Нар. образование, 2005. – 528 с.</w:t>
      </w:r>
    </w:p>
    <w:p w:rsidR="0035525A" w:rsidRDefault="0035525A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outlineLvl w:val="4"/>
        <w:rPr>
          <w:b/>
          <w:bCs/>
          <w:i/>
          <w:iCs/>
        </w:rPr>
      </w:pPr>
      <w:r>
        <w:rPr>
          <w:b/>
          <w:bCs/>
          <w:i/>
          <w:iCs/>
        </w:rPr>
        <w:t>Сборники</w:t>
      </w:r>
    </w:p>
    <w:p w:rsidR="0035525A" w:rsidRDefault="007A1FC3">
      <w:pPr>
        <w:ind w:firstLine="709"/>
        <w:jc w:val="both"/>
        <w:outlineLvl w:val="5"/>
        <w:rPr>
          <w:szCs w:val="20"/>
        </w:rPr>
      </w:pPr>
      <w:r>
        <w:rPr>
          <w:szCs w:val="20"/>
        </w:rPr>
        <w:t xml:space="preserve">Гиляровский, В. А.  Москва и москвичи  ; Друзья и встречи ; Люди театра / В. А. Гиляровский ; вступ. ст. и примеч. А. Петрова ; худож. И. Лыков. – М. : ЭКСМО-пресс, 2001. – 638 с. : ил.  – (Русская классика). –  </w:t>
      </w:r>
      <w:r>
        <w:rPr>
          <w:szCs w:val="20"/>
          <w:lang w:val="en-US"/>
        </w:rPr>
        <w:t>ISBN</w:t>
      </w:r>
      <w:r>
        <w:rPr>
          <w:szCs w:val="20"/>
        </w:rPr>
        <w:t xml:space="preserve"> 5-04-008668-7.</w:t>
      </w:r>
    </w:p>
    <w:p w:rsidR="0035525A" w:rsidRDefault="0035525A">
      <w:pPr>
        <w:ind w:firstLine="709"/>
        <w:jc w:val="both"/>
        <w:outlineLvl w:val="5"/>
        <w:rPr>
          <w:szCs w:val="20"/>
        </w:rPr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>Золотой ключик   :</w:t>
      </w:r>
      <w:r>
        <w:rPr>
          <w:b/>
          <w:bCs/>
        </w:rPr>
        <w:t xml:space="preserve"> </w:t>
      </w:r>
      <w:r>
        <w:t>сказки рос. писателей :</w:t>
      </w:r>
      <w:r>
        <w:rPr>
          <w:b/>
          <w:bCs/>
        </w:rPr>
        <w:t xml:space="preserve"> </w:t>
      </w:r>
      <w:r>
        <w:t xml:space="preserve">[для мл. и сред. шк. возраста] / составитель И. Полякова ; худож. В. Бритвин, Н. Дымова, С. Муравьев. – М. : Оникс, 2001. – 381 с. : ил.  – (Золотая библиотека). – </w:t>
      </w:r>
      <w:r>
        <w:rPr>
          <w:lang w:val="en-US"/>
        </w:rPr>
        <w:t>ISBN</w:t>
      </w:r>
      <w:r>
        <w:t xml:space="preserve"> 5-249-00334-6 . 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  <w:rPr>
          <w:b/>
          <w:bCs/>
        </w:rPr>
      </w:pPr>
    </w:p>
    <w:p w:rsidR="0035525A" w:rsidRDefault="007A1FC3">
      <w:pPr>
        <w:tabs>
          <w:tab w:val="left" w:pos="720"/>
        </w:tabs>
        <w:jc w:val="both"/>
        <w:rPr>
          <w:szCs w:val="28"/>
        </w:rPr>
      </w:pPr>
      <w:r>
        <w:rPr>
          <w:szCs w:val="28"/>
        </w:rPr>
        <w:tab/>
        <w:t xml:space="preserve"> Проблемы лингвистического образования  : материалы </w:t>
      </w:r>
      <w:r>
        <w:rPr>
          <w:szCs w:val="28"/>
          <w:lang w:val="en-US"/>
        </w:rPr>
        <w:t>VIII</w:t>
      </w:r>
      <w:r>
        <w:rPr>
          <w:szCs w:val="28"/>
        </w:rPr>
        <w:t xml:space="preserve"> всерос. науч.-практ. конф., Екатеринбург, 27-28 марта 2002 г. / Урал. гос. пед. ун-т ; сост. Н. Е. Богуславская [и др.]. – Екатеринбург : [б. и.], 2002. – 160 с.   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ab/>
        <w:t xml:space="preserve"> Психологические проблемы развития и существования человека в современном мире  : сб. науч. тр. / Урал. гос. пед. ун-т, Каф. психологии развития ; отв. ред. С. А. Минюрова. – Екатеринбург : [б. и.], 2004. – 135 с.  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</w:pPr>
      <w:r>
        <w:rPr>
          <w:bCs/>
        </w:rPr>
        <w:t>«Воспитательный процесс в высшей школе России», межвузовская науч.-практическая конф. (2001 ; Новосибирск).</w:t>
      </w:r>
      <w:r>
        <w:t xml:space="preserve"> Межвузовская научно-практическая конференция «Воспитательный процесс в высшей школе России», 26–27 апр. 2001 г. : [посвящ. 50-летию НГАВТ : материалы] / редкол.: А. Б. Борисов [и др.]. – Новосибирск : НГАВТ, 2001. – 157 с.  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rPr>
          <w:bCs/>
        </w:rPr>
        <w:t>Государственный Эрмитаж (Санкт-Петербург). Отчетная археологическая сессия (2002).</w:t>
      </w:r>
      <w:r>
        <w:rPr>
          <w:b/>
        </w:rPr>
        <w:t xml:space="preserve"> </w:t>
      </w:r>
      <w:r>
        <w:t xml:space="preserve">Отчетная археологическая сессия за 2002 год [Текст] : тез. докл. / Гос. Эрмитаж. – СПб. : Изд-во Гос. Эрмитажа, 2001. – 62 с. : ил. –  </w:t>
      </w:r>
      <w:r>
        <w:rPr>
          <w:lang w:val="en-US"/>
        </w:rPr>
        <w:t>ISBN</w:t>
      </w:r>
      <w:r>
        <w:t xml:space="preserve"> 5-93572-047-7.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center"/>
        <w:outlineLvl w:val="4"/>
        <w:rPr>
          <w:b/>
          <w:bCs/>
          <w:i/>
          <w:iCs/>
        </w:rPr>
      </w:pPr>
      <w:r>
        <w:rPr>
          <w:b/>
          <w:bCs/>
          <w:i/>
          <w:iCs/>
        </w:rPr>
        <w:t xml:space="preserve">Многотомные издания </w:t>
      </w:r>
    </w:p>
    <w:p w:rsidR="0035525A" w:rsidRDefault="007A1FC3">
      <w:pPr>
        <w:pStyle w:val="a7"/>
        <w:spacing w:before="0" w:beforeAutospacing="0" w:after="0" w:afterAutospacing="0" w:line="360" w:lineRule="auto"/>
        <w:ind w:firstLine="709"/>
        <w:jc w:val="both"/>
        <w:outlineLvl w:val="5"/>
        <w:rPr>
          <w:i/>
          <w:szCs w:val="20"/>
        </w:rPr>
      </w:pPr>
      <w:r>
        <w:rPr>
          <w:i/>
          <w:szCs w:val="20"/>
        </w:rPr>
        <w:t>Документ в целом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ab/>
        <w:t xml:space="preserve"> Консерватизм в России  : в 3 т. / Е. Н. Азизова [и др.] ; отв. ред. А. Ю. Минаков. – Воронеж : МОДЭК, 2004 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ab/>
        <w:t xml:space="preserve">   Т. 1 / С. Г. Аленов, В. С. Христофоров ; сост. А. В. Репникова. – 2004. – 264 с. 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ab/>
        <w:t xml:space="preserve">   Т. 2 / М. М. Федотов ; предисл. Е. А. Вишневского. – 2004. – 258 с.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ab/>
        <w:t xml:space="preserve">   Т. 2, кн. 1 / Е. М. Мятов ; сост., предисл. Б. Б. Беляева. – 2004. – 222 с.  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pStyle w:val="a7"/>
        <w:spacing w:before="0" w:beforeAutospacing="0" w:after="0" w:afterAutospacing="0"/>
        <w:ind w:firstLine="709"/>
        <w:jc w:val="both"/>
        <w:outlineLvl w:val="5"/>
        <w:rPr>
          <w:szCs w:val="20"/>
        </w:rPr>
      </w:pPr>
      <w:r>
        <w:rPr>
          <w:szCs w:val="20"/>
        </w:rPr>
        <w:t xml:space="preserve">Гиппиус, З. Н. Сочинения : в 2 т. / Зинаида Гиппиус. – М. : Лаком-книга : Габестро, 2001. – (Золотая проза серебряного века). – </w:t>
      </w:r>
      <w:r>
        <w:rPr>
          <w:szCs w:val="20"/>
          <w:lang w:val="en-US"/>
        </w:rPr>
        <w:t>ISBN</w:t>
      </w:r>
      <w:r>
        <w:rPr>
          <w:szCs w:val="20"/>
        </w:rPr>
        <w:t xml:space="preserve"> 5-85647-056-7. </w:t>
      </w:r>
    </w:p>
    <w:p w:rsidR="0035525A" w:rsidRDefault="007A1FC3">
      <w:pPr>
        <w:pStyle w:val="a7"/>
        <w:spacing w:before="0" w:beforeAutospacing="0" w:after="0" w:afterAutospacing="0"/>
        <w:ind w:firstLine="709"/>
        <w:jc w:val="both"/>
        <w:outlineLvl w:val="5"/>
        <w:rPr>
          <w:szCs w:val="20"/>
        </w:rPr>
      </w:pPr>
      <w:r>
        <w:rPr>
          <w:szCs w:val="20"/>
        </w:rPr>
        <w:t xml:space="preserve">Т. 1 : Романы. – 367 с. – Библиогр. в примеч.: с. 360–366. – Содерж.: Без талисмана ; Победители ; Сумерки духа. – В прил.: З. Н. Гиппиус / В. Брюсов. – </w:t>
      </w:r>
      <w:r>
        <w:rPr>
          <w:szCs w:val="20"/>
          <w:lang w:val="en-US"/>
        </w:rPr>
        <w:t>ISBN</w:t>
      </w:r>
      <w:r>
        <w:rPr>
          <w:szCs w:val="20"/>
        </w:rPr>
        <w:t xml:space="preserve"> 5-85647-057-5.</w:t>
      </w:r>
    </w:p>
    <w:p w:rsidR="0035525A" w:rsidRDefault="007A1FC3">
      <w:pPr>
        <w:pStyle w:val="a7"/>
        <w:spacing w:before="0" w:beforeAutospacing="0" w:after="0" w:afterAutospacing="0"/>
        <w:ind w:firstLine="709"/>
        <w:jc w:val="both"/>
        <w:outlineLvl w:val="5"/>
        <w:rPr>
          <w:szCs w:val="20"/>
        </w:rPr>
      </w:pPr>
      <w:r>
        <w:rPr>
          <w:szCs w:val="20"/>
        </w:rPr>
        <w:t xml:space="preserve">Т. 2 : Романы. – 415 с. – Содерж.: Чертова кукла ; Жизнеописание в 33 гл. ; Роман-царевич : история одного начинания ; Чужая любовь. – </w:t>
      </w:r>
      <w:r>
        <w:rPr>
          <w:szCs w:val="20"/>
          <w:lang w:val="en-US"/>
        </w:rPr>
        <w:t>ISBN</w:t>
      </w:r>
      <w:r>
        <w:rPr>
          <w:szCs w:val="20"/>
        </w:rPr>
        <w:t xml:space="preserve"> 5-85647-058-3. </w:t>
      </w:r>
    </w:p>
    <w:p w:rsidR="0035525A" w:rsidRDefault="0035525A">
      <w:pPr>
        <w:pStyle w:val="a7"/>
        <w:spacing w:before="0" w:beforeAutospacing="0" w:after="0" w:afterAutospacing="0"/>
        <w:ind w:firstLine="709"/>
        <w:jc w:val="both"/>
        <w:outlineLvl w:val="5"/>
        <w:rPr>
          <w:szCs w:val="20"/>
        </w:rPr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5"/>
        <w:rPr>
          <w:szCs w:val="20"/>
        </w:rPr>
      </w:pPr>
      <w:r>
        <w:rPr>
          <w:szCs w:val="20"/>
        </w:rPr>
        <w:t>Или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5"/>
        <w:rPr>
          <w:szCs w:val="20"/>
        </w:rPr>
      </w:pPr>
    </w:p>
    <w:p w:rsidR="0035525A" w:rsidRDefault="007A1FC3">
      <w:pPr>
        <w:pStyle w:val="a7"/>
        <w:spacing w:before="0" w:beforeAutospacing="0" w:after="0" w:afterAutospacing="0"/>
        <w:ind w:firstLine="709"/>
        <w:jc w:val="both"/>
        <w:outlineLvl w:val="5"/>
        <w:rPr>
          <w:szCs w:val="20"/>
        </w:rPr>
      </w:pPr>
      <w:r>
        <w:rPr>
          <w:szCs w:val="20"/>
        </w:rPr>
        <w:t>Гиппиус, З. Н.</w:t>
      </w:r>
      <w:r>
        <w:rPr>
          <w:bCs/>
          <w:szCs w:val="20"/>
        </w:rPr>
        <w:t xml:space="preserve"> </w:t>
      </w:r>
      <w:r>
        <w:rPr>
          <w:szCs w:val="20"/>
        </w:rPr>
        <w:t xml:space="preserve">Сочинения  : в 2 т. / Зинаида Гиппиус. – М. : Лаком-книга : Габестро, 2001. – 2 т. – (Золотая проза серебряного века). – </w:t>
      </w:r>
      <w:r>
        <w:rPr>
          <w:szCs w:val="20"/>
          <w:lang w:val="en-US"/>
        </w:rPr>
        <w:t>ISBN</w:t>
      </w:r>
      <w:r>
        <w:rPr>
          <w:szCs w:val="20"/>
        </w:rPr>
        <w:t xml:space="preserve"> 5-85647-056-7 .</w:t>
      </w:r>
    </w:p>
    <w:p w:rsidR="0035525A" w:rsidRDefault="0035525A">
      <w:pPr>
        <w:pStyle w:val="a7"/>
        <w:spacing w:before="0" w:beforeAutospacing="0" w:after="0" w:afterAutospacing="0"/>
        <w:ind w:firstLine="709"/>
        <w:jc w:val="both"/>
        <w:outlineLvl w:val="5"/>
        <w:rPr>
          <w:szCs w:val="20"/>
        </w:rPr>
      </w:pP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both"/>
        <w:outlineLvl w:val="5"/>
        <w:rPr>
          <w:i/>
          <w:iCs/>
        </w:rPr>
      </w:pPr>
      <w:r>
        <w:rPr>
          <w:i/>
          <w:iCs/>
        </w:rPr>
        <w:t xml:space="preserve"> Отдельный том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5"/>
        <w:rPr>
          <w:szCs w:val="20"/>
        </w:rPr>
      </w:pPr>
      <w:r>
        <w:rPr>
          <w:szCs w:val="20"/>
        </w:rPr>
        <w:t>Казьмин, В. Д.</w:t>
      </w:r>
      <w:r>
        <w:rPr>
          <w:bCs/>
          <w:szCs w:val="20"/>
        </w:rPr>
        <w:t xml:space="preserve"> </w:t>
      </w:r>
      <w:r>
        <w:rPr>
          <w:szCs w:val="20"/>
        </w:rPr>
        <w:t xml:space="preserve"> Справочник домашнего врача : в 3 ч. / Владимир Казьмин. – М. : АСТ : Астрель, 2001. – </w:t>
      </w:r>
      <w:r>
        <w:rPr>
          <w:szCs w:val="20"/>
          <w:lang w:val="en-US"/>
        </w:rPr>
        <w:t>ISBN</w:t>
      </w:r>
      <w:r>
        <w:rPr>
          <w:szCs w:val="20"/>
        </w:rPr>
        <w:t xml:space="preserve"> 5-17-011142-8 (АСТ).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5"/>
        <w:rPr>
          <w:szCs w:val="20"/>
        </w:rPr>
      </w:pPr>
      <w:r>
        <w:rPr>
          <w:szCs w:val="20"/>
        </w:rPr>
        <w:t xml:space="preserve">Ч. 2 : Детские болезни. – 2002. – 503 с. : ил. – </w:t>
      </w:r>
      <w:r>
        <w:rPr>
          <w:szCs w:val="20"/>
          <w:lang w:val="en-US"/>
        </w:rPr>
        <w:t>ISBN</w:t>
      </w:r>
      <w:r>
        <w:rPr>
          <w:szCs w:val="20"/>
        </w:rPr>
        <w:t xml:space="preserve"> 5-17-011143-6 (АСТ). 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5"/>
        <w:rPr>
          <w:szCs w:val="20"/>
        </w:rPr>
      </w:pPr>
      <w:r>
        <w:rPr>
          <w:szCs w:val="20"/>
        </w:rPr>
        <w:t>или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5"/>
        <w:rPr>
          <w:szCs w:val="20"/>
        </w:rPr>
      </w:pPr>
      <w:r>
        <w:rPr>
          <w:szCs w:val="20"/>
        </w:rPr>
        <w:t xml:space="preserve"> Казьмин, В. Д. Справочник домашнего врача. В 3 ч. Ч. 2. Детские болезни / Владимир Казьмин. – М. : АСТ : Астрель, 2002. – 503 с. : ил.  – </w:t>
      </w:r>
      <w:r>
        <w:rPr>
          <w:szCs w:val="20"/>
          <w:lang w:val="en-US"/>
        </w:rPr>
        <w:t>ISBN</w:t>
      </w:r>
      <w:r>
        <w:rPr>
          <w:szCs w:val="20"/>
        </w:rPr>
        <w:t xml:space="preserve">  5-17-011143-6 (АСТ) </w:t>
      </w: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both"/>
        <w:outlineLvl w:val="5"/>
        <w:rPr>
          <w:szCs w:val="20"/>
        </w:rPr>
      </w:pPr>
      <w:r>
        <w:rPr>
          <w:szCs w:val="20"/>
        </w:rPr>
        <w:t>или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5"/>
        <w:rPr>
          <w:szCs w:val="20"/>
        </w:rPr>
      </w:pPr>
      <w:r>
        <w:rPr>
          <w:szCs w:val="20"/>
        </w:rPr>
        <w:t xml:space="preserve">Казьмин, В. Д. Детские болезни  / Владимир Казьмин.  – М. : АСТ : Астрель, 2002. – 503, с. : ил.  – (Справочник домашнего врача : в 3 ч. / Владимир Казьмин ; ч. 2). – </w:t>
      </w:r>
      <w:r>
        <w:rPr>
          <w:szCs w:val="20"/>
          <w:lang w:val="en-US"/>
        </w:rPr>
        <w:t>ISBN</w:t>
      </w:r>
      <w:r>
        <w:rPr>
          <w:szCs w:val="20"/>
        </w:rPr>
        <w:t xml:space="preserve">  5-17-011143-6 (АСТ)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5"/>
        <w:rPr>
          <w:szCs w:val="20"/>
        </w:rPr>
      </w:pPr>
    </w:p>
    <w:p w:rsidR="0035525A" w:rsidRDefault="007A1FC3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 xml:space="preserve"> Соловьев, С. М. Собрание сочинений  : в 3 т. /                         С. М. Соловьев ; сост., коммент. А. А. Егорова, С. Г. Горяйнова. –  Ростов  н/Д : Феникс, 1997  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ab/>
        <w:t xml:space="preserve">    Т. 3 : Император Александр </w:t>
      </w:r>
      <w:r>
        <w:rPr>
          <w:szCs w:val="28"/>
          <w:lang w:val="en-US"/>
        </w:rPr>
        <w:t>I</w:t>
      </w:r>
      <w:r>
        <w:rPr>
          <w:szCs w:val="28"/>
        </w:rPr>
        <w:t xml:space="preserve">: политика, дипломатия. – 1997. – 640 с.  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35525A" w:rsidRDefault="007A1FC3">
      <w:pPr>
        <w:tabs>
          <w:tab w:val="left" w:pos="720"/>
          <w:tab w:val="left" w:pos="945"/>
        </w:tabs>
        <w:ind w:firstLine="709"/>
        <w:jc w:val="both"/>
        <w:rPr>
          <w:szCs w:val="28"/>
        </w:rPr>
      </w:pPr>
      <w:r>
        <w:rPr>
          <w:szCs w:val="28"/>
        </w:rPr>
        <w:t xml:space="preserve"> Толстой, Л. Н. Собрание сочинений  : в 22 т. / Л. Н. Толстой ; гл. ред. М. Б. Храпченко. – М. : Худож. лит., 1978 – 1985   </w:t>
      </w:r>
    </w:p>
    <w:p w:rsidR="0035525A" w:rsidRDefault="007A1FC3">
      <w:pPr>
        <w:tabs>
          <w:tab w:val="left" w:pos="945"/>
        </w:tabs>
        <w:ind w:firstLine="709"/>
        <w:jc w:val="both"/>
        <w:rPr>
          <w:szCs w:val="28"/>
        </w:rPr>
      </w:pPr>
      <w:r>
        <w:rPr>
          <w:szCs w:val="28"/>
        </w:rPr>
        <w:tab/>
        <w:t>Т. 1 : Детство. Отрочество. Юность / коммент. А. В. Чичерина. – 1978. – 422 с.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center"/>
        <w:outlineLvl w:val="4"/>
        <w:rPr>
          <w:b/>
          <w:bCs/>
          <w:i/>
          <w:iCs/>
        </w:rPr>
      </w:pPr>
      <w:r>
        <w:rPr>
          <w:b/>
          <w:bCs/>
          <w:i/>
          <w:iCs/>
        </w:rPr>
        <w:t>Энциклопедии, словари, справочники</w:t>
      </w:r>
    </w:p>
    <w:p w:rsidR="0035525A" w:rsidRDefault="007A1FC3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 xml:space="preserve">Большая энциклопедия психологических тестов  / авт.-сост. А. Карелин. – М. : Эксмо, 2005. – 416 с. </w:t>
      </w:r>
    </w:p>
    <w:p w:rsidR="0035525A" w:rsidRDefault="0035525A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Краткий философский словарь  / под ред. А. П. Алексеева [и др.]. – М. : Проспект, 2006. – 496 с.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ab/>
        <w:t>Павлов, И. Ю. Биология : слов.-справ. / И. Ю. Павлов,           Д. В. Вахненко, Д. В. Москвичев. – Ростов н/Д : Феникс, 2000. –  576 с.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Психологический лексикон : энцикл. слов. : в 6 т. / под общ. ред. А. В. Петровского ; ред.-сост. Л. А. Карпенко. – СПб. : Речь, 2005 – 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ab/>
        <w:t xml:space="preserve">   Социальная психология / под ред. М. Ю. Кондратьева. – 2005. – 175с.</w:t>
      </w:r>
      <w:r>
        <w:rPr>
          <w:szCs w:val="28"/>
        </w:rPr>
        <w:tab/>
        <w:t xml:space="preserve">    Психология развития / под ред. А. Л. Венгера. – 2005. – 176с.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Райзберг, Б. А. Экономика и управление  : словарь /                Б. А. Райзберг, Л. Ш. Лозовский ; Моск. психол.-социал. ин-т. – М. : Моск. психол.-социал. ин-т, 2005. – 488 с.  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 Русские художники  : энцикл. слов. / И. А. Башинская [и др.]. – СПб. : Азбука, 2000. – 864 с.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Философский энциклопедический словарь / ред.-сост.            Е. Ф. Губский. – М. : Инфра-М, 2005. – 576 с.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>Энциклопедия государственного управления в России : в 4 т. / под общ. ред. В. К. Егорова. – М. : РАГС, 2004 –</w:t>
      </w:r>
    </w:p>
    <w:p w:rsidR="0035525A" w:rsidRDefault="007A1FC3">
      <w:pPr>
        <w:tabs>
          <w:tab w:val="left" w:pos="1080"/>
        </w:tabs>
        <w:ind w:firstLine="709"/>
        <w:jc w:val="both"/>
        <w:rPr>
          <w:szCs w:val="28"/>
        </w:rPr>
      </w:pPr>
      <w:r>
        <w:rPr>
          <w:szCs w:val="28"/>
        </w:rPr>
        <w:tab/>
        <w:t xml:space="preserve">Т. 1 : А – Е. – 2004. – 344 с. </w:t>
      </w:r>
    </w:p>
    <w:p w:rsidR="0035525A" w:rsidRDefault="007A1FC3">
      <w:pPr>
        <w:tabs>
          <w:tab w:val="left" w:pos="720"/>
          <w:tab w:val="left" w:pos="1125"/>
        </w:tabs>
        <w:ind w:firstLine="709"/>
        <w:jc w:val="both"/>
        <w:rPr>
          <w:szCs w:val="28"/>
        </w:rPr>
      </w:pPr>
      <w:r>
        <w:rPr>
          <w:szCs w:val="28"/>
        </w:rPr>
        <w:t xml:space="preserve">     Т. 2 : Ж – Л. – 2005. – 352 с. </w:t>
      </w:r>
    </w:p>
    <w:p w:rsidR="0035525A" w:rsidRDefault="0035525A">
      <w:pPr>
        <w:tabs>
          <w:tab w:val="left" w:pos="720"/>
          <w:tab w:val="left" w:pos="1125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Языческие божества Западной Европы  : энциклопедия / сост., общ. ред. , предисл. К. Королева. – М. : Эксмо, 2005. – 800 с.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35525A" w:rsidRDefault="007A1FC3">
      <w:pPr>
        <w:tabs>
          <w:tab w:val="left" w:pos="720"/>
        </w:tabs>
        <w:ind w:firstLine="709"/>
        <w:jc w:val="center"/>
        <w:rPr>
          <w:b/>
          <w:i/>
          <w:szCs w:val="28"/>
        </w:rPr>
      </w:pPr>
      <w:r>
        <w:rPr>
          <w:b/>
          <w:i/>
          <w:szCs w:val="28"/>
        </w:rPr>
        <w:t>Два места изданий и два издателя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Гиммерверт, А. Майя Кристалинская  / А. Гиммерверт. – М. : Олимп ; Смоленск : Русич, 1999. – 480 с.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Здоровый ребенок – в здоровом социуме  : науч.-практ. сб. инновац. опыта / авт.-сост. И. В. Чупаха [и др.]. – М. : Илекса ; Ставрополь : Ставропольсервисшк. , 1999. – 320 с.  </w:t>
      </w: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  </w:t>
      </w: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 Зинченко, Т. П. Когнитивная и прикладная психология  /        Т. П. Зинченко ; Моск. психол.-социал. ин-т. – М. : Моск. психол.-социал. ин-т ; Воронеж : МОДЭК, 2000. – 608 с.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>Иллюстрированная энциклопедия символов / сост.                 А. Егазаров. – М. : Астрель : АСТ, 2005. – 723 с.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 Фрейд, З. Введение в психоанализ  : лекции / З. Фрейд ; пер. с нем. Г. В. Барышниковой под ред. Е. Е. Соколовой, Т. В. Родионовой. –   СПб. : Азбука : Терра, 1997. – 480 с.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 Цымбалова, Л. Н. Подвижные игры для детей /  Л. Н. Цымбалова. – М. : МарТ ; Ростов н/Д : МарТ, 2005. – 192 с.  </w:t>
      </w:r>
    </w:p>
    <w:p w:rsidR="0035525A" w:rsidRDefault="0035525A">
      <w:pPr>
        <w:ind w:firstLine="709"/>
        <w:jc w:val="both"/>
        <w:rPr>
          <w:b/>
          <w:bCs/>
          <w:i/>
          <w:iCs/>
          <w:szCs w:val="28"/>
        </w:rPr>
      </w:pP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center"/>
        <w:outlineLvl w:val="4"/>
        <w:rPr>
          <w:b/>
          <w:i/>
          <w:iCs/>
        </w:rPr>
      </w:pPr>
      <w:r>
        <w:rPr>
          <w:b/>
          <w:i/>
          <w:iCs/>
        </w:rPr>
        <w:t xml:space="preserve">Изоиздания 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 xml:space="preserve">Кустодиев, Б. М. Портрет Ирины Кустодиевой с собакой Шумкой, 1907 [Изоматериал] : холст, масло / Б. М. Кустодиев (1878–1927) ; Межрегион. обществ. орг. «Центр духов. культуры» (подготовка изобр.). – Самара : Агни, 2001. – Цв. офсет ; 42х30 см. – Выходные сведения парал. рус., англ. 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 xml:space="preserve"> Графика [Изоматериал] : нагляд. пособие для образоват. учреждений по предмету «Культура Башкортостана» : [комплект репрод. / авт.-сост. Н. И. Оськина ; слайды Л. А. Черемохина ; пер. на башк. яз. М. С. Аминовой]. – Уфа : Демиург, 2001. – 1 папка (24 отд. л.) : цв. офсет. ; 49х35 см.  –  (Изобразительное искусство Башкортостана ; вып. 5). – Подписи к ил. парал. рус., башк. – 4000 экз.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>Шедевры французского искусства 18 века [Изоматериал] : календарь : 2002 / Торговый Дом «Медный всадник» ; дизайн П. Канайкина ; вступ. ст. С. Кудрявцевой. – СПб. : П-2, 2001. – [24] с. : цв. ил. ; 29х29 см. – (Эрмитажная коллекция). –  Текст парал. рус., англ. – 5000 экз.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center"/>
        <w:outlineLvl w:val="4"/>
        <w:rPr>
          <w:b/>
          <w:i/>
          <w:iCs/>
        </w:rPr>
      </w:pPr>
      <w:r>
        <w:rPr>
          <w:b/>
          <w:i/>
          <w:iCs/>
        </w:rPr>
        <w:t xml:space="preserve">Нотные издания 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 xml:space="preserve">Бойко, Р. Г. Петровские звоны [Ноты] : (Юность Петра) : муз. ил. к рус. истории времен Петра Первого : ор. 36 / Ростислав Бойко ; [крат. предисл. И. Мартынова и Е. Светланова]. – Партитура. – М. : Композитор, 2001. – 96 с. ; 30 см. – Н. д. 9632. 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 xml:space="preserve">Эшпай, А. Я. Квартет [Ноты] : для 2 скрипок, альта и виолончели / Андрей Эшпай. – Партитура и голоса. – М. : Композитор, 2001. – 34 с., 4 парт. (68 с. партий разд. паг.) ; 30 см. – Тит. л. парал. рус., англ. – Н. д. 10350. 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center"/>
        <w:outlineLvl w:val="4"/>
        <w:rPr>
          <w:b/>
          <w:i/>
          <w:iCs/>
        </w:rPr>
      </w:pPr>
      <w:r>
        <w:rPr>
          <w:b/>
          <w:i/>
          <w:iCs/>
        </w:rPr>
        <w:t xml:space="preserve">Картографические издания 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>Мир. Политическая карта мира [Карты] : полит. устройство на 1 янв. 2001 г. / сост. и подгот. к изд. ПКО «Картография» в 2001 г. ; гл. ред. Н. Н. Полункина ; ред. О. И. Иванцова, Н. Р. Монахова ; рук. проекта М. Ю. Орлов. – 1 : 25 000 000 ; поликон. пр-ция ЦНИИГАИК. – М. : ПКО «Картография», 2001. – 1 к. (2 л.) : цв. ; 98х71 см. – 250 экз.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>Европа. Государства Европы [Карты] : [физическая карта] / сост. и подгот. к печати ПКО «Картография» в 1985 г. ; ст. ред. Л. Н. Колосова ; ред. Н. А. Дубовой. – Испр. в 2000 г. – 1 : 5000 000, 50 км в 1 см ; пр-ция норм. кон. равнопром. – М. : Роскартография, 2000. – 1 к. : цв., табл. ; 106х89 см. – 3000 экз.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a4"/>
        <w:jc w:val="center"/>
        <w:rPr>
          <w:b/>
          <w:bCs/>
          <w:sz w:val="24"/>
        </w:rPr>
      </w:pPr>
      <w:r>
        <w:rPr>
          <w:b/>
          <w:bCs/>
          <w:i/>
          <w:iCs/>
          <w:sz w:val="24"/>
        </w:rPr>
        <w:t>Аудиоиздания</w:t>
      </w:r>
      <w:r>
        <w:rPr>
          <w:b/>
          <w:bCs/>
          <w:sz w:val="24"/>
        </w:rPr>
        <w:t xml:space="preserve"> </w:t>
      </w:r>
    </w:p>
    <w:p w:rsidR="0035525A" w:rsidRDefault="007A1FC3">
      <w:pPr>
        <w:pStyle w:val="a4"/>
        <w:spacing w:line="240" w:lineRule="auto"/>
        <w:rPr>
          <w:sz w:val="24"/>
        </w:rPr>
      </w:pPr>
      <w:r>
        <w:rPr>
          <w:bCs/>
          <w:sz w:val="24"/>
        </w:rPr>
        <w:t xml:space="preserve">Гладков, Г. А. </w:t>
      </w:r>
      <w:r>
        <w:rPr>
          <w:sz w:val="24"/>
        </w:rPr>
        <w:t>Как львенок и черепаха пели песню и другие сказки про Африку [Звукозапись] / Геннадий Гладков ; исп.: Г. Вицин, В. Ливанов, О. Анофриев [и др.]. – М. : Экстрафон, 2002. – 1 мк.</w:t>
      </w:r>
    </w:p>
    <w:p w:rsidR="0035525A" w:rsidRDefault="007A1FC3">
      <w:pPr>
        <w:pStyle w:val="a4"/>
        <w:spacing w:line="240" w:lineRule="auto"/>
        <w:rPr>
          <w:sz w:val="24"/>
        </w:rPr>
      </w:pPr>
      <w:r>
        <w:rPr>
          <w:bCs/>
          <w:sz w:val="24"/>
        </w:rPr>
        <w:t xml:space="preserve">Роман (иеромон.). </w:t>
      </w:r>
      <w:r>
        <w:rPr>
          <w:sz w:val="24"/>
        </w:rPr>
        <w:t>Песни [Звукозапись] / иеромонах Роман ; исп. Жанна Бичевская. – СПб. : Центр духов. просвещения, 2002. – 1 электрон. опт. диск. – (Песнопения иеромонаха Романа ; вып. 3).</w:t>
      </w:r>
    </w:p>
    <w:p w:rsidR="0035525A" w:rsidRDefault="0035525A">
      <w:pPr>
        <w:pStyle w:val="a4"/>
        <w:spacing w:line="240" w:lineRule="auto"/>
        <w:rPr>
          <w:sz w:val="24"/>
        </w:rPr>
      </w:pPr>
    </w:p>
    <w:p w:rsidR="0035525A" w:rsidRDefault="007A1FC3">
      <w:pPr>
        <w:pStyle w:val="a4"/>
        <w:jc w:val="center"/>
        <w:rPr>
          <w:b/>
          <w:i/>
          <w:iCs/>
          <w:sz w:val="24"/>
        </w:rPr>
      </w:pPr>
      <w:r>
        <w:rPr>
          <w:b/>
          <w:i/>
          <w:iCs/>
          <w:sz w:val="24"/>
        </w:rPr>
        <w:t>Видеоиздания</w:t>
      </w:r>
    </w:p>
    <w:p w:rsidR="0035525A" w:rsidRDefault="007A1FC3">
      <w:pPr>
        <w:pStyle w:val="a4"/>
        <w:rPr>
          <w:sz w:val="24"/>
        </w:rPr>
      </w:pPr>
      <w:r>
        <w:rPr>
          <w:bCs/>
          <w:sz w:val="24"/>
        </w:rPr>
        <w:t xml:space="preserve">От заката до рассвета [Видеозапись] </w:t>
      </w:r>
      <w:r>
        <w:rPr>
          <w:sz w:val="24"/>
        </w:rPr>
        <w:t xml:space="preserve">/ реж.  Роберт Родригес ; в ролях: К. Тарантино, Х. Кейтель, Дж. Клуни ; </w:t>
      </w:r>
      <w:r>
        <w:rPr>
          <w:sz w:val="24"/>
          <w:lang w:val="en-US"/>
        </w:rPr>
        <w:t>Paramount</w:t>
      </w:r>
      <w:r>
        <w:rPr>
          <w:sz w:val="24"/>
        </w:rPr>
        <w:t xml:space="preserve"> </w:t>
      </w:r>
      <w:r>
        <w:rPr>
          <w:sz w:val="24"/>
          <w:lang w:val="en-US"/>
        </w:rPr>
        <w:t>Films</w:t>
      </w:r>
      <w:r>
        <w:rPr>
          <w:sz w:val="24"/>
        </w:rPr>
        <w:t>. – М. : Премьер-видеофильм, 2002. – 1 вк. – Фильм вышел на экраны в 1999 г.</w:t>
      </w: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center"/>
        <w:outlineLvl w:val="4"/>
        <w:rPr>
          <w:b/>
          <w:bCs/>
          <w:i/>
          <w:iCs/>
        </w:rPr>
      </w:pPr>
      <w:r>
        <w:rPr>
          <w:b/>
          <w:bCs/>
          <w:i/>
          <w:iCs/>
        </w:rPr>
        <w:t>Нормативные документы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Конституция Российской  Федерации : принята всенар. голосованием 12 дек. 1993 г. – М. : Норма : Норма-Инфра-М, 2002. – 128 с.   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 Кодекс РСРФСР об административных правонарушениях : [с изм. и доп. на 19 июля 1997 г.] // Сборник кодексов Российской Федерации. – 4-е изд. – М. , 1998. – С. 7-69.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 Комментарий к Уголовному кодексу Российской Федерации  / под  общ. ред. В. М. Лебедева. – М. : Норма : Норма–Инфра-М, 2002. – 880 с.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Об архивном деле в Российской Федерации  : федер. закон от 22 окт. 2004 г. № 125-ФЗ // Рос. газ. – 2004. – 27 окт. – С. 9-10. 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Об Администрации Президента Российской Федерации [Текст] : указ  Президента Российской Федерации от 25 марта 2004 г. № 400 // Рос. газ. – 2004. – 27 марта. – С. 2.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О федеральном казначействе  : постановление Правительства Российской Федерации от 1 дек. 2004 г. № 703 // Рос. газ. – 2004. – 8 дек. –   С. 10.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>О проекте областного закона «Об областном бюджете на 2005 год»  : постановление Обл. Думы от 16 нояб. 2004 г. № 973-ПОД // Обл. газ. – 2004. – 24 дек.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8. О рекламе  : федер. закон Рос. Федерации от 13 марта 2006 г. № 38-ФЗ // Собр. законодательства Рос. Федерации. – 2006. – № 12. –            С. 3770-3799.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>Всеобщая декларация прав человека : принята и провозглашена Генер. Ассамблеей ООН 10 дек. 1948 г. // Рос. газ.  – 1998. – 10 дек. –    С. 4.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Об образовании  : федер. закон. – М. : Инфра-М, 2002. – 54 с.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>О едином государственном экзамене : постановление Правительства Москвы от 27.01.2004 г. № 35-ПП // Образование в документах. – 2003. – № 28. – С. 16.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Семейное законодательство Российской Федерации  : сб. нормат. док. – М. : Вершина, 2003. – 160 с.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13. Федеральный закон об электронной цифровой подписи от 10 января  2002 года № 1-ФЗ : принят Гос. Думой 13 дек. 2001 г. : одобрен Советом Федерации 26 дек. 2001 г. // Делопроизводство. – 2002. – № 4. – С. 91-98. 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Права детей  // Международные акты о правах человека : сб. док. / сост., авт. вступ. ст. В. А. Карташкин, Е. А. Лукашева. – М. , 1998. – Разд. 9. – С. 268-323.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Полный сборник кодексов Российской Федерации  : офиц. тексты / вступ. ст. Б. Грызлова. – М. : Омега-Л, 2005. – 1064 с.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 Трудовой кодекс Российской Федерации . – М. : Инфра-М, 2006. – 203 с. </w:t>
      </w:r>
    </w:p>
    <w:p w:rsidR="0035525A" w:rsidRDefault="0035525A">
      <w:pPr>
        <w:pStyle w:val="p"/>
        <w:spacing w:before="0" w:beforeAutospacing="0" w:after="0" w:afterAutospacing="0" w:line="360" w:lineRule="auto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rPr>
          <w:b/>
        </w:rPr>
        <w:t xml:space="preserve">Российская Федерация. Президент (2000 – ; В. В. Путин). </w:t>
      </w:r>
      <w:r>
        <w:t xml:space="preserve">Послание Президента Российской Федерации Федеральному Собранию Российской Федерации  : (о положении в стране и основных направлениях внутр. и внеш. политики государства). – М. : [б. и.], 2001. – 46  с. </w:t>
      </w:r>
    </w:p>
    <w:p w:rsidR="0035525A" w:rsidRDefault="007A1FC3">
      <w:pPr>
        <w:pStyle w:val="2"/>
        <w:ind w:firstLine="709"/>
        <w:jc w:val="center"/>
        <w:rPr>
          <w:iCs w:val="0"/>
          <w:sz w:val="24"/>
          <w:szCs w:val="32"/>
        </w:rPr>
      </w:pPr>
      <w:r>
        <w:rPr>
          <w:iCs w:val="0"/>
          <w:sz w:val="24"/>
          <w:szCs w:val="32"/>
        </w:rPr>
        <w:t>Правила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 xml:space="preserve">Правила безопасности при обслуживании гидротехнических сооружений и гидромеханического оборудования энергоснабжающих организаций : РД 153-34.0-03.205–2001: утв. М-вом энергетики Рос. Федерации 13.04.01 : ввод. в действие с 01.11.01. – М. : ЭНАС, 2001. – 158 с.  – </w:t>
      </w:r>
      <w:r>
        <w:rPr>
          <w:lang w:val="en-US"/>
        </w:rPr>
        <w:t>ISBN</w:t>
      </w:r>
      <w:r>
        <w:t xml:space="preserve"> 5-93196-091-0.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 xml:space="preserve">Правила устройства и безопасной эксплуатации подъемников (вышек) : ПБ 10-256-98 : утв. Гостехнадзором  России 24.11.98 : обязат. для всех м-в, ведомств, предприятий и орг., независимо от их орг.-правовой формы и формы собственности, а также для индивидуал. предпринимателей. – СПб. : ДЕАН, 2001. – 110 с.  – (Безопасность труда России). –  </w:t>
      </w:r>
      <w:r>
        <w:rPr>
          <w:lang w:val="en-US"/>
        </w:rPr>
        <w:t>ISBN</w:t>
      </w:r>
      <w:r>
        <w:t xml:space="preserve"> 5-93630-132-Х.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3"/>
        <w:ind w:firstLine="709"/>
        <w:jc w:val="center"/>
        <w:rPr>
          <w:sz w:val="24"/>
        </w:rPr>
      </w:pPr>
      <w:r>
        <w:rPr>
          <w:sz w:val="24"/>
        </w:rPr>
        <w:t>Стандарты</w:t>
      </w:r>
    </w:p>
    <w:p w:rsidR="0035525A" w:rsidRDefault="007A1FC3">
      <w:pPr>
        <w:pStyle w:val="7"/>
        <w:ind w:firstLine="709"/>
        <w:rPr>
          <w:sz w:val="24"/>
        </w:rPr>
      </w:pPr>
      <w:r>
        <w:rPr>
          <w:sz w:val="24"/>
        </w:rPr>
        <w:t>Запись под заголовком</w:t>
      </w:r>
    </w:p>
    <w:p w:rsidR="0035525A" w:rsidRDefault="007A1FC3">
      <w:pPr>
        <w:ind w:firstLine="709"/>
        <w:jc w:val="both"/>
        <w:outlineLvl w:val="5"/>
      </w:pPr>
      <w:r>
        <w:rPr>
          <w:bCs/>
        </w:rPr>
        <w:t xml:space="preserve">ГОСТ Р 517721–2001. </w:t>
      </w:r>
      <w:r>
        <w:t xml:space="preserve">Аппаратура радиоэлектронная бытовая. Входные и выходные параметры и типы соединений. Технические требования. – Введ. 2002–01–01. – М. : Изд-во стандартов, 2001. – </w:t>
      </w:r>
      <w:r>
        <w:rPr>
          <w:lang w:val="en-US"/>
        </w:rPr>
        <w:t>IV</w:t>
      </w:r>
      <w:r>
        <w:t xml:space="preserve">, 27 с. : ил. ; 29 см. </w:t>
      </w:r>
    </w:p>
    <w:p w:rsidR="0035525A" w:rsidRDefault="007A1FC3">
      <w:pPr>
        <w:ind w:firstLine="709"/>
        <w:jc w:val="both"/>
        <w:outlineLvl w:val="5"/>
      </w:pPr>
      <w:r>
        <w:rPr>
          <w:bCs/>
        </w:rPr>
        <w:t>ГОСТ 7. 53–2001.</w:t>
      </w:r>
      <w:r>
        <w:rPr>
          <w:b/>
        </w:rPr>
        <w:t xml:space="preserve"> </w:t>
      </w:r>
      <w:r>
        <w:t xml:space="preserve">Издания. Международная стандартная нумерация книг. – Взамен ГОСТ 7.53–86 ; введ. 2002–07–01. – Минск : Межгос. совет по стандартизации, метрологии и сертификации ; М. : Изд-во стандартов, </w:t>
      </w:r>
      <w:r>
        <w:rPr>
          <w:lang w:val="en-US"/>
        </w:rPr>
        <w:t>cop</w:t>
      </w:r>
      <w:r>
        <w:t>. 2002. – 3 с. – (Система стандартов по информации, библиотечному и  издательскому делу).</w:t>
      </w:r>
    </w:p>
    <w:p w:rsidR="0035525A" w:rsidRDefault="007A1FC3">
      <w:pPr>
        <w:ind w:firstLine="709"/>
        <w:jc w:val="both"/>
        <w:outlineLvl w:val="5"/>
      </w:pPr>
      <w:r>
        <w:t xml:space="preserve"> </w:t>
      </w:r>
    </w:p>
    <w:p w:rsidR="0035525A" w:rsidRDefault="007A1FC3">
      <w:pPr>
        <w:pStyle w:val="2"/>
        <w:ind w:firstLine="709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Запись под заглавием </w:t>
      </w:r>
    </w:p>
    <w:p w:rsidR="0035525A" w:rsidRDefault="007A1FC3">
      <w:pPr>
        <w:ind w:firstLine="709"/>
        <w:jc w:val="both"/>
        <w:outlineLvl w:val="5"/>
        <w:rPr>
          <w:szCs w:val="20"/>
        </w:rPr>
      </w:pPr>
      <w:r>
        <w:rPr>
          <w:szCs w:val="20"/>
        </w:rPr>
        <w:t>Аппаратура радиоэлектронная бытовая. Входные и выходные параметры и типы соединений. Технические требования</w:t>
      </w:r>
      <w:r>
        <w:rPr>
          <w:b/>
          <w:szCs w:val="20"/>
        </w:rPr>
        <w:t xml:space="preserve"> </w:t>
      </w:r>
      <w:r>
        <w:rPr>
          <w:szCs w:val="20"/>
        </w:rPr>
        <w:t xml:space="preserve"> : ГОСТ </w:t>
      </w:r>
    </w:p>
    <w:p w:rsidR="0035525A" w:rsidRDefault="007A1FC3">
      <w:pPr>
        <w:ind w:firstLine="709"/>
        <w:jc w:val="both"/>
        <w:outlineLvl w:val="5"/>
        <w:rPr>
          <w:szCs w:val="20"/>
        </w:rPr>
      </w:pPr>
      <w:r>
        <w:rPr>
          <w:szCs w:val="20"/>
        </w:rPr>
        <w:t xml:space="preserve">Р 517721–2001. – Введ. 2002–01–01. – М. : Изд-во стандартов, 2001. – </w:t>
      </w:r>
      <w:r>
        <w:rPr>
          <w:szCs w:val="20"/>
          <w:lang w:val="en-US"/>
        </w:rPr>
        <w:t>IV</w:t>
      </w:r>
      <w:r>
        <w:rPr>
          <w:szCs w:val="20"/>
        </w:rPr>
        <w:t xml:space="preserve">, 27 с. : ил. ; 29 см. </w:t>
      </w:r>
    </w:p>
    <w:p w:rsidR="0035525A" w:rsidRDefault="0035525A">
      <w:pPr>
        <w:ind w:firstLine="709"/>
        <w:jc w:val="both"/>
        <w:outlineLvl w:val="5"/>
        <w:rPr>
          <w:szCs w:val="20"/>
        </w:rPr>
      </w:pPr>
    </w:p>
    <w:p w:rsidR="0035525A" w:rsidRDefault="007A1FC3">
      <w:pPr>
        <w:ind w:firstLine="709"/>
        <w:jc w:val="both"/>
        <w:outlineLvl w:val="5"/>
      </w:pPr>
      <w:r>
        <w:t xml:space="preserve">Издания. Международная стандартная нумерация книг  : ГОСТ 7.53–2001. – Взамен ГОСТ 7.53–86 ; введ. 2002–07–01. – Минск : Межгос. совет по стандартизации, метрологии и сертификации ; М. : Изд-во стандартов, </w:t>
      </w:r>
      <w:r>
        <w:rPr>
          <w:lang w:val="en-US"/>
        </w:rPr>
        <w:t>cop</w:t>
      </w:r>
      <w:r>
        <w:t xml:space="preserve">. 2002. – 3 с. – (Система стандартов по информации, библиотечному и  издательскому делу). </w:t>
      </w:r>
    </w:p>
    <w:p w:rsidR="0035525A" w:rsidRDefault="0035525A">
      <w:pPr>
        <w:ind w:firstLine="709"/>
        <w:jc w:val="both"/>
        <w:outlineLvl w:val="5"/>
      </w:pP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both"/>
        <w:outlineLvl w:val="4"/>
        <w:rPr>
          <w:i/>
          <w:szCs w:val="32"/>
        </w:rPr>
      </w:pPr>
      <w:r>
        <w:rPr>
          <w:i/>
          <w:szCs w:val="32"/>
        </w:rPr>
        <w:t>Сборник стандартов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  <w:rPr>
          <w:bCs/>
          <w:szCs w:val="20"/>
        </w:rPr>
      </w:pPr>
      <w:r>
        <w:rPr>
          <w:bCs/>
          <w:szCs w:val="20"/>
        </w:rPr>
        <w:t>Система стандартов безопасности труда : [сборник]. – М. : Изд-во стандартов, 2002. – 102, [1] с. : ил. ; 29 см. – (Межгосударственные стандарты). – Содерж.: 16 док. – 1231 экз.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  <w:rPr>
          <w:bCs/>
          <w:szCs w:val="20"/>
        </w:rPr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rPr>
          <w:bCs/>
          <w:szCs w:val="20"/>
        </w:rPr>
        <w:t>Правила учета электрической энергии</w:t>
      </w:r>
      <w:r>
        <w:t xml:space="preserve"> </w:t>
      </w:r>
      <w:r>
        <w:rPr>
          <w:bCs/>
          <w:szCs w:val="20"/>
        </w:rPr>
        <w:t xml:space="preserve">: (сб. основных норматив.-техн. док., действующих  в обл. учета электроэнергии). – М. : Госэнергонадзор России : Энергосервис, 2002. – 366 с. : ил. ; 22 см. – 5000 экз. – </w:t>
      </w:r>
      <w:r>
        <w:rPr>
          <w:lang w:val="en-US"/>
        </w:rPr>
        <w:t>ISBN</w:t>
      </w:r>
      <w:r>
        <w:t xml:space="preserve"> 5-900835-09-Х (в пер.).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4"/>
        <w:ind w:firstLine="709"/>
        <w:jc w:val="center"/>
        <w:rPr>
          <w:i/>
          <w:iCs w:val="0"/>
          <w:sz w:val="24"/>
        </w:rPr>
      </w:pPr>
      <w:r>
        <w:rPr>
          <w:i/>
          <w:iCs w:val="0"/>
          <w:sz w:val="24"/>
        </w:rPr>
        <w:t>Патентные документы</w:t>
      </w:r>
    </w:p>
    <w:p w:rsidR="0035525A" w:rsidRDefault="0035525A"/>
    <w:p w:rsidR="0035525A" w:rsidRDefault="007A1FC3">
      <w:pPr>
        <w:pStyle w:val="1"/>
        <w:ind w:firstLine="709"/>
        <w:rPr>
          <w:i/>
          <w:iCs w:val="0"/>
          <w:sz w:val="24"/>
        </w:rPr>
      </w:pPr>
      <w:r>
        <w:rPr>
          <w:i/>
          <w:iCs w:val="0"/>
          <w:sz w:val="24"/>
        </w:rPr>
        <w:t>Запись под заголовком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>Пат. 2187888 Российская Федерация, МПК</w:t>
      </w:r>
      <w:r>
        <w:rPr>
          <w:vertAlign w:val="superscript"/>
        </w:rPr>
        <w:t xml:space="preserve">7 </w:t>
      </w:r>
      <w:r>
        <w:rPr>
          <w:lang w:val="en-US"/>
        </w:rPr>
        <w:t>H</w:t>
      </w:r>
      <w:r>
        <w:t xml:space="preserve"> 04 В 1/38, Н 04 </w:t>
      </w:r>
      <w:r>
        <w:rPr>
          <w:lang w:val="en-US"/>
        </w:rPr>
        <w:t>J</w:t>
      </w:r>
      <w:r>
        <w:t xml:space="preserve"> 13/00. Приемопередающее устройство  / Чугаева В. И. ; заявитель и патентообладатель Воронеж. науч.-ислед. ин-т связи. – № 2000131736/09 ; заявл. 18.12.00 ; опубл. 20.08.02, Бюл. № 23 (</w:t>
      </w:r>
      <w:r>
        <w:rPr>
          <w:lang w:val="en-US"/>
        </w:rPr>
        <w:t>II</w:t>
      </w:r>
      <w:r>
        <w:t xml:space="preserve"> ч.). – 3 с. : ил.</w:t>
      </w:r>
    </w:p>
    <w:p w:rsidR="0035525A" w:rsidRDefault="007A1FC3">
      <w:pPr>
        <w:ind w:firstLine="709"/>
        <w:jc w:val="both"/>
        <w:outlineLvl w:val="4"/>
      </w:pPr>
      <w:r>
        <w:t>А. с. 1007970 СССР, МКИ</w:t>
      </w:r>
      <w:r>
        <w:rPr>
          <w:vertAlign w:val="superscript"/>
        </w:rPr>
        <w:t>3</w:t>
      </w:r>
      <w:r>
        <w:t xml:space="preserve"> В 25 </w:t>
      </w:r>
      <w:r>
        <w:rPr>
          <w:lang w:val="en-US"/>
        </w:rPr>
        <w:t>J</w:t>
      </w:r>
      <w:r>
        <w:t xml:space="preserve"> 15/00. Устройство для захвата неориентированных деталей типа валов  / В. С. Ваулин, В. Г. Кемайкин (СССР). – № 3360585/25–08 ; заявл. 23.11.81 ; опубл. 30.03.83, Бюл. № 12. – 2 с. : ил.</w:t>
      </w:r>
    </w:p>
    <w:p w:rsidR="0035525A" w:rsidRDefault="0035525A">
      <w:pPr>
        <w:ind w:firstLine="709"/>
        <w:jc w:val="both"/>
        <w:outlineLvl w:val="4"/>
      </w:pPr>
    </w:p>
    <w:p w:rsidR="0035525A" w:rsidRDefault="007A1FC3">
      <w:pPr>
        <w:pStyle w:val="1"/>
        <w:ind w:firstLine="709"/>
        <w:rPr>
          <w:sz w:val="24"/>
        </w:rPr>
      </w:pPr>
      <w:r>
        <w:rPr>
          <w:sz w:val="24"/>
        </w:rPr>
        <w:t xml:space="preserve">Запись под заглавием 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 xml:space="preserve">Приемопередающее устройство : пат. 2187888 Рос. </w:t>
      </w:r>
      <w:r>
        <w:rPr>
          <w:szCs w:val="28"/>
        </w:rPr>
        <w:t>Федерация : МПК</w:t>
      </w:r>
      <w:r>
        <w:rPr>
          <w:szCs w:val="28"/>
          <w:vertAlign w:val="superscript"/>
        </w:rPr>
        <w:t xml:space="preserve">7 </w:t>
      </w:r>
      <w:r>
        <w:rPr>
          <w:szCs w:val="28"/>
          <w:lang w:val="en-US"/>
        </w:rPr>
        <w:t>H</w:t>
      </w:r>
      <w:r>
        <w:t xml:space="preserve"> 04 В 1/38, Н 04 </w:t>
      </w:r>
      <w:r>
        <w:rPr>
          <w:lang w:val="en-US"/>
        </w:rPr>
        <w:t>J</w:t>
      </w:r>
      <w:r>
        <w:t xml:space="preserve"> 13/00 / Чугаева В. И. ; заявитель и патентообладатель Воронеж. науч.-ислед. ин-т связи. – № 2000131736/09 ; заявл. 18.12.00 ; опубл. 20.08.02, Бюл. № 23 (</w:t>
      </w:r>
      <w:r>
        <w:rPr>
          <w:lang w:val="en-US"/>
        </w:rPr>
        <w:t>II</w:t>
      </w:r>
      <w:r>
        <w:t xml:space="preserve"> ч.). – 3 с. : ил.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ind w:firstLine="709"/>
        <w:jc w:val="both"/>
        <w:outlineLvl w:val="4"/>
      </w:pPr>
      <w:r>
        <w:t>Устройство для захвата неориентированных деталей типа валов   : а. с. 1007970 СССР : МКИ</w:t>
      </w:r>
      <w:r>
        <w:rPr>
          <w:vertAlign w:val="superscript"/>
        </w:rPr>
        <w:t>3</w:t>
      </w:r>
      <w:r>
        <w:t xml:space="preserve"> В 25 </w:t>
      </w:r>
      <w:r>
        <w:rPr>
          <w:lang w:val="en-US"/>
        </w:rPr>
        <w:t>J</w:t>
      </w:r>
      <w:r>
        <w:t xml:space="preserve"> 15/00 / В. С. Ваулин, В. Г. Кемайкин (СССР). – № 3360585/25–08 ; заявл. 23.11.81 ; опубл. 30.03.83, Бюл. № 12. – 2 с. : ил.</w:t>
      </w:r>
    </w:p>
    <w:p w:rsidR="0035525A" w:rsidRDefault="0035525A">
      <w:pPr>
        <w:ind w:firstLine="709"/>
        <w:jc w:val="both"/>
        <w:outlineLvl w:val="4"/>
      </w:pPr>
    </w:p>
    <w:p w:rsidR="0035525A" w:rsidRDefault="007A1FC3">
      <w:pPr>
        <w:pStyle w:val="4"/>
        <w:ind w:firstLine="709"/>
        <w:rPr>
          <w:b w:val="0"/>
          <w:bCs w:val="0"/>
          <w:i/>
          <w:iCs w:val="0"/>
          <w:sz w:val="24"/>
        </w:rPr>
      </w:pPr>
      <w:r>
        <w:rPr>
          <w:b w:val="0"/>
          <w:bCs w:val="0"/>
          <w:i/>
          <w:iCs w:val="0"/>
          <w:sz w:val="24"/>
        </w:rPr>
        <w:t xml:space="preserve">Промышленные каталоги </w:t>
      </w:r>
    </w:p>
    <w:p w:rsidR="0035525A" w:rsidRDefault="007A1FC3">
      <w:pPr>
        <w:ind w:firstLine="709"/>
        <w:jc w:val="both"/>
        <w:outlineLvl w:val="4"/>
      </w:pPr>
      <w:r>
        <w:t xml:space="preserve">Оборудование классных комнат общеобразовательных школ  : каталог / М-во образования РФ, Моск. гос. пед. ун-т. – М. : МГПУ, 2002. – 235 с.  – В тексте привед. наименования и адреса изготовителей. </w:t>
      </w:r>
    </w:p>
    <w:p w:rsidR="0035525A" w:rsidRDefault="0035525A">
      <w:pPr>
        <w:ind w:firstLine="709"/>
        <w:jc w:val="both"/>
        <w:outlineLvl w:val="4"/>
      </w:pPr>
    </w:p>
    <w:p w:rsidR="0035525A" w:rsidRDefault="007A1FC3">
      <w:pPr>
        <w:ind w:firstLine="709"/>
        <w:jc w:val="both"/>
        <w:outlineLvl w:val="4"/>
      </w:pPr>
      <w:r>
        <w:t xml:space="preserve">Машина специальная листогибочная ИО 217М  : листок-каталог : разработчик  и изготовитель Кемер. з-д электромонтаж. изделий. – М., 2002. – 3 л. ; 20 см.  </w:t>
      </w:r>
    </w:p>
    <w:p w:rsidR="0035525A" w:rsidRDefault="0035525A">
      <w:pPr>
        <w:ind w:firstLine="709"/>
        <w:jc w:val="both"/>
        <w:outlineLvl w:val="4"/>
      </w:pPr>
    </w:p>
    <w:p w:rsidR="0035525A" w:rsidRDefault="007A1FC3">
      <w:pPr>
        <w:pStyle w:val="7"/>
        <w:ind w:firstLine="709"/>
        <w:jc w:val="center"/>
        <w:rPr>
          <w:b/>
          <w:bCs/>
          <w:sz w:val="24"/>
        </w:rPr>
      </w:pPr>
      <w:r>
        <w:rPr>
          <w:b/>
          <w:bCs/>
          <w:sz w:val="24"/>
        </w:rPr>
        <w:t>Депонированные научные работы</w:t>
      </w:r>
    </w:p>
    <w:p w:rsidR="0035525A" w:rsidRDefault="007A1FC3">
      <w:pPr>
        <w:pStyle w:val="a7"/>
        <w:spacing w:before="0" w:beforeAutospacing="0" w:after="0" w:afterAutospacing="0"/>
        <w:ind w:firstLine="709"/>
        <w:jc w:val="both"/>
        <w:outlineLvl w:val="4"/>
      </w:pPr>
      <w:r>
        <w:t>Разумовский, В. А. Управление маркетинговыми исследованиями в регионе  / В. А. Разумовский, Д. А. Андреев ;  Ин-т экономики города. – М., 2002. – 210 с. : схемы. – Библиогр.: с. 208–209. – Деп. в ИНИОН Рос. акад. наук 15.02.02, № 139876.</w:t>
      </w:r>
    </w:p>
    <w:p w:rsidR="0035525A" w:rsidRDefault="0035525A">
      <w:pPr>
        <w:pStyle w:val="a7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 xml:space="preserve">Социологическое исследование малых групп населения / В. И. Иванов [и др.] ;  М-во образования Рос. Федерации, Финансовая академия. – М., 2002. – 110 с. – Библиогр.: с. 108–109. – Деп. в ВИНИТИ 13.06.02, № 145432. 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center"/>
        <w:outlineLvl w:val="4"/>
        <w:rPr>
          <w:b/>
          <w:bCs/>
          <w:i/>
          <w:iCs/>
        </w:rPr>
      </w:pPr>
      <w:r>
        <w:rPr>
          <w:b/>
          <w:bCs/>
          <w:i/>
          <w:iCs/>
        </w:rPr>
        <w:t>Неопубликованные документы</w:t>
      </w:r>
    </w:p>
    <w:p w:rsidR="0035525A" w:rsidRDefault="007A1FC3">
      <w:pPr>
        <w:pStyle w:val="p"/>
        <w:spacing w:before="0" w:beforeAutospacing="0" w:after="0" w:afterAutospacing="0" w:line="360" w:lineRule="auto"/>
        <w:ind w:firstLine="709"/>
        <w:jc w:val="both"/>
        <w:outlineLvl w:val="4"/>
        <w:rPr>
          <w:szCs w:val="32"/>
        </w:rPr>
      </w:pPr>
      <w:r>
        <w:rPr>
          <w:szCs w:val="32"/>
        </w:rPr>
        <w:t>Отчеты о научно-исследовательской работе</w:t>
      </w: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>Формирование генетической структуры стада : отчет о НИР (промежуточ.) : 42-44 / Всерос. науч.-исслед. ин-т животноводства ; рук. Попов В. А. ; исполн.: Алешин Г. П. [и др.]. – М., 2001. – 75 с. –  Библиогр.: с. 72–74. – № ГР 01840051145. – Инв. № 04534333943.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tabs>
          <w:tab w:val="left" w:pos="4678"/>
        </w:tabs>
        <w:spacing w:before="0" w:beforeAutospacing="0" w:after="0" w:afterAutospacing="0"/>
        <w:ind w:firstLine="709"/>
        <w:jc w:val="both"/>
        <w:outlineLvl w:val="4"/>
      </w:pPr>
      <w:r>
        <w:t>Состояние и перспективы развития статистики печати Российской Федерации [Текст] : отчет о НИР (заключ.) : 06-02 / Рос. кн. палата ; рук. А. А. Джиго ; исполн.: В. П. Смирнова [и др.]. – М., 2000. – 250 с. – Библиогр.: с. 248–250. – Инв. № 756600.</w:t>
      </w:r>
    </w:p>
    <w:p w:rsidR="0035525A" w:rsidRDefault="0035525A">
      <w:pPr>
        <w:pStyle w:val="p"/>
        <w:tabs>
          <w:tab w:val="left" w:pos="4678"/>
        </w:tabs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8"/>
        <w:ind w:firstLine="709"/>
        <w:jc w:val="center"/>
        <w:rPr>
          <w:sz w:val="24"/>
        </w:rPr>
      </w:pPr>
      <w:r>
        <w:rPr>
          <w:sz w:val="24"/>
        </w:rPr>
        <w:t>Авторефераты и диссертации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ab/>
        <w:t xml:space="preserve">Лыкова, Н. Н. Генезис языка права: начальный этап ( на материале французских и русских документов </w:t>
      </w:r>
      <w:r>
        <w:rPr>
          <w:szCs w:val="28"/>
          <w:lang w:val="en-US"/>
        </w:rPr>
        <w:t>X</w:t>
      </w:r>
      <w:r>
        <w:rPr>
          <w:szCs w:val="28"/>
        </w:rPr>
        <w:t>-</w:t>
      </w:r>
      <w:r>
        <w:rPr>
          <w:szCs w:val="28"/>
          <w:lang w:val="en-US"/>
        </w:rPr>
        <w:t>XV</w:t>
      </w:r>
      <w:r>
        <w:rPr>
          <w:szCs w:val="28"/>
        </w:rPr>
        <w:t xml:space="preserve"> веков) : дис. … д-ра филол. наук / Н. Н. Лыкова ; Урал. гос. пед. ун-т. – Екатеринбург : [б. и.], 2005. –  410 с. 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Питькова, О. А. Феномен виртуальной реальности в контексте бытия человека: опыт философского анализа  : автореф. дис. … д-ра филос. наук / О. А. Питькова. – Магнитогорск : [б. и.], 2005. – 46 с. 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  <w:r>
        <w:rPr>
          <w:szCs w:val="28"/>
        </w:rPr>
        <w:t>Романов, С. А. Психологические факторы и коррекция отклоняющегося поведения подростков : автореф. дис. … канд. психол. наук /     С. А. Романов. – М. : [б. и.], 2006. – 26 с.</w:t>
      </w:r>
    </w:p>
    <w:p w:rsidR="0035525A" w:rsidRDefault="0035525A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Светличная, А. В. Педология как наука о развитии ребенка: генезис, состояние, перспективы : дис. … канд. пед. наук / А. В. Светличная : Урал. гос. пед. ун-т. – Екатеринбург : [б. и.], 2006. – 183 с. </w:t>
      </w: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35525A" w:rsidRDefault="007A1FC3">
      <w:pPr>
        <w:pStyle w:val="a7"/>
        <w:spacing w:before="0" w:beforeAutospacing="0" w:after="0" w:afterAutospacing="0"/>
        <w:ind w:firstLine="709"/>
        <w:jc w:val="both"/>
        <w:outlineLvl w:val="4"/>
      </w:pPr>
      <w:r>
        <w:t xml:space="preserve">Белозеров, И. В. Религиозная политика Золотой Орды на Руси в </w:t>
      </w:r>
      <w:r>
        <w:rPr>
          <w:lang w:val="en-US"/>
        </w:rPr>
        <w:t>XIII</w:t>
      </w:r>
      <w:r>
        <w:t>–</w:t>
      </w:r>
      <w:r>
        <w:rPr>
          <w:lang w:val="en-US"/>
        </w:rPr>
        <w:t>XIV</w:t>
      </w:r>
      <w:r>
        <w:t xml:space="preserve"> вв.  : дис. … канд. ист. наук : 07.00.02 : защищена 22.01.02 : утв. 15.07.02 / Белозеров Иван Валентинович. – М., 2002. – 215 с. – Библиогр.: с. 202–213. – 04200201565.</w:t>
      </w:r>
    </w:p>
    <w:p w:rsidR="0035525A" w:rsidRDefault="0035525A">
      <w:pPr>
        <w:pStyle w:val="a7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pStyle w:val="p"/>
        <w:spacing w:before="0" w:beforeAutospacing="0" w:after="0" w:afterAutospacing="0"/>
        <w:ind w:firstLine="709"/>
        <w:jc w:val="both"/>
        <w:outlineLvl w:val="4"/>
      </w:pPr>
      <w:r>
        <w:t>Вишняков, И. В. Модели и методы оценки коммерческих банков в условиях неопределенности  : дис. … канд. экон. наук : 08.00.13 : защищена 12.02.02 : утв. 24.06.02 / Вишняков Илья Владимирович. – М., 2002. – 234 с. – Библиогр.: с. 220–230. – 04200204433</w:t>
      </w:r>
    </w:p>
    <w:p w:rsidR="0035525A" w:rsidRDefault="0035525A">
      <w:pPr>
        <w:pStyle w:val="p"/>
        <w:spacing w:before="0" w:beforeAutospacing="0" w:after="0" w:afterAutospacing="0"/>
        <w:ind w:firstLine="709"/>
        <w:jc w:val="both"/>
        <w:outlineLvl w:val="4"/>
      </w:pPr>
    </w:p>
    <w:p w:rsidR="0035525A" w:rsidRDefault="007A1FC3">
      <w:pPr>
        <w:ind w:firstLine="709"/>
        <w:jc w:val="center"/>
        <w:rPr>
          <w:b/>
          <w:szCs w:val="48"/>
        </w:rPr>
      </w:pPr>
      <w:r>
        <w:rPr>
          <w:b/>
          <w:szCs w:val="48"/>
        </w:rPr>
        <w:t>Аналитическое описание</w:t>
      </w:r>
    </w:p>
    <w:p w:rsidR="0035525A" w:rsidRDefault="0035525A">
      <w:pPr>
        <w:ind w:firstLine="709"/>
        <w:rPr>
          <w:b/>
          <w:i/>
          <w:szCs w:val="28"/>
        </w:rPr>
      </w:pPr>
    </w:p>
    <w:p w:rsidR="0035525A" w:rsidRDefault="007A1FC3">
      <w:pPr>
        <w:ind w:firstLine="709"/>
        <w:rPr>
          <w:b/>
          <w:i/>
          <w:szCs w:val="28"/>
        </w:rPr>
      </w:pPr>
      <w:r>
        <w:rPr>
          <w:b/>
          <w:i/>
          <w:szCs w:val="28"/>
        </w:rPr>
        <w:t>Статьи из энциклопедий</w:t>
      </w:r>
    </w:p>
    <w:p w:rsidR="0035525A" w:rsidRDefault="007A1FC3">
      <w:pPr>
        <w:pStyle w:val="a4"/>
        <w:tabs>
          <w:tab w:val="left" w:pos="720"/>
        </w:tabs>
        <w:spacing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Губкин, О. П. Каслинское литье  / О. П. Губкин, Г. П. Шайдурова // Уральская историческая энциклопедия / гл. ред. В. В. Алексеев. – Екатеринбург, 1998. – С. 256-257.  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Древний Египет  // Большая историческая энциклопедия / науч. ред. С. В. Новиков. – М. , 2004. – С. 360-362. 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Комановский, Б. Л. Детская литература  / Б. Л. Комановский  // Краткая литературная энциклопедия : в 9 т. / гл. ред.  А. А. Сурков. – М. , 1964. – Т. 2. – С. 607-619.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Михайлов, Т. М. Буряты  / Т. М. Михайлов // Народы России : энциклопедия / гл. ред. В. А. Тишков. – М. , 1994. – С. 118-122.</w:t>
      </w: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Молок, А. И. Парижская коммуна  / А. И. Молок // Большая советская энциклопедия : в 30 т. / гл. ред. А. М. Прохоров. – 3-е изд. – М. , 1975. – Т. 19. – С. 205-207.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Чернецова, Е. М. Веласкес / Е. М. Чернецова //  Е. М. Чернецова. Мировое искусство : энцикл. слов. / Е. М. Чернецова. – М. , 2005. –       С. 67-68.  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pStyle w:val="9"/>
        <w:ind w:firstLine="709"/>
        <w:rPr>
          <w:sz w:val="24"/>
        </w:rPr>
      </w:pPr>
      <w:r>
        <w:rPr>
          <w:sz w:val="24"/>
        </w:rPr>
        <w:t>Статьи из книг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1. Генисаретская, О. И. Творческая деятельность как проблема дизайна  / О. И. Генисаретская // Методология: вчера, сегодня, завтра : в 3 т. / ред.-сост. Г. Г. Копылов, М. С. Храпченко. – М. , 2005. – Т. 2. – С. 247-278.  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2. Грунт, Е. В. Россия на пути от тоталитарной к демократической культуре  / Е. В. Грунт // Социология в российской провинции  : тенденции и перспективы развития. – Екатеринбург, 2002. – Ч. 1. – С. 92-100.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3. Ермакова, Н. В. Самодельная музыкальная игрушка в аудиальном развитии дошкольников  / Н. В. Ермакова // Проблемы модернизации педагогического образования : тез. докл. межрегион. науч.-практ. конф. , Екатеринбург, 27-28 апр. 2004 г. / Урал. гос. пед. ун-т. – Екатеринбург, 2004. –   С. 135-137.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4. Жинкин, Н. И. Речь как проводник информации  /  Н. И. Жинкин // Возрастная психолингвистика : хрестоматия / сост. К. Ф. Седов. – М. , 2004. – С. 22-37.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5. Корель, Л. В. Метод социологии адаптаций  / Л. В. Корель // Корель Л. В. Социология адаптаций : вопр. теории, методологии, методики / Л. В. Корель. – Новосибирск, 2005. – Гл. 4. – С. 79-86.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6. Нефедкин, А. К. Маврикий и Арриан: к проблеме источников «Стратегона»  / А. К. Нефедкин // Византийский Временник. – М. , 2002. – Т. 61. – С. 88-92.  </w:t>
      </w: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7. Панфилова, Н. И. Прощай, Букварь!  / Н. И. Панфилова,  В. В. Садовникова // Панфилова Н. И. 35 суббот плюс каникулы : сценарии школ. праздников / Н. И. Панфилова, В. В. Садовникова. – М. , 2004. – С. 28-42.   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8. Поздняк, С. Н. Педагогические стереотипы и проблема профессионального развития учителя  / С. Н. Поздняк // Управление качеством образования: аспект качества деятельности руководителя и педагога : материалы </w:t>
      </w:r>
      <w:r>
        <w:rPr>
          <w:szCs w:val="28"/>
          <w:lang w:val="en-US"/>
        </w:rPr>
        <w:t>III</w:t>
      </w:r>
      <w:r>
        <w:rPr>
          <w:szCs w:val="28"/>
        </w:rPr>
        <w:t xml:space="preserve"> всерос. науч.-практ. конф. , Екатеринбург, 4 апр. 2002 г. / Урал. гос. пед. ун-т ; сост. , общ. ред. А. А. Симоновой. – Екатеринбург, 2002. – С. 21-31.  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9. Рыбакова, Е. Н. Проблема самосознания в истории психологии  / Е. Н. Рыбакова // Актуальные проблемы психологии личности : сб. науч. тр. / Урал. гос. пед. ун-т ; отв. ред. Н. Н. Васягина. – Екатеринбург, 2005. – Вып. 3. – С. 16-28.  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10. Смирнов, Г. С. Подати и провинции крестьян Южного Приуралья в </w:t>
      </w:r>
      <w:r>
        <w:rPr>
          <w:szCs w:val="28"/>
          <w:lang w:val="en-US"/>
        </w:rPr>
        <w:t>XVIII</w:t>
      </w:r>
      <w:r>
        <w:rPr>
          <w:szCs w:val="28"/>
        </w:rPr>
        <w:t xml:space="preserve"> – первой половины </w:t>
      </w:r>
      <w:r>
        <w:rPr>
          <w:szCs w:val="28"/>
          <w:lang w:val="en-US"/>
        </w:rPr>
        <w:t>XIX</w:t>
      </w:r>
      <w:r>
        <w:rPr>
          <w:szCs w:val="28"/>
        </w:rPr>
        <w:t xml:space="preserve"> в.  / Г. С. Смирнов, В. А. Авдеев // Уральские Бирюковские чтения. – Челябинск, 2003. – Вып. 1, ч. 2. – С. 66-70.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11. Тулина, Н. В. Семья: гендерные аспекты  / Н. В. Тулина // Введение в гендерные исследования : учеб. пособие / под общ. ред. И. В. Костиковой. – 2-е изд. , перераб. и доп. – М. , 2005. – Гл. 9. – С. 127-136.    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rPr>
          <w:b/>
          <w:i/>
          <w:szCs w:val="28"/>
        </w:rPr>
      </w:pPr>
      <w:r>
        <w:rPr>
          <w:b/>
          <w:i/>
          <w:szCs w:val="28"/>
        </w:rPr>
        <w:t>Статьи из журналов и газет</w:t>
      </w: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 xml:space="preserve">1. Анкудинов, К. Н. Напролом  : размышления о поэзии Ю. Кузнецова / К. Н. Анкудинов // Новый мир. – 2005. – №  2. – С. 137-152.    </w:t>
      </w: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2. Даниленко, О. А. Язык конфликта как объект лингвосоциологии  / О. А. Даниленко // Социс. – 2006. – №  4. – С. 89-98.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3. Лукашин, Ю. П. Факторы инвестиционной привлекательности регионов России / Ю. П. Лукашин, Л. И. Рахлина // Мировая экономика и междунар. отношения. – 2006. – № 3. – С. 87-94.  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rPr>
          <w:szCs w:val="28"/>
        </w:rPr>
      </w:pPr>
      <w:r>
        <w:rPr>
          <w:szCs w:val="28"/>
        </w:rPr>
        <w:t>4. Марцинковская, Т. Д. Философия и социальная психология – попытка диалога  / Т. Д. Марцинковская // Вопр. философии. – 2005. – № 12. – С. 119-128.</w:t>
      </w:r>
    </w:p>
    <w:p w:rsidR="0035525A" w:rsidRDefault="0035525A">
      <w:pPr>
        <w:ind w:firstLine="709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5. Носкова, О. Г. О кризисах профессионально-личностного развития врача / О. Г. Носкова // Вестн. Моск. ун-та. Сер. 14. Психология. – 2004. – № 2. – С. 21-30.  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6. Шишкин, Е. Закон сохранения любви  : роман / Е. Шишкин // Наш современник. – 2005. – № 5. – С. 65-139.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>7. Черепанова, Р. С. Ликуя и скорбя: два мифа о судьбе России / Р. С. Черепанова // Вестник Евразии. – 2005. – № 1 (27). – С. 178-194.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8. Белов, В. Новая русская сельская школа  / В. Белов // Рос. газ. – 1999. – 4 сент. – С. 3.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9. Лазаревич, К. С. Большие озера России  / К. С. Лазаревич // География : прил. к газ. «Первое сент.». – 2006. – № 4. – С. 29-32. 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>10. Никонова, М. Очень трудное слово «прости» / М. Никонова // Первое сент. – 1999. – 12 окт. – С. 8.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11. Селевко, Г. Великая иллюзия  : игра как метод обучения / Г. Селевко // Учит. газ. – 2005. – 4 окт. – С. 24.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>12. Шнейдер, Л. Педагог-психолог и семья школьника /  Л. Шнейдер // Школ. психолог : прил. к газ. «Первое сент.». – 2006. – № 10. – С. 18-22.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pStyle w:val="a4"/>
        <w:spacing w:line="240" w:lineRule="auto"/>
        <w:rPr>
          <w:sz w:val="24"/>
          <w:lang w:val="en-US"/>
        </w:rPr>
      </w:pPr>
      <w:r>
        <w:rPr>
          <w:sz w:val="24"/>
          <w:lang w:val="en-US"/>
        </w:rPr>
        <w:t xml:space="preserve"> [</w:t>
      </w:r>
      <w:r>
        <w:rPr>
          <w:sz w:val="24"/>
        </w:rPr>
        <w:t>Реферат</w:t>
      </w:r>
      <w:r>
        <w:rPr>
          <w:sz w:val="24"/>
          <w:lang w:val="en-US"/>
        </w:rPr>
        <w:t xml:space="preserve">] // </w:t>
      </w:r>
      <w:r>
        <w:rPr>
          <w:sz w:val="24"/>
        </w:rPr>
        <w:t>Химия</w:t>
      </w:r>
      <w:r>
        <w:rPr>
          <w:sz w:val="24"/>
          <w:lang w:val="en-US"/>
        </w:rPr>
        <w:t xml:space="preserve"> : </w:t>
      </w:r>
      <w:r>
        <w:rPr>
          <w:sz w:val="24"/>
        </w:rPr>
        <w:t>РЖ</w:t>
      </w:r>
      <w:r>
        <w:rPr>
          <w:sz w:val="24"/>
          <w:lang w:val="en-US"/>
        </w:rPr>
        <w:t xml:space="preserve">. – 1981. – № 1, </w:t>
      </w:r>
      <w:r>
        <w:rPr>
          <w:sz w:val="24"/>
        </w:rPr>
        <w:t>вып</w:t>
      </w:r>
      <w:r>
        <w:rPr>
          <w:sz w:val="24"/>
          <w:lang w:val="en-US"/>
        </w:rPr>
        <w:t>. 19</w:t>
      </w:r>
      <w:r>
        <w:rPr>
          <w:sz w:val="24"/>
        </w:rPr>
        <w:t>С</w:t>
      </w:r>
      <w:r>
        <w:rPr>
          <w:sz w:val="24"/>
          <w:lang w:val="en-US"/>
        </w:rPr>
        <w:t xml:space="preserve">. – </w:t>
      </w:r>
      <w:r>
        <w:rPr>
          <w:sz w:val="24"/>
        </w:rPr>
        <w:t>С</w:t>
      </w:r>
      <w:r>
        <w:rPr>
          <w:sz w:val="24"/>
          <w:lang w:val="en-US"/>
        </w:rPr>
        <w:t xml:space="preserve">. 38 (1 </w:t>
      </w:r>
      <w:r>
        <w:rPr>
          <w:sz w:val="24"/>
        </w:rPr>
        <w:t>С</w:t>
      </w:r>
      <w:r>
        <w:rPr>
          <w:sz w:val="24"/>
          <w:lang w:val="en-US"/>
        </w:rPr>
        <w:t xml:space="preserve">138). – </w:t>
      </w:r>
      <w:r>
        <w:rPr>
          <w:sz w:val="24"/>
        </w:rPr>
        <w:t>Реф</w:t>
      </w:r>
      <w:r>
        <w:rPr>
          <w:sz w:val="24"/>
          <w:lang w:val="en-US"/>
        </w:rPr>
        <w:t xml:space="preserve">. </w:t>
      </w:r>
      <w:r>
        <w:rPr>
          <w:sz w:val="24"/>
        </w:rPr>
        <w:t>ст</w:t>
      </w:r>
      <w:r>
        <w:rPr>
          <w:sz w:val="24"/>
          <w:lang w:val="en-US"/>
        </w:rPr>
        <w:t xml:space="preserve">.: Richardson, S. M. Simulation of injection moulding / S. M. Richardson, H. J. Pearson, J. R. A. Pearson // Plast and Rubber : process. – 1980. – Vol. 5, № 2. – P. 55–60. </w:t>
      </w:r>
    </w:p>
    <w:p w:rsidR="0035525A" w:rsidRDefault="0035525A">
      <w:pPr>
        <w:pStyle w:val="a4"/>
        <w:spacing w:line="240" w:lineRule="auto"/>
        <w:rPr>
          <w:sz w:val="24"/>
          <w:lang w:val="en-US"/>
        </w:rPr>
      </w:pPr>
    </w:p>
    <w:p w:rsidR="0035525A" w:rsidRDefault="007A1FC3">
      <w:pPr>
        <w:pStyle w:val="a4"/>
        <w:keepNext/>
        <w:spacing w:line="240" w:lineRule="auto"/>
        <w:jc w:val="left"/>
        <w:outlineLvl w:val="1"/>
        <w:rPr>
          <w:b/>
          <w:sz w:val="24"/>
        </w:rPr>
      </w:pPr>
      <w:r>
        <w:rPr>
          <w:b/>
          <w:sz w:val="24"/>
          <w:lang w:val="en-US"/>
        </w:rPr>
        <w:t xml:space="preserve">       </w:t>
      </w:r>
      <w:r>
        <w:rPr>
          <w:b/>
          <w:sz w:val="24"/>
        </w:rPr>
        <w:t>Рецензия</w:t>
      </w:r>
    </w:p>
    <w:p w:rsidR="0035525A" w:rsidRDefault="007A1FC3">
      <w:pPr>
        <w:pStyle w:val="a4"/>
        <w:spacing w:line="240" w:lineRule="auto"/>
        <w:rPr>
          <w:sz w:val="24"/>
        </w:rPr>
      </w:pPr>
      <w:r>
        <w:rPr>
          <w:sz w:val="24"/>
        </w:rPr>
        <w:t xml:space="preserve"> Гаврилов А. В. Как звучит? / Андрей Гаврилов // Кн. обозрение. – 2002. – 11 марта (№ 10–11). – С. 2. – Рец. на кн.: Музыкальный запас. 70-е : проблемы, портреты, случаи / Т. Чередниченко. – М. : Новое лит. обозрение, 2002. – 592 с.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center"/>
        <w:rPr>
          <w:b/>
          <w:szCs w:val="4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>
        <w:rPr>
          <w:b/>
          <w:szCs w:val="48"/>
        </w:rPr>
        <w:t>Электронные ресурсы</w:t>
      </w:r>
    </w:p>
    <w:p w:rsidR="0035525A" w:rsidRDefault="0035525A">
      <w:pPr>
        <w:ind w:firstLine="709"/>
        <w:rPr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Ресурсы локального доступа</w:t>
      </w:r>
    </w:p>
    <w:p w:rsidR="0035525A" w:rsidRDefault="0035525A">
      <w:pPr>
        <w:tabs>
          <w:tab w:val="left" w:pos="720"/>
        </w:tabs>
        <w:ind w:firstLine="709"/>
        <w:jc w:val="both"/>
        <w:rPr>
          <w:b/>
          <w:i/>
          <w:szCs w:val="28"/>
        </w:rPr>
      </w:pPr>
    </w:p>
    <w:p w:rsidR="0035525A" w:rsidRDefault="007A1FC3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Большая российская юридическая энциклопедия [Электронный ресурс] : электрон. правовой справ. – Электрон. дан. – СПб. : Кодекс, сор. 2000. – 1 электрон. опт. диск (</w:t>
      </w:r>
      <w:r>
        <w:rPr>
          <w:szCs w:val="28"/>
          <w:lang w:val="en-US"/>
        </w:rPr>
        <w:t>CD</w:t>
      </w:r>
      <w:r>
        <w:rPr>
          <w:szCs w:val="28"/>
        </w:rPr>
        <w:t>-</w:t>
      </w:r>
      <w:r>
        <w:rPr>
          <w:szCs w:val="28"/>
          <w:lang w:val="en-US"/>
        </w:rPr>
        <w:t>ROM</w:t>
      </w:r>
      <w:r>
        <w:rPr>
          <w:szCs w:val="28"/>
        </w:rPr>
        <w:t>).</w:t>
      </w:r>
    </w:p>
    <w:p w:rsidR="0035525A" w:rsidRDefault="0035525A">
      <w:pPr>
        <w:tabs>
          <w:tab w:val="left" w:pos="720"/>
        </w:tabs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>Даль, В. И. Толковый словарь живого великорусского языка [Электронный ресурс] : подгот. по 2-му печ. изд. 1880-1882 гг. / В. И. Даль. – Электрон. дан. – М. : АСТ [и др.], 1998. – 1 электрон. опт. диск (</w:t>
      </w:r>
      <w:r>
        <w:rPr>
          <w:szCs w:val="28"/>
          <w:lang w:val="en-US"/>
        </w:rPr>
        <w:t>CD</w:t>
      </w:r>
      <w:r>
        <w:rPr>
          <w:szCs w:val="28"/>
        </w:rPr>
        <w:t>-</w:t>
      </w:r>
      <w:r>
        <w:rPr>
          <w:szCs w:val="28"/>
          <w:lang w:val="en-US"/>
        </w:rPr>
        <w:t>ROM</w:t>
      </w:r>
      <w:r>
        <w:rPr>
          <w:szCs w:val="28"/>
        </w:rPr>
        <w:t>).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  <w:lang w:val="en-US"/>
        </w:rPr>
        <w:t>Internet</w:t>
      </w:r>
      <w:r>
        <w:rPr>
          <w:szCs w:val="28"/>
        </w:rPr>
        <w:t xml:space="preserve"> шаг за шагом [Электронный ресурс] : [интеракт. учеб.]. – Электрон. дан и программа. – СПб. : ПитерКом, 1997. – 1 электрон. опт. диск   (</w:t>
      </w:r>
      <w:r>
        <w:rPr>
          <w:szCs w:val="28"/>
          <w:lang w:val="en-US"/>
        </w:rPr>
        <w:t>CR</w:t>
      </w:r>
      <w:r>
        <w:rPr>
          <w:szCs w:val="28"/>
        </w:rPr>
        <w:t>-</w:t>
      </w:r>
      <w:r>
        <w:rPr>
          <w:szCs w:val="28"/>
          <w:lang w:val="en-US"/>
        </w:rPr>
        <w:t>ROM</w:t>
      </w:r>
      <w:r>
        <w:rPr>
          <w:szCs w:val="28"/>
        </w:rPr>
        <w:t>) + прил. (127 с.).</w:t>
      </w:r>
    </w:p>
    <w:p w:rsidR="0035525A" w:rsidRDefault="0035525A">
      <w:pPr>
        <w:ind w:firstLine="709"/>
        <w:rPr>
          <w:b/>
          <w:i/>
          <w:szCs w:val="28"/>
        </w:rPr>
      </w:pPr>
    </w:p>
    <w:p w:rsidR="0035525A" w:rsidRDefault="007A1FC3">
      <w:pPr>
        <w:ind w:firstLine="709"/>
        <w:rPr>
          <w:b/>
          <w:i/>
          <w:szCs w:val="28"/>
        </w:rPr>
      </w:pPr>
      <w:r>
        <w:rPr>
          <w:b/>
          <w:i/>
          <w:szCs w:val="28"/>
        </w:rPr>
        <w:t xml:space="preserve"> Ресурсы удаленного доступа</w:t>
      </w:r>
    </w:p>
    <w:p w:rsidR="0035525A" w:rsidRDefault="0035525A">
      <w:pPr>
        <w:ind w:firstLine="709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1. Артамонова, Е. И. Философско-педагогические основы развития духовной культуры учителя [Текст] : автореф. дис… канд. пед. наук / Е. И. Артамонова. – М. , 2002. – Режим доступа : </w:t>
      </w:r>
    </w:p>
    <w:p w:rsidR="0035525A" w:rsidRDefault="007A1FC3">
      <w:pPr>
        <w:jc w:val="both"/>
        <w:rPr>
          <w:szCs w:val="28"/>
        </w:rPr>
      </w:pPr>
      <w:r w:rsidRPr="0064325D">
        <w:rPr>
          <w:szCs w:val="28"/>
          <w:lang w:val="en-US"/>
        </w:rPr>
        <w:t>http</w:t>
      </w:r>
      <w:r w:rsidRPr="0064325D">
        <w:rPr>
          <w:szCs w:val="28"/>
        </w:rPr>
        <w:t>://</w:t>
      </w:r>
      <w:r w:rsidRPr="0064325D">
        <w:rPr>
          <w:szCs w:val="28"/>
          <w:lang w:val="en-US"/>
        </w:rPr>
        <w:t>dissertationl</w:t>
      </w:r>
      <w:r w:rsidRPr="0064325D">
        <w:rPr>
          <w:szCs w:val="28"/>
        </w:rPr>
        <w:t>.</w:t>
      </w:r>
      <w:r w:rsidRPr="0064325D">
        <w:rPr>
          <w:szCs w:val="28"/>
          <w:lang w:val="en-US"/>
        </w:rPr>
        <w:t>narod</w:t>
      </w:r>
      <w:r w:rsidRPr="0064325D">
        <w:rPr>
          <w:szCs w:val="28"/>
        </w:rPr>
        <w:t>.</w:t>
      </w:r>
      <w:r w:rsidRPr="0064325D">
        <w:rPr>
          <w:szCs w:val="28"/>
          <w:lang w:val="en-US"/>
        </w:rPr>
        <w:t>ru</w:t>
      </w:r>
      <w:r w:rsidRPr="0064325D">
        <w:rPr>
          <w:szCs w:val="28"/>
        </w:rPr>
        <w:t>/</w:t>
      </w:r>
      <w:r w:rsidRPr="0064325D">
        <w:rPr>
          <w:szCs w:val="28"/>
          <w:lang w:val="en-US"/>
        </w:rPr>
        <w:t>avtoreferats</w:t>
      </w:r>
      <w:r w:rsidRPr="0064325D">
        <w:rPr>
          <w:szCs w:val="28"/>
        </w:rPr>
        <w:t>1</w:t>
      </w:r>
      <w:r>
        <w:rPr>
          <w:szCs w:val="28"/>
        </w:rPr>
        <w:t xml:space="preserve">. 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ind w:firstLine="709"/>
        <w:jc w:val="both"/>
        <w:rPr>
          <w:szCs w:val="28"/>
        </w:rPr>
      </w:pPr>
      <w:r>
        <w:rPr>
          <w:szCs w:val="28"/>
        </w:rPr>
        <w:t xml:space="preserve">2. Исследовано в России [Электронный ресурс] : многопредмет. науч. журн. / Моск. физ.-техн. ин-т. – Электрон. журн. – Долгопрудный : МФТИ, 1998. – Режим доступа к журн. : </w:t>
      </w:r>
      <w:hyperlink r:id="rId8" w:history="1">
        <w:r>
          <w:rPr>
            <w:rStyle w:val="a8"/>
            <w:szCs w:val="28"/>
            <w:lang w:val="en-US"/>
          </w:rPr>
          <w:t>http</w:t>
        </w:r>
        <w:r>
          <w:rPr>
            <w:rStyle w:val="a8"/>
            <w:szCs w:val="28"/>
          </w:rPr>
          <w:t>://</w:t>
        </w:r>
        <w:r>
          <w:rPr>
            <w:rStyle w:val="a8"/>
            <w:szCs w:val="28"/>
            <w:lang w:val="en-US"/>
          </w:rPr>
          <w:t>zhurnal</w:t>
        </w:r>
        <w:r>
          <w:rPr>
            <w:rStyle w:val="a8"/>
            <w:szCs w:val="28"/>
          </w:rPr>
          <w:t>.</w:t>
        </w:r>
        <w:r>
          <w:rPr>
            <w:rStyle w:val="a8"/>
            <w:szCs w:val="28"/>
            <w:lang w:val="en-US"/>
          </w:rPr>
          <w:t>mipt</w:t>
        </w:r>
        <w:r>
          <w:rPr>
            <w:rStyle w:val="a8"/>
            <w:szCs w:val="28"/>
          </w:rPr>
          <w:t>.</w:t>
        </w:r>
        <w:r>
          <w:rPr>
            <w:rStyle w:val="a8"/>
            <w:szCs w:val="28"/>
            <w:lang w:val="en-US"/>
          </w:rPr>
          <w:t>rssi</w:t>
        </w:r>
        <w:r>
          <w:rPr>
            <w:rStyle w:val="a8"/>
            <w:szCs w:val="28"/>
          </w:rPr>
          <w:t>.</w:t>
        </w:r>
        <w:r>
          <w:rPr>
            <w:rStyle w:val="a8"/>
            <w:szCs w:val="28"/>
            <w:lang w:val="en-US"/>
          </w:rPr>
          <w:t>ru</w:t>
        </w:r>
      </w:hyperlink>
      <w:r>
        <w:rPr>
          <w:szCs w:val="28"/>
        </w:rPr>
        <w:t xml:space="preserve">.  </w:t>
      </w:r>
    </w:p>
    <w:p w:rsidR="0035525A" w:rsidRDefault="0035525A">
      <w:pPr>
        <w:ind w:firstLine="709"/>
        <w:jc w:val="both"/>
        <w:rPr>
          <w:szCs w:val="28"/>
        </w:rPr>
      </w:pPr>
    </w:p>
    <w:p w:rsidR="0035525A" w:rsidRDefault="007A1FC3">
      <w:pPr>
        <w:pStyle w:val="21"/>
        <w:tabs>
          <w:tab w:val="left" w:pos="360"/>
        </w:tabs>
        <w:ind w:firstLine="709"/>
      </w:pPr>
      <w:r>
        <w:t>3.</w:t>
      </w:r>
      <w:r>
        <w:rPr>
          <w:i/>
          <w:iCs/>
        </w:rPr>
        <w:t xml:space="preserve"> </w:t>
      </w:r>
      <w:r>
        <w:t>Художественная энциклопедия зарубежного классического искусства [Электронный ресурс]. – Электрон. текстовые, граф., зв. данные и прикладная прогр. (546 Мб). – М. : Большая Рос. энцикл. [и др.], 1996. – 1 электрон. опт. диск (</w:t>
      </w:r>
      <w:r>
        <w:rPr>
          <w:lang w:val="en-US"/>
        </w:rPr>
        <w:t>CD</w:t>
      </w:r>
      <w:r>
        <w:t>-</w:t>
      </w:r>
      <w:r>
        <w:rPr>
          <w:lang w:val="en-US"/>
        </w:rPr>
        <w:t>ROM</w:t>
      </w:r>
      <w:r>
        <w:t xml:space="preserve">) : зв., цв. ; 12 см + рук. пользователя (1л.) + открытка (1 л.). – (Интерактивный мир). – Систем. требования : ПК 486 или выше ; 8 Мб ОЗУ ;  </w:t>
      </w:r>
      <w:r>
        <w:rPr>
          <w:lang w:val="en-US"/>
        </w:rPr>
        <w:t>Windows</w:t>
      </w:r>
      <w:r>
        <w:t xml:space="preserve"> 3.1 или </w:t>
      </w:r>
      <w:r>
        <w:rPr>
          <w:lang w:val="en-US"/>
        </w:rPr>
        <w:t>Windows</w:t>
      </w:r>
      <w:r>
        <w:t xml:space="preserve"> 95 ;  </w:t>
      </w:r>
      <w:r>
        <w:rPr>
          <w:lang w:val="en-US"/>
        </w:rPr>
        <w:t>SVGA</w:t>
      </w:r>
      <w:r>
        <w:t xml:space="preserve"> 32768 и более цв. ; 640х480 ; 4х </w:t>
      </w:r>
      <w:r>
        <w:rPr>
          <w:lang w:val="en-US"/>
        </w:rPr>
        <w:t>CD</w:t>
      </w:r>
      <w:r>
        <w:t>-</w:t>
      </w:r>
      <w:r>
        <w:rPr>
          <w:lang w:val="en-US"/>
        </w:rPr>
        <w:t>ROM</w:t>
      </w:r>
      <w:r>
        <w:t xml:space="preserve"> дисковод ; 16-бит. зв. карта ; мышь. –  Загл. с экрана. – Диск и сопровод. материал помещены в контейнер 20х14 см.</w:t>
      </w:r>
    </w:p>
    <w:p w:rsidR="0035525A" w:rsidRDefault="0035525A">
      <w:pPr>
        <w:pStyle w:val="21"/>
        <w:tabs>
          <w:tab w:val="left" w:pos="360"/>
        </w:tabs>
        <w:ind w:firstLine="709"/>
        <w:rPr>
          <w:i/>
          <w:iCs/>
        </w:rPr>
      </w:pPr>
    </w:p>
    <w:p w:rsidR="0035525A" w:rsidRDefault="007A1FC3">
      <w:pPr>
        <w:pStyle w:val="21"/>
        <w:tabs>
          <w:tab w:val="left" w:pos="360"/>
        </w:tabs>
        <w:ind w:firstLine="709"/>
        <w:rPr>
          <w:i/>
          <w:iCs/>
        </w:rPr>
      </w:pPr>
      <w:r>
        <w:rPr>
          <w:i/>
          <w:iCs/>
        </w:rPr>
        <w:tab/>
      </w:r>
      <w:r>
        <w:t>Все необходимые для описания сведения, берут с титульного листа документа, а недостающие выявляют при более тщательном изучении источника.</w:t>
      </w:r>
    </w:p>
    <w:p w:rsidR="0035525A" w:rsidRDefault="0035525A">
      <w:pPr>
        <w:ind w:firstLine="709"/>
      </w:pPr>
    </w:p>
    <w:p w:rsidR="0035525A" w:rsidRDefault="0035525A">
      <w:pPr>
        <w:ind w:firstLine="709"/>
      </w:pPr>
    </w:p>
    <w:p w:rsidR="0035525A" w:rsidRDefault="0035525A">
      <w:pPr>
        <w:pStyle w:val="a4"/>
        <w:rPr>
          <w:sz w:val="24"/>
        </w:rPr>
      </w:pPr>
    </w:p>
    <w:p w:rsidR="0035525A" w:rsidRDefault="0035525A">
      <w:pPr>
        <w:pStyle w:val="a4"/>
        <w:rPr>
          <w:sz w:val="24"/>
        </w:rPr>
      </w:pPr>
    </w:p>
    <w:p w:rsidR="0035525A" w:rsidRDefault="0035525A">
      <w:pPr>
        <w:pStyle w:val="a4"/>
        <w:rPr>
          <w:sz w:val="24"/>
        </w:rPr>
      </w:pPr>
      <w:bookmarkStart w:id="0" w:name="_GoBack"/>
      <w:bookmarkEnd w:id="0"/>
    </w:p>
    <w:sectPr w:rsidR="0035525A">
      <w:footerReference w:type="even" r:id="rId9"/>
      <w:footerReference w:type="default" r:id="rId10"/>
      <w:pgSz w:w="11906" w:h="16838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25A" w:rsidRDefault="007A1FC3">
      <w:r>
        <w:separator/>
      </w:r>
    </w:p>
  </w:endnote>
  <w:endnote w:type="continuationSeparator" w:id="0">
    <w:p w:rsidR="0035525A" w:rsidRDefault="007A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5A" w:rsidRDefault="007A1FC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5525A" w:rsidRDefault="003552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5A" w:rsidRDefault="007A1FC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14</w:t>
    </w:r>
    <w:r>
      <w:rPr>
        <w:rStyle w:val="a6"/>
      </w:rPr>
      <w:fldChar w:fldCharType="end"/>
    </w:r>
  </w:p>
  <w:p w:rsidR="0035525A" w:rsidRDefault="0035525A">
    <w:pPr>
      <w:pStyle w:val="a5"/>
      <w:framePr w:wrap="around" w:vAnchor="text" w:hAnchor="margin" w:xAlign="center" w:y="1"/>
      <w:rPr>
        <w:rStyle w:val="a6"/>
      </w:rPr>
    </w:pPr>
  </w:p>
  <w:p w:rsidR="0035525A" w:rsidRDefault="003552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25A" w:rsidRDefault="007A1FC3">
      <w:r>
        <w:separator/>
      </w:r>
    </w:p>
  </w:footnote>
  <w:footnote w:type="continuationSeparator" w:id="0">
    <w:p w:rsidR="0035525A" w:rsidRDefault="007A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5477"/>
    <w:multiLevelType w:val="hybridMultilevel"/>
    <w:tmpl w:val="F9E2E83E"/>
    <w:lvl w:ilvl="0" w:tplc="A148CEB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35473B3"/>
    <w:multiLevelType w:val="singleLevel"/>
    <w:tmpl w:val="A4C8055C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31FC5CF2"/>
    <w:multiLevelType w:val="hybridMultilevel"/>
    <w:tmpl w:val="D1E624E4"/>
    <w:lvl w:ilvl="0" w:tplc="9800D2CE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82A58E7"/>
    <w:multiLevelType w:val="singleLevel"/>
    <w:tmpl w:val="A4C8055C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FC3"/>
    <w:rsid w:val="0035525A"/>
    <w:rsid w:val="0064325D"/>
    <w:rsid w:val="007A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6CEFCCC-AC8B-4E3A-9068-11A6C7C4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468"/>
      <w:jc w:val="both"/>
      <w:outlineLvl w:val="0"/>
    </w:pPr>
    <w:rPr>
      <w:iCs/>
      <w:sz w:val="32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468"/>
      <w:jc w:val="both"/>
      <w:outlineLvl w:val="1"/>
    </w:pPr>
    <w:rPr>
      <w:b/>
      <w:bCs/>
      <w:i/>
      <w:iC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i/>
      <w:iCs/>
      <w:sz w:val="32"/>
      <w:szCs w:val="20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  <w:iCs/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720"/>
      </w:tabs>
      <w:ind w:firstLine="709"/>
      <w:jc w:val="both"/>
      <w:outlineLvl w:val="4"/>
    </w:pPr>
    <w:rPr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468"/>
      <w:jc w:val="both"/>
      <w:outlineLvl w:val="6"/>
    </w:pPr>
    <w:rPr>
      <w:i/>
      <w:i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975"/>
      </w:tabs>
      <w:ind w:firstLine="720"/>
      <w:outlineLvl w:val="7"/>
    </w:pPr>
    <w:rPr>
      <w:b/>
      <w:i/>
      <w:sz w:val="28"/>
      <w:szCs w:val="28"/>
    </w:rPr>
  </w:style>
  <w:style w:type="paragraph" w:styleId="9">
    <w:name w:val="heading 9"/>
    <w:basedOn w:val="a"/>
    <w:next w:val="a"/>
    <w:qFormat/>
    <w:pPr>
      <w:keepNext/>
      <w:ind w:firstLine="720"/>
      <w:outlineLvl w:val="8"/>
    </w:pPr>
    <w:rPr>
      <w:b/>
      <w:i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sz w:val="32"/>
    </w:rPr>
  </w:style>
  <w:style w:type="paragraph" w:styleId="a4">
    <w:name w:val="Body Text Indent"/>
    <w:basedOn w:val="a"/>
    <w:semiHidden/>
    <w:pPr>
      <w:spacing w:line="360" w:lineRule="auto"/>
      <w:ind w:firstLine="709"/>
      <w:jc w:val="both"/>
    </w:pPr>
    <w:rPr>
      <w:sz w:val="32"/>
    </w:rPr>
  </w:style>
  <w:style w:type="paragraph" w:styleId="20">
    <w:name w:val="Body Text Indent 2"/>
    <w:basedOn w:val="a"/>
    <w:semiHidden/>
    <w:pPr>
      <w:spacing w:line="360" w:lineRule="auto"/>
      <w:ind w:firstLine="709"/>
      <w:jc w:val="center"/>
    </w:pPr>
    <w:rPr>
      <w:b/>
      <w:bCs/>
      <w:sz w:val="32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30">
    <w:name w:val="Body Text Indent 3"/>
    <w:basedOn w:val="a"/>
    <w:semiHidden/>
    <w:pPr>
      <w:ind w:firstLine="720"/>
    </w:pPr>
    <w:rPr>
      <w:b/>
      <w:szCs w:val="20"/>
    </w:rPr>
  </w:style>
  <w:style w:type="paragraph" w:styleId="21">
    <w:name w:val="Body Text 2"/>
    <w:basedOn w:val="a"/>
    <w:semiHidden/>
    <w:pPr>
      <w:jc w:val="both"/>
    </w:pPr>
  </w:style>
  <w:style w:type="paragraph" w:styleId="a7">
    <w:name w:val="Normal (Web)"/>
    <w:basedOn w:val="a"/>
    <w:semiHidden/>
    <w:pPr>
      <w:spacing w:before="100" w:beforeAutospacing="1" w:after="100" w:afterAutospacing="1"/>
    </w:pPr>
  </w:style>
  <w:style w:type="paragraph" w:customStyle="1" w:styleId="p">
    <w:name w:val="p"/>
    <w:basedOn w:val="a"/>
    <w:pPr>
      <w:spacing w:before="100" w:beforeAutospacing="1" w:after="100" w:afterAutospacing="1"/>
    </w:pPr>
  </w:style>
  <w:style w:type="character" w:styleId="a8">
    <w:name w:val="Hyperlink"/>
    <w:basedOn w:val="a0"/>
    <w:semiHidden/>
    <w:rPr>
      <w:color w:val="0000FF"/>
      <w:u w:val="single"/>
    </w:rPr>
  </w:style>
  <w:style w:type="paragraph" w:styleId="a9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urnal.mipt.rss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5563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7</vt:lpstr>
    </vt:vector>
  </TitlesOfParts>
  <Company/>
  <LinksUpToDate>false</LinksUpToDate>
  <CharactersWithSpaces>37204</CharactersWithSpaces>
  <SharedDoc>false</SharedDoc>
  <HLinks>
    <vt:vector size="12" baseType="variant">
      <vt:variant>
        <vt:i4>5373979</vt:i4>
      </vt:variant>
      <vt:variant>
        <vt:i4>3</vt:i4>
      </vt:variant>
      <vt:variant>
        <vt:i4>0</vt:i4>
      </vt:variant>
      <vt:variant>
        <vt:i4>5</vt:i4>
      </vt:variant>
      <vt:variant>
        <vt:lpwstr>http://zhurnal.mipt.rssi.ru/</vt:lpwstr>
      </vt:variant>
      <vt:variant>
        <vt:lpwstr/>
      </vt:variant>
      <vt:variant>
        <vt:i4>7602299</vt:i4>
      </vt:variant>
      <vt:variant>
        <vt:i4>0</vt:i4>
      </vt:variant>
      <vt:variant>
        <vt:i4>0</vt:i4>
      </vt:variant>
      <vt:variant>
        <vt:i4>5</vt:i4>
      </vt:variant>
      <vt:variant>
        <vt:lpwstr>http://dissertationl.narod.ru/avtoreferats1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7</dc:title>
  <dc:subject/>
  <dc:creator>user</dc:creator>
  <cp:keywords/>
  <dc:description/>
  <cp:lastModifiedBy>Irina</cp:lastModifiedBy>
  <cp:revision>2</cp:revision>
  <cp:lastPrinted>2008-03-19T10:55:00Z</cp:lastPrinted>
  <dcterms:created xsi:type="dcterms:W3CDTF">2014-07-19T19:35:00Z</dcterms:created>
  <dcterms:modified xsi:type="dcterms:W3CDTF">2014-07-19T19:35:00Z</dcterms:modified>
</cp:coreProperties>
</file>