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8E0" w:rsidRDefault="004F38E0" w:rsidP="00245365">
      <w:pPr>
        <w:spacing w:after="0" w:line="360" w:lineRule="auto"/>
        <w:ind w:firstLine="567"/>
        <w:jc w:val="both"/>
        <w:rPr>
          <w:rFonts w:ascii="Times New Roman" w:hAnsi="Times New Roman"/>
          <w:b/>
          <w:sz w:val="28"/>
          <w:szCs w:val="28"/>
        </w:rPr>
      </w:pPr>
    </w:p>
    <w:p w:rsidR="00D23AA0" w:rsidRPr="00494F78" w:rsidRDefault="00D23AA0" w:rsidP="00245365">
      <w:pPr>
        <w:spacing w:after="0" w:line="360" w:lineRule="auto"/>
        <w:ind w:firstLine="567"/>
        <w:jc w:val="both"/>
        <w:rPr>
          <w:rFonts w:ascii="Times New Roman" w:hAnsi="Times New Roman"/>
          <w:b/>
          <w:sz w:val="28"/>
          <w:szCs w:val="28"/>
        </w:rPr>
      </w:pPr>
      <w:r>
        <w:rPr>
          <w:rFonts w:ascii="Times New Roman" w:hAnsi="Times New Roman"/>
          <w:b/>
          <w:sz w:val="28"/>
          <w:szCs w:val="28"/>
        </w:rPr>
        <w:t>1. Понятие дисциплинарного проступка и дисциплинарной ответственности судьи.</w:t>
      </w:r>
    </w:p>
    <w:p w:rsidR="00D23AA0" w:rsidRDefault="00D23AA0" w:rsidP="00245365">
      <w:pPr>
        <w:spacing w:after="0" w:line="360" w:lineRule="auto"/>
        <w:ind w:firstLine="567"/>
        <w:jc w:val="both"/>
        <w:rPr>
          <w:rFonts w:ascii="Times New Roman" w:hAnsi="Times New Roman"/>
          <w:sz w:val="28"/>
          <w:szCs w:val="28"/>
        </w:rPr>
      </w:pPr>
      <w:r>
        <w:rPr>
          <w:rFonts w:ascii="Times New Roman" w:hAnsi="Times New Roman"/>
          <w:sz w:val="28"/>
          <w:szCs w:val="28"/>
        </w:rPr>
        <w:t>В задаче поставлен вопрос: можно ли применительно к указанному случаю говорить о нарушении судьей норм профессиональной этики? Я считаю, для чтобы ответить на данный вопрос, нужно разобраться, содержится ли в действиях судьи дисциплинарный проступок.</w:t>
      </w:r>
    </w:p>
    <w:p w:rsidR="00D23AA0" w:rsidRPr="00C14FF2" w:rsidRDefault="00D23AA0" w:rsidP="00245365">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В теории права по общему правилу под дисциплинарным проступком понимаются совокупность следующих конструктивных признаков: общественная</w:t>
      </w:r>
      <w:r w:rsidRPr="00C14FF2">
        <w:rPr>
          <w:rFonts w:ascii="Times New Roman" w:hAnsi="Times New Roman"/>
          <w:sz w:val="28"/>
          <w:szCs w:val="28"/>
        </w:rPr>
        <w:t xml:space="preserve"> опасность действия (бездействия), совершенного субъектом ответственности, противоправность этого действия и виновность субъекта.</w:t>
      </w:r>
      <w:r>
        <w:rPr>
          <w:rFonts w:ascii="Times New Roman" w:hAnsi="Times New Roman"/>
          <w:sz w:val="28"/>
          <w:szCs w:val="28"/>
        </w:rPr>
        <w:t xml:space="preserve"> И закон, и ученые юристы признают, что правовые последствия за дисциплинарный проступок наступят лишь за </w:t>
      </w:r>
      <w:r w:rsidRPr="00C14FF2">
        <w:rPr>
          <w:rFonts w:ascii="Times New Roman" w:hAnsi="Times New Roman"/>
          <w:sz w:val="28"/>
          <w:szCs w:val="28"/>
        </w:rPr>
        <w:t>виновное нарушение правил внутреннего трудового распорядка, невыполнение или ненадлежащее выполнение служебных (трудовых) обязанностей.</w:t>
      </w:r>
    </w:p>
    <w:p w:rsidR="00D23AA0" w:rsidRPr="00C14FF2" w:rsidRDefault="00D23AA0" w:rsidP="00245365">
      <w:pPr>
        <w:autoSpaceDE w:val="0"/>
        <w:autoSpaceDN w:val="0"/>
        <w:adjustRightInd w:val="0"/>
        <w:spacing w:after="0" w:line="360" w:lineRule="auto"/>
        <w:ind w:firstLine="540"/>
        <w:jc w:val="both"/>
        <w:rPr>
          <w:rFonts w:ascii="Times New Roman" w:hAnsi="Times New Roman"/>
          <w:sz w:val="28"/>
          <w:szCs w:val="28"/>
        </w:rPr>
      </w:pPr>
      <w:r w:rsidRPr="00C14FF2">
        <w:rPr>
          <w:rFonts w:ascii="Times New Roman" w:hAnsi="Times New Roman"/>
          <w:sz w:val="28"/>
          <w:szCs w:val="28"/>
        </w:rPr>
        <w:t>Принципиальное отличие дисциплинарного проступка судей состоит в том, что в своей совокупности нормы права, регулирующие дисциплинарную ответственность судей, не содержат прямого указания на вину как конструктивный признак состава дисциплинарного проступка. Отсутствует такое указание и в аналитических документах решениях квалификационных коллегий. Из судебной практики это также прямо не усматривается</w:t>
      </w:r>
      <w:r>
        <w:rPr>
          <w:rStyle w:val="af1"/>
          <w:rFonts w:ascii="Times New Roman" w:hAnsi="Times New Roman"/>
          <w:sz w:val="28"/>
          <w:szCs w:val="28"/>
        </w:rPr>
        <w:footnoteReference w:id="1"/>
      </w:r>
      <w:r w:rsidRPr="00C14FF2">
        <w:rPr>
          <w:rFonts w:ascii="Times New Roman" w:hAnsi="Times New Roman"/>
          <w:sz w:val="28"/>
          <w:szCs w:val="28"/>
        </w:rPr>
        <w:t>. О вине как о признаке дисциплинарного проступка судьи говорится в известном Постановлении Конституционного Суда РФ</w:t>
      </w:r>
      <w:r>
        <w:rPr>
          <w:rStyle w:val="af1"/>
          <w:rFonts w:ascii="Times New Roman" w:hAnsi="Times New Roman"/>
          <w:sz w:val="28"/>
          <w:szCs w:val="28"/>
        </w:rPr>
        <w:footnoteReference w:id="2"/>
      </w:r>
      <w:r>
        <w:rPr>
          <w:rFonts w:ascii="Times New Roman" w:hAnsi="Times New Roman"/>
          <w:sz w:val="28"/>
          <w:szCs w:val="28"/>
        </w:rPr>
        <w:t xml:space="preserve"> </w:t>
      </w:r>
      <w:r w:rsidRPr="00C14FF2">
        <w:rPr>
          <w:rFonts w:ascii="Times New Roman" w:hAnsi="Times New Roman"/>
          <w:sz w:val="28"/>
          <w:szCs w:val="28"/>
        </w:rPr>
        <w:t>. Констатируя, что Законы "О статусе судей в Российской Федерации" и "Об органах судейского сообщества в Российской Федерации" не формулируют критерии, по которым квалификационная коллегия судей должна осуществлять выбор того или иного дисциплинарного взыскания, Конституционный Суд РФ отметил, что отсутствие таких критериев не означает возможность избирания меры ответственности произвольно, без оценки тяжести дисциплинарного проступка, степени вины привлекаемого к ответственности лица и других заслуживающих внимания обстоятельств. Вместе с тем Конституционный Суд тут же признал, что вследствие "большой зависимости результата осуществления правосудия от судейской дискреции разграничение незаконных решений, принятых в результате не связанной с виной ошибки судьи и его неосторожной вины, представляет собой трудновыполнимую задачу". В то же время в резолютивной части своего Постановления Конституционный Суд фактически дал определение дисциплинарному проступку судьи, не упомянув виновность в качестве конструктивного признака (применительно к действиям, которые несовместимы со статусом судьи).</w:t>
      </w:r>
    </w:p>
    <w:p w:rsidR="00D23AA0" w:rsidRPr="00C14FF2" w:rsidRDefault="00D23AA0" w:rsidP="00245365">
      <w:pPr>
        <w:autoSpaceDE w:val="0"/>
        <w:autoSpaceDN w:val="0"/>
        <w:adjustRightInd w:val="0"/>
        <w:spacing w:after="0" w:line="360" w:lineRule="auto"/>
        <w:ind w:firstLine="540"/>
        <w:jc w:val="both"/>
        <w:rPr>
          <w:rFonts w:ascii="Times New Roman" w:hAnsi="Times New Roman"/>
          <w:sz w:val="28"/>
          <w:szCs w:val="28"/>
        </w:rPr>
      </w:pPr>
      <w:r w:rsidRPr="00C14FF2">
        <w:rPr>
          <w:rFonts w:ascii="Times New Roman" w:hAnsi="Times New Roman"/>
          <w:b/>
          <w:bCs/>
          <w:sz w:val="28"/>
          <w:szCs w:val="28"/>
        </w:rPr>
        <w:t>Указание в Постановлении Конституционного Суда на то, что дисциплинарным является проступок, "который порочит честь и достоинство судьи", позволяет сделать вывод об отсутствии препятствий для привлечения судей к дисциплинарной ответственности без установления вины и субъективного отношения к отдельным признакам состава дисциплинарного проступка.</w:t>
      </w:r>
    </w:p>
    <w:p w:rsidR="00D23AA0" w:rsidRPr="00C14FF2" w:rsidRDefault="00D23AA0" w:rsidP="00245365">
      <w:pPr>
        <w:autoSpaceDE w:val="0"/>
        <w:autoSpaceDN w:val="0"/>
        <w:adjustRightInd w:val="0"/>
        <w:spacing w:after="0" w:line="360" w:lineRule="auto"/>
        <w:ind w:firstLine="540"/>
        <w:jc w:val="both"/>
        <w:rPr>
          <w:rFonts w:ascii="Times New Roman" w:hAnsi="Times New Roman"/>
          <w:sz w:val="28"/>
          <w:szCs w:val="28"/>
        </w:rPr>
      </w:pPr>
      <w:r w:rsidRPr="00C14FF2">
        <w:rPr>
          <w:rFonts w:ascii="Times New Roman" w:hAnsi="Times New Roman"/>
          <w:sz w:val="28"/>
          <w:szCs w:val="28"/>
        </w:rPr>
        <w:t xml:space="preserve">В свою очередь, под дисциплинарной ответственностью судей как разновидностью юридической ответственности следует понимать возложение на индивидуальных носителей судебной власти установленной в законодательстве обязанности </w:t>
      </w:r>
      <w:r w:rsidRPr="00494F78">
        <w:rPr>
          <w:rFonts w:ascii="Times New Roman" w:hAnsi="Times New Roman"/>
          <w:b/>
          <w:sz w:val="28"/>
          <w:szCs w:val="28"/>
        </w:rPr>
        <w:t>соблюдать общественные отношения, соответствующие интересам судейского сообщества</w:t>
      </w:r>
      <w:r w:rsidRPr="00C14FF2">
        <w:rPr>
          <w:rFonts w:ascii="Times New Roman" w:hAnsi="Times New Roman"/>
          <w:sz w:val="28"/>
          <w:szCs w:val="28"/>
        </w:rPr>
        <w:t>, а в случае совершения проступка, нарушающего корпоративные интересы сообщества или Закон "О статусе судей в Российской Федерации", - претерпеть неблагоприятные последствия в виде мер дисциплинарной ответственности, налагаемых в комбинированном порядке органами судейского сообщества, но с возможностью реализации организационно-распорядительных полномочий председателей судов.</w:t>
      </w:r>
    </w:p>
    <w:p w:rsidR="00D23AA0" w:rsidRPr="00C14FF2" w:rsidRDefault="00D23AA0" w:rsidP="00245365">
      <w:pPr>
        <w:autoSpaceDE w:val="0"/>
        <w:autoSpaceDN w:val="0"/>
        <w:adjustRightInd w:val="0"/>
        <w:spacing w:after="0" w:line="360" w:lineRule="auto"/>
        <w:ind w:firstLine="540"/>
        <w:jc w:val="both"/>
        <w:rPr>
          <w:rFonts w:ascii="Times New Roman" w:hAnsi="Times New Roman"/>
          <w:sz w:val="28"/>
          <w:szCs w:val="28"/>
        </w:rPr>
      </w:pPr>
      <w:r w:rsidRPr="00C14FF2">
        <w:rPr>
          <w:rFonts w:ascii="Times New Roman" w:hAnsi="Times New Roman"/>
          <w:sz w:val="28"/>
          <w:szCs w:val="28"/>
        </w:rPr>
        <w:t>Основаниями же дисциплинарной ответственности судей являются совокупность правовых норм и норм Кодекса судейской этики, возлагающих на судей обязанности по соблюдению требований законов, а также интересов статусного сообщества и предусматривающих меры дисциплинарной ответственности, а также процессуальный порядок их применения в случае нарушения указанных предписаний.</w:t>
      </w:r>
    </w:p>
    <w:p w:rsidR="00D23AA0" w:rsidRDefault="00D23AA0" w:rsidP="00245365">
      <w:pPr>
        <w:spacing w:after="0" w:line="360" w:lineRule="auto"/>
        <w:ind w:firstLine="567"/>
        <w:jc w:val="both"/>
        <w:rPr>
          <w:rFonts w:ascii="Times New Roman" w:hAnsi="Times New Roman"/>
          <w:b/>
          <w:sz w:val="28"/>
          <w:szCs w:val="28"/>
        </w:rPr>
      </w:pPr>
      <w:r>
        <w:rPr>
          <w:rFonts w:ascii="Times New Roman" w:hAnsi="Times New Roman"/>
          <w:b/>
          <w:sz w:val="28"/>
          <w:szCs w:val="28"/>
        </w:rPr>
        <w:t>2. Правовое регулирование ситуации, описанной в задаче №20.</w:t>
      </w:r>
    </w:p>
    <w:p w:rsidR="00D23AA0" w:rsidRDefault="00D23AA0" w:rsidP="005E1034">
      <w:pPr>
        <w:spacing w:after="0" w:line="360" w:lineRule="auto"/>
        <w:ind w:firstLine="567"/>
        <w:jc w:val="both"/>
        <w:rPr>
          <w:rFonts w:ascii="Times New Roman" w:hAnsi="Times New Roman"/>
          <w:b/>
          <w:sz w:val="28"/>
          <w:szCs w:val="28"/>
        </w:rPr>
      </w:pPr>
      <w:r>
        <w:rPr>
          <w:rFonts w:ascii="Times New Roman" w:hAnsi="Times New Roman"/>
          <w:sz w:val="28"/>
          <w:szCs w:val="28"/>
        </w:rPr>
        <w:t>В соответствии с частью 4 статьи 15 Конституции РФ общепризнанные принципы и нормы международного права и международные договоры РФ являются составной частью ее правовой системы. Обратимся к Европейской хартии</w:t>
      </w:r>
      <w:r w:rsidRPr="00C14FF2">
        <w:rPr>
          <w:rFonts w:ascii="Times New Roman" w:hAnsi="Times New Roman"/>
          <w:sz w:val="28"/>
          <w:szCs w:val="28"/>
        </w:rPr>
        <w:t xml:space="preserve"> о законе о статусе судей</w:t>
      </w:r>
      <w:r>
        <w:rPr>
          <w:rFonts w:ascii="Times New Roman" w:hAnsi="Times New Roman"/>
          <w:sz w:val="28"/>
          <w:szCs w:val="28"/>
        </w:rPr>
        <w:t xml:space="preserve">, принятой 10 июля 1998 года в Лиссабоне. Пункт </w:t>
      </w:r>
      <w:r w:rsidRPr="00C14FF2">
        <w:rPr>
          <w:rFonts w:ascii="Times New Roman" w:hAnsi="Times New Roman"/>
          <w:sz w:val="28"/>
          <w:szCs w:val="28"/>
        </w:rPr>
        <w:t>1.5.</w:t>
      </w:r>
      <w:r>
        <w:rPr>
          <w:rFonts w:ascii="Times New Roman" w:hAnsi="Times New Roman"/>
          <w:sz w:val="28"/>
          <w:szCs w:val="28"/>
        </w:rPr>
        <w:t xml:space="preserve"> закрепляет следующее положение: с</w:t>
      </w:r>
      <w:r w:rsidRPr="00C14FF2">
        <w:rPr>
          <w:rFonts w:ascii="Times New Roman" w:hAnsi="Times New Roman"/>
          <w:sz w:val="28"/>
          <w:szCs w:val="28"/>
        </w:rPr>
        <w:t xml:space="preserve">удьи при исполнении своих обязанностей должны быть доступными и </w:t>
      </w:r>
      <w:r w:rsidRPr="005E1034">
        <w:rPr>
          <w:rFonts w:ascii="Times New Roman" w:hAnsi="Times New Roman"/>
          <w:b/>
          <w:sz w:val="28"/>
          <w:szCs w:val="28"/>
        </w:rPr>
        <w:t>уважительными по отношению к обращающимся к ним лицам</w:t>
      </w:r>
      <w:r w:rsidRPr="00C14FF2">
        <w:rPr>
          <w:rFonts w:ascii="Times New Roman" w:hAnsi="Times New Roman"/>
          <w:sz w:val="28"/>
          <w:szCs w:val="28"/>
        </w:rPr>
        <w:t>, они должны заботиться о поддержании высокого уровня компетентности, необходимого для решения дел в каждом конкретном случае, ибо от решений судьи зависит гарантия прав личности, и о сохранении в тайне сведений, становящихся известными им в ходе судебного разбирательства.</w:t>
      </w:r>
      <w:r>
        <w:rPr>
          <w:rFonts w:ascii="Times New Roman" w:hAnsi="Times New Roman"/>
          <w:sz w:val="28"/>
          <w:szCs w:val="28"/>
        </w:rPr>
        <w:t xml:space="preserve"> Так же пункт 4.3. гласит: </w:t>
      </w:r>
      <w:r w:rsidRPr="005E1034">
        <w:rPr>
          <w:rFonts w:ascii="Times New Roman" w:hAnsi="Times New Roman"/>
          <w:b/>
          <w:sz w:val="28"/>
          <w:szCs w:val="28"/>
        </w:rPr>
        <w:t>судьи должны воздерживаться от поступков, действий или высказываний, способных поколебать уверенность в их беспристрастности или независимости.</w:t>
      </w:r>
    </w:p>
    <w:p w:rsidR="00D23AA0" w:rsidRDefault="00D23AA0" w:rsidP="005E1034">
      <w:pPr>
        <w:spacing w:after="0" w:line="360" w:lineRule="auto"/>
        <w:ind w:firstLine="567"/>
        <w:jc w:val="both"/>
        <w:rPr>
          <w:rFonts w:ascii="Times New Roman" w:hAnsi="Times New Roman"/>
          <w:sz w:val="28"/>
          <w:szCs w:val="28"/>
        </w:rPr>
      </w:pPr>
      <w:r>
        <w:rPr>
          <w:rFonts w:ascii="Times New Roman" w:hAnsi="Times New Roman"/>
          <w:sz w:val="28"/>
          <w:szCs w:val="28"/>
        </w:rPr>
        <w:t xml:space="preserve">Указанные нормы международного права не являются единственными источниками правового регулирования правил поведения судей в Российской Федерации при осуществлении своей профессиональной деятельности. Основополагающее значение имеют </w:t>
      </w:r>
      <w:r w:rsidRPr="00C14FF2">
        <w:rPr>
          <w:rFonts w:ascii="Times New Roman" w:hAnsi="Times New Roman"/>
          <w:sz w:val="28"/>
          <w:szCs w:val="28"/>
        </w:rPr>
        <w:t>Закон "О статусе судей в Российской Федерации"</w:t>
      </w:r>
      <w:r>
        <w:rPr>
          <w:rFonts w:ascii="Times New Roman" w:hAnsi="Times New Roman"/>
          <w:sz w:val="28"/>
          <w:szCs w:val="28"/>
        </w:rPr>
        <w:t xml:space="preserve"> и Кодекс судейской этики.</w:t>
      </w:r>
    </w:p>
    <w:p w:rsidR="00D23AA0" w:rsidRDefault="00D23AA0" w:rsidP="00673F83">
      <w:pPr>
        <w:spacing w:after="0" w:line="360" w:lineRule="auto"/>
        <w:ind w:firstLine="567"/>
        <w:jc w:val="both"/>
        <w:rPr>
          <w:rFonts w:ascii="Times New Roman" w:hAnsi="Times New Roman"/>
          <w:sz w:val="28"/>
          <w:szCs w:val="28"/>
          <w:lang w:eastAsia="ru-RU"/>
        </w:rPr>
      </w:pPr>
      <w:r>
        <w:rPr>
          <w:rFonts w:ascii="Times New Roman" w:hAnsi="Times New Roman"/>
          <w:sz w:val="28"/>
          <w:szCs w:val="28"/>
        </w:rPr>
        <w:t>В соответствии со статьей 4 «Обязанности судьи при осуществлении правосудия» указанного Кодекса с</w:t>
      </w:r>
      <w:r w:rsidRPr="00C14FF2">
        <w:rPr>
          <w:rFonts w:ascii="Times New Roman" w:hAnsi="Times New Roman"/>
          <w:sz w:val="28"/>
          <w:szCs w:val="28"/>
          <w:lang w:eastAsia="ru-RU"/>
        </w:rPr>
        <w:t>удья должен быть терпимым, вежливым, тактичным и уважительным в отношении участников судебного разбирательства. Судье следует требовать аналогичного поведения от всех лиц, участвующих в судопроизводстве.</w:t>
      </w:r>
    </w:p>
    <w:p w:rsidR="00D23AA0" w:rsidRDefault="00D23AA0" w:rsidP="00673F83">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Так как понятия «терпимый», «вежливый», «тактичный» и «уважительный» являются оценочными и их значение прямо не урегулировано ни в одном из нормативно-правовых актов, я хотела бы обратиться к Толковым словарям В.И.Даля и Ожегова. </w:t>
      </w:r>
    </w:p>
    <w:p w:rsidR="00D23AA0" w:rsidRDefault="00D23AA0" w:rsidP="00673F83">
      <w:pPr>
        <w:spacing w:after="0" w:line="360" w:lineRule="auto"/>
        <w:ind w:firstLine="567"/>
        <w:jc w:val="both"/>
        <w:rPr>
          <w:rFonts w:ascii="Times New Roman" w:hAnsi="Times New Roman"/>
          <w:sz w:val="28"/>
          <w:szCs w:val="28"/>
        </w:rPr>
      </w:pPr>
      <w:r>
        <w:rPr>
          <w:rFonts w:ascii="Times New Roman" w:hAnsi="Times New Roman"/>
          <w:sz w:val="28"/>
          <w:szCs w:val="28"/>
          <w:lang w:eastAsia="ru-RU"/>
        </w:rPr>
        <w:t>Согласно словарю Ожегова, слово «</w:t>
      </w:r>
      <w:r w:rsidRPr="00673F83">
        <w:rPr>
          <w:rFonts w:ascii="Times New Roman" w:hAnsi="Times New Roman"/>
          <w:sz w:val="28"/>
          <w:szCs w:val="28"/>
          <w:u w:val="single"/>
          <w:lang w:eastAsia="ru-RU"/>
        </w:rPr>
        <w:t>терпимый</w:t>
      </w:r>
      <w:r>
        <w:rPr>
          <w:rFonts w:ascii="Times New Roman" w:hAnsi="Times New Roman"/>
          <w:sz w:val="28"/>
          <w:szCs w:val="28"/>
          <w:lang w:eastAsia="ru-RU"/>
        </w:rPr>
        <w:t xml:space="preserve">» имеет следующие значения: </w:t>
      </w:r>
      <w:r w:rsidRPr="00C14FF2">
        <w:rPr>
          <w:rFonts w:ascii="Times New Roman" w:hAnsi="Times New Roman"/>
          <w:sz w:val="28"/>
          <w:szCs w:val="28"/>
        </w:rPr>
        <w:t>1. Такой, что можно терпеть, с к</w:t>
      </w:r>
      <w:r>
        <w:rPr>
          <w:rFonts w:ascii="Times New Roman" w:hAnsi="Times New Roman"/>
          <w:sz w:val="28"/>
          <w:szCs w:val="28"/>
        </w:rPr>
        <w:t>ото</w:t>
      </w:r>
      <w:r w:rsidRPr="00C14FF2">
        <w:rPr>
          <w:rFonts w:ascii="Times New Roman" w:hAnsi="Times New Roman"/>
          <w:sz w:val="28"/>
          <w:szCs w:val="28"/>
        </w:rPr>
        <w:t>рым можно</w:t>
      </w:r>
      <w:r>
        <w:rPr>
          <w:rFonts w:ascii="Times New Roman" w:hAnsi="Times New Roman"/>
          <w:sz w:val="28"/>
          <w:szCs w:val="28"/>
        </w:rPr>
        <w:t xml:space="preserve"> </w:t>
      </w:r>
      <w:r w:rsidRPr="00C14FF2">
        <w:rPr>
          <w:rFonts w:ascii="Times New Roman" w:hAnsi="Times New Roman"/>
          <w:sz w:val="28"/>
          <w:szCs w:val="28"/>
        </w:rPr>
        <w:t xml:space="preserve">мириться. Терпимые условия. </w:t>
      </w:r>
    </w:p>
    <w:p w:rsidR="00D23AA0" w:rsidRDefault="00D23AA0" w:rsidP="00673F83">
      <w:pPr>
        <w:spacing w:after="0" w:line="360" w:lineRule="auto"/>
        <w:ind w:firstLine="1418"/>
        <w:jc w:val="both"/>
        <w:rPr>
          <w:rFonts w:ascii="Times New Roman" w:hAnsi="Times New Roman"/>
          <w:sz w:val="28"/>
          <w:szCs w:val="28"/>
        </w:rPr>
      </w:pPr>
      <w:r w:rsidRPr="00C14FF2">
        <w:rPr>
          <w:rFonts w:ascii="Times New Roman" w:hAnsi="Times New Roman"/>
          <w:sz w:val="28"/>
          <w:szCs w:val="28"/>
        </w:rPr>
        <w:t>2. Умеющий без вражды, терпеливо относиться к</w:t>
      </w:r>
      <w:r>
        <w:rPr>
          <w:rFonts w:ascii="Times New Roman" w:hAnsi="Times New Roman"/>
          <w:sz w:val="28"/>
          <w:szCs w:val="28"/>
        </w:rPr>
        <w:t xml:space="preserve"> </w:t>
      </w:r>
      <w:r w:rsidRPr="00C14FF2">
        <w:rPr>
          <w:rFonts w:ascii="Times New Roman" w:hAnsi="Times New Roman"/>
          <w:sz w:val="28"/>
          <w:szCs w:val="28"/>
        </w:rPr>
        <w:t xml:space="preserve">чужому мнению, взглядам, поведению. Терпимое отношение к людям. </w:t>
      </w:r>
    </w:p>
    <w:p w:rsidR="00D23AA0" w:rsidRDefault="00D23AA0" w:rsidP="00673F83">
      <w:pPr>
        <w:pStyle w:val="a3"/>
        <w:spacing w:before="0" w:beforeAutospacing="0" w:after="0" w:afterAutospacing="0" w:line="360" w:lineRule="auto"/>
        <w:ind w:firstLine="567"/>
        <w:jc w:val="both"/>
        <w:rPr>
          <w:sz w:val="28"/>
          <w:szCs w:val="28"/>
        </w:rPr>
      </w:pPr>
      <w:r>
        <w:rPr>
          <w:sz w:val="28"/>
          <w:szCs w:val="28"/>
          <w:u w:val="single"/>
        </w:rPr>
        <w:t>«Вежливый»</w:t>
      </w:r>
      <w:r>
        <w:rPr>
          <w:sz w:val="28"/>
          <w:szCs w:val="28"/>
        </w:rPr>
        <w:t xml:space="preserve"> -  с</w:t>
      </w:r>
      <w:r w:rsidRPr="00C14FF2">
        <w:rPr>
          <w:sz w:val="28"/>
          <w:szCs w:val="28"/>
        </w:rPr>
        <w:t>облюдающий правила приличия, воспитанный,</w:t>
      </w:r>
      <w:r>
        <w:rPr>
          <w:sz w:val="28"/>
          <w:szCs w:val="28"/>
        </w:rPr>
        <w:t xml:space="preserve"> </w:t>
      </w:r>
      <w:r w:rsidRPr="00C14FF2">
        <w:rPr>
          <w:sz w:val="28"/>
          <w:szCs w:val="28"/>
        </w:rPr>
        <w:t>учтивый.</w:t>
      </w:r>
    </w:p>
    <w:p w:rsidR="00D23AA0" w:rsidRPr="00C14FF2" w:rsidRDefault="00D23AA0" w:rsidP="00673F83">
      <w:pPr>
        <w:pStyle w:val="a3"/>
        <w:spacing w:before="0" w:beforeAutospacing="0" w:after="0" w:afterAutospacing="0" w:line="360" w:lineRule="auto"/>
        <w:ind w:firstLine="567"/>
        <w:jc w:val="both"/>
        <w:rPr>
          <w:sz w:val="28"/>
          <w:szCs w:val="28"/>
        </w:rPr>
      </w:pPr>
      <w:r>
        <w:rPr>
          <w:sz w:val="28"/>
          <w:szCs w:val="28"/>
        </w:rPr>
        <w:t>«</w:t>
      </w:r>
      <w:r>
        <w:rPr>
          <w:sz w:val="28"/>
          <w:szCs w:val="28"/>
          <w:u w:val="single"/>
        </w:rPr>
        <w:t>Тактичный»</w:t>
      </w:r>
      <w:r>
        <w:rPr>
          <w:sz w:val="28"/>
          <w:szCs w:val="28"/>
        </w:rPr>
        <w:t xml:space="preserve"> -</w:t>
      </w:r>
      <w:r w:rsidRPr="00CC320B">
        <w:rPr>
          <w:sz w:val="28"/>
          <w:szCs w:val="28"/>
        </w:rPr>
        <w:t xml:space="preserve"> </w:t>
      </w:r>
      <w:r>
        <w:rPr>
          <w:sz w:val="28"/>
          <w:szCs w:val="28"/>
        </w:rPr>
        <w:t>обладающий тактом;</w:t>
      </w:r>
      <w:r w:rsidRPr="00CC320B">
        <w:rPr>
          <w:sz w:val="28"/>
          <w:szCs w:val="28"/>
        </w:rPr>
        <w:t xml:space="preserve"> осуществлённый с чувством такта.</w:t>
      </w:r>
      <w:r>
        <w:rPr>
          <w:sz w:val="28"/>
          <w:szCs w:val="28"/>
        </w:rPr>
        <w:t xml:space="preserve"> Такт же - у</w:t>
      </w:r>
      <w:r w:rsidRPr="00C14FF2">
        <w:rPr>
          <w:sz w:val="28"/>
          <w:szCs w:val="28"/>
        </w:rPr>
        <w:t>мение вести себя пристойно, уважая других, чувство меры в поведении, в поступках.</w:t>
      </w:r>
    </w:p>
    <w:p w:rsidR="00D23AA0" w:rsidRPr="00C14FF2" w:rsidRDefault="00D23AA0" w:rsidP="001A1BDD">
      <w:pPr>
        <w:pStyle w:val="par1"/>
        <w:spacing w:before="0" w:beforeAutospacing="0" w:after="0" w:afterAutospacing="0" w:line="360" w:lineRule="auto"/>
        <w:ind w:firstLine="567"/>
        <w:jc w:val="both"/>
        <w:rPr>
          <w:sz w:val="28"/>
          <w:szCs w:val="28"/>
        </w:rPr>
      </w:pPr>
      <w:r>
        <w:rPr>
          <w:sz w:val="28"/>
          <w:szCs w:val="28"/>
        </w:rPr>
        <w:t>«</w:t>
      </w:r>
      <w:r>
        <w:rPr>
          <w:sz w:val="28"/>
          <w:szCs w:val="28"/>
          <w:u w:val="single"/>
        </w:rPr>
        <w:t>Уважительный»</w:t>
      </w:r>
      <w:r>
        <w:rPr>
          <w:sz w:val="28"/>
          <w:szCs w:val="28"/>
        </w:rPr>
        <w:t xml:space="preserve"> - </w:t>
      </w:r>
      <w:r w:rsidRPr="00C14FF2">
        <w:rPr>
          <w:rStyle w:val="a4"/>
          <w:sz w:val="28"/>
          <w:szCs w:val="28"/>
        </w:rPr>
        <w:t>1.</w:t>
      </w:r>
      <w:r w:rsidRPr="00C14FF2">
        <w:rPr>
          <w:sz w:val="28"/>
          <w:szCs w:val="28"/>
        </w:rPr>
        <w:t xml:space="preserve"> Оказывающий, выражающий уважение кому-н</w:t>
      </w:r>
      <w:r>
        <w:rPr>
          <w:sz w:val="28"/>
          <w:szCs w:val="28"/>
        </w:rPr>
        <w:t>ибудь</w:t>
      </w:r>
      <w:r w:rsidRPr="00C14FF2">
        <w:rPr>
          <w:sz w:val="28"/>
          <w:szCs w:val="28"/>
        </w:rPr>
        <w:t xml:space="preserve">. </w:t>
      </w:r>
      <w:r w:rsidRPr="00C14FF2">
        <w:rPr>
          <w:rStyle w:val="a5"/>
          <w:sz w:val="28"/>
          <w:szCs w:val="28"/>
        </w:rPr>
        <w:t>Уважителен к старшим. Уважительное отношение.</w:t>
      </w:r>
    </w:p>
    <w:p w:rsidR="00D23AA0" w:rsidRDefault="00D23AA0" w:rsidP="00C14FF2">
      <w:pPr>
        <w:pStyle w:val="par1"/>
        <w:spacing w:before="0" w:beforeAutospacing="0" w:after="0" w:afterAutospacing="0" w:line="360" w:lineRule="auto"/>
        <w:jc w:val="both"/>
        <w:rPr>
          <w:rStyle w:val="a5"/>
          <w:sz w:val="28"/>
          <w:szCs w:val="28"/>
        </w:rPr>
      </w:pPr>
      <w:r w:rsidRPr="00C14FF2">
        <w:rPr>
          <w:rStyle w:val="a4"/>
          <w:sz w:val="28"/>
          <w:szCs w:val="28"/>
        </w:rPr>
        <w:t>2.</w:t>
      </w:r>
      <w:r w:rsidRPr="00C14FF2">
        <w:rPr>
          <w:sz w:val="28"/>
          <w:szCs w:val="28"/>
        </w:rPr>
        <w:t xml:space="preserve"> Достаточный для оправдания чего-н</w:t>
      </w:r>
      <w:r>
        <w:rPr>
          <w:sz w:val="28"/>
          <w:szCs w:val="28"/>
        </w:rPr>
        <w:t>ибудь</w:t>
      </w:r>
      <w:r w:rsidRPr="00C14FF2">
        <w:rPr>
          <w:sz w:val="28"/>
          <w:szCs w:val="28"/>
        </w:rPr>
        <w:t xml:space="preserve">, основательный. </w:t>
      </w:r>
      <w:r w:rsidRPr="00C14FF2">
        <w:rPr>
          <w:rStyle w:val="a5"/>
          <w:sz w:val="28"/>
          <w:szCs w:val="28"/>
        </w:rPr>
        <w:t>Уважительная причина.</w:t>
      </w:r>
    </w:p>
    <w:p w:rsidR="00D23AA0" w:rsidRDefault="00D23AA0" w:rsidP="00673F83">
      <w:pPr>
        <w:pStyle w:val="par1"/>
        <w:spacing w:before="0" w:beforeAutospacing="0" w:after="0" w:afterAutospacing="0" w:line="360" w:lineRule="auto"/>
        <w:ind w:firstLine="567"/>
        <w:jc w:val="both"/>
        <w:rPr>
          <w:sz w:val="28"/>
          <w:szCs w:val="28"/>
        </w:rPr>
      </w:pPr>
      <w:r>
        <w:rPr>
          <w:rStyle w:val="a5"/>
          <w:i w:val="0"/>
          <w:sz w:val="28"/>
          <w:szCs w:val="28"/>
        </w:rPr>
        <w:t>По моему мнению, при формулировании фразы «</w:t>
      </w:r>
      <w:r>
        <w:rPr>
          <w:sz w:val="28"/>
          <w:szCs w:val="28"/>
        </w:rPr>
        <w:t>с</w:t>
      </w:r>
      <w:r w:rsidRPr="00C14FF2">
        <w:rPr>
          <w:sz w:val="28"/>
          <w:szCs w:val="28"/>
        </w:rPr>
        <w:t>удья должен быть терпимым, вежливым, тактичным и уважительным</w:t>
      </w:r>
      <w:r>
        <w:rPr>
          <w:sz w:val="28"/>
          <w:szCs w:val="28"/>
        </w:rPr>
        <w:t>» законодатель имел в виду такое отношение судьи к участникам судебного процесса, исключающее неуважение, нетерпеливость, враждебность и неучтивость.</w:t>
      </w:r>
    </w:p>
    <w:p w:rsidR="00D23AA0" w:rsidRPr="00C14FF2" w:rsidRDefault="00D23AA0" w:rsidP="00934954">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Согласно позиции, сформулированной Пленумом Верховного Суда РФ в </w:t>
      </w:r>
      <w:r w:rsidRPr="00934954">
        <w:rPr>
          <w:rFonts w:ascii="Times New Roman" w:hAnsi="Times New Roman"/>
          <w:sz w:val="28"/>
          <w:szCs w:val="28"/>
        </w:rPr>
        <w:t>Постановление от 31.05.2007 N 27</w:t>
      </w:r>
      <w:r>
        <w:rPr>
          <w:rFonts w:ascii="Times New Roman" w:hAnsi="Times New Roman"/>
          <w:sz w:val="28"/>
          <w:szCs w:val="28"/>
        </w:rPr>
        <w:t xml:space="preserve"> </w:t>
      </w:r>
      <w:r w:rsidRPr="00934954">
        <w:rPr>
          <w:rFonts w:ascii="Times New Roman" w:hAnsi="Times New Roman"/>
          <w:sz w:val="28"/>
          <w:szCs w:val="28"/>
        </w:rPr>
        <w:t>(ред. от 20.05.2010)</w:t>
      </w:r>
      <w:r>
        <w:rPr>
          <w:rFonts w:ascii="Times New Roman" w:hAnsi="Times New Roman"/>
          <w:sz w:val="28"/>
          <w:szCs w:val="28"/>
        </w:rPr>
        <w:t xml:space="preserve"> </w:t>
      </w:r>
      <w:r w:rsidRPr="00934954">
        <w:rPr>
          <w:rFonts w:ascii="Times New Roman" w:hAnsi="Times New Roman"/>
          <w:sz w:val="28"/>
          <w:szCs w:val="28"/>
        </w:rPr>
        <w:t>"О практике рассмотрения судами дел об оспаривании решений квалификационных коллегий судей о привлечении судей судов общей юрисдикции к дисциплинарной ответственности"</w:t>
      </w:r>
      <w:r>
        <w:rPr>
          <w:rFonts w:ascii="Times New Roman" w:hAnsi="Times New Roman"/>
          <w:sz w:val="28"/>
          <w:szCs w:val="28"/>
        </w:rPr>
        <w:t xml:space="preserve"> д</w:t>
      </w:r>
      <w:r w:rsidRPr="00C14FF2">
        <w:rPr>
          <w:rFonts w:ascii="Times New Roman" w:hAnsi="Times New Roman"/>
          <w:sz w:val="28"/>
          <w:szCs w:val="28"/>
        </w:rPr>
        <w:t xml:space="preserve">еловая обстановка судебных заседаний, четко организованная работа воспитывают у граждан чувство уважения к суду и его решениям. Поэтому каждое судебное заседание должно проводиться в назначенное время и в соответствии с процессуальным законодательством. </w:t>
      </w:r>
    </w:p>
    <w:p w:rsidR="00D23AA0" w:rsidRPr="00C14FF2" w:rsidRDefault="00D23AA0" w:rsidP="00934954">
      <w:pPr>
        <w:autoSpaceDE w:val="0"/>
        <w:autoSpaceDN w:val="0"/>
        <w:adjustRightInd w:val="0"/>
        <w:spacing w:after="0" w:line="360" w:lineRule="auto"/>
        <w:ind w:firstLine="540"/>
        <w:jc w:val="both"/>
        <w:rPr>
          <w:rFonts w:ascii="Times New Roman" w:hAnsi="Times New Roman"/>
          <w:sz w:val="28"/>
          <w:szCs w:val="28"/>
        </w:rPr>
      </w:pPr>
      <w:r w:rsidRPr="00C14FF2">
        <w:rPr>
          <w:rFonts w:ascii="Times New Roman" w:hAnsi="Times New Roman"/>
          <w:sz w:val="28"/>
          <w:szCs w:val="28"/>
        </w:rPr>
        <w:t>Судье при исполнении полномочий по отправлению правосудия следует соблюдать культуру поведения в процессе. Недопустимы резкое или грубое обращение судьи с участниками процесса</w:t>
      </w:r>
      <w:r>
        <w:rPr>
          <w:rStyle w:val="af1"/>
          <w:rFonts w:ascii="Times New Roman" w:hAnsi="Times New Roman"/>
          <w:sz w:val="28"/>
          <w:szCs w:val="28"/>
        </w:rPr>
        <w:footnoteReference w:id="3"/>
      </w:r>
      <w:r w:rsidRPr="00C14FF2">
        <w:rPr>
          <w:rFonts w:ascii="Times New Roman" w:hAnsi="Times New Roman"/>
          <w:sz w:val="28"/>
          <w:szCs w:val="28"/>
        </w:rPr>
        <w:t>.</w:t>
      </w:r>
    </w:p>
    <w:p w:rsidR="00D23AA0" w:rsidRPr="00C14FF2" w:rsidRDefault="00D23AA0" w:rsidP="00934954">
      <w:pPr>
        <w:autoSpaceDE w:val="0"/>
        <w:autoSpaceDN w:val="0"/>
        <w:adjustRightInd w:val="0"/>
        <w:spacing w:after="0" w:line="360" w:lineRule="auto"/>
        <w:ind w:firstLine="540"/>
        <w:jc w:val="both"/>
        <w:rPr>
          <w:rFonts w:ascii="Times New Roman" w:hAnsi="Times New Roman"/>
          <w:sz w:val="28"/>
          <w:szCs w:val="28"/>
        </w:rPr>
      </w:pPr>
      <w:r w:rsidRPr="00C14FF2">
        <w:rPr>
          <w:rFonts w:ascii="Times New Roman" w:hAnsi="Times New Roman"/>
          <w:sz w:val="28"/>
          <w:szCs w:val="28"/>
        </w:rPr>
        <w:t>Судья не должен проявлять высокомерия. Ему следует избирать вежливый и спокойный тон ведения судебного процесса, быть сдержанным, тактичным, с уважением, пониманием и терпением относиться к участникам судебного разбирательства и иным лицам, присутствующим в судебном заседании. Некорректное поведение граждан в здании суда или в судебном заседании не освобождает судью от обязанности быть тактичным, объективным и справедливым в отношении этих граждан.</w:t>
      </w:r>
    </w:p>
    <w:p w:rsidR="00D23AA0" w:rsidRPr="00C14FF2" w:rsidRDefault="00D23AA0" w:rsidP="00934954">
      <w:pPr>
        <w:autoSpaceDE w:val="0"/>
        <w:autoSpaceDN w:val="0"/>
        <w:adjustRightInd w:val="0"/>
        <w:spacing w:after="0" w:line="360" w:lineRule="auto"/>
        <w:ind w:firstLine="540"/>
        <w:jc w:val="both"/>
        <w:rPr>
          <w:rFonts w:ascii="Times New Roman" w:hAnsi="Times New Roman"/>
          <w:sz w:val="28"/>
          <w:szCs w:val="28"/>
        </w:rPr>
      </w:pPr>
      <w:r w:rsidRPr="00C14FF2">
        <w:rPr>
          <w:rFonts w:ascii="Times New Roman" w:hAnsi="Times New Roman"/>
          <w:sz w:val="28"/>
          <w:szCs w:val="28"/>
        </w:rPr>
        <w:t>Судья обязан вести судебный процесс таким образом, чтобы не допускать возможность возникновения повода для его отвода, поскольку обоснованный отвод судьи в этом случае ведет к отложению рассмотрения дела, перераспределению нагрузки между судьями, нарушению сроков рассмотрения дела и в конечном итоге к умалению авторитета судебной власти.</w:t>
      </w:r>
    </w:p>
    <w:p w:rsidR="00D23AA0" w:rsidRDefault="00D23AA0" w:rsidP="00934954">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Кроме того, в Кодексе судейской этики закреплены </w:t>
      </w:r>
      <w:r w:rsidRPr="00934954">
        <w:rPr>
          <w:rFonts w:ascii="Times New Roman" w:hAnsi="Times New Roman"/>
          <w:sz w:val="28"/>
          <w:szCs w:val="28"/>
          <w:lang w:eastAsia="ru-RU"/>
        </w:rPr>
        <w:t>Правила поведения судьи во взаимоотношениях с представителями средств массовой информации</w:t>
      </w:r>
      <w:r>
        <w:rPr>
          <w:rFonts w:ascii="Times New Roman" w:hAnsi="Times New Roman"/>
          <w:sz w:val="28"/>
          <w:szCs w:val="28"/>
          <w:lang w:eastAsia="ru-RU"/>
        </w:rPr>
        <w:t>, согласно которым с</w:t>
      </w:r>
      <w:r w:rsidRPr="00C14FF2">
        <w:rPr>
          <w:rFonts w:ascii="Times New Roman" w:hAnsi="Times New Roman"/>
          <w:sz w:val="28"/>
          <w:szCs w:val="28"/>
          <w:lang w:eastAsia="ru-RU"/>
        </w:rPr>
        <w:t>удья не может препятствовать стремлению представителей средств массовой информации освещать деятельность суда и, если это не будет создавать помех проведению судебного процесса или использоваться для оказания воздействия на суд, должен оказывать им необходимое содействие.</w:t>
      </w:r>
    </w:p>
    <w:p w:rsidR="00D23AA0" w:rsidRDefault="00D23AA0" w:rsidP="00934954">
      <w:pPr>
        <w:spacing w:after="0" w:line="360" w:lineRule="auto"/>
        <w:ind w:firstLine="567"/>
        <w:jc w:val="both"/>
        <w:rPr>
          <w:rFonts w:ascii="Times New Roman" w:hAnsi="Times New Roman"/>
          <w:sz w:val="28"/>
          <w:szCs w:val="28"/>
        </w:rPr>
      </w:pPr>
      <w:r>
        <w:rPr>
          <w:rFonts w:ascii="Times New Roman" w:hAnsi="Times New Roman"/>
          <w:sz w:val="28"/>
          <w:szCs w:val="28"/>
          <w:lang w:eastAsia="ru-RU"/>
        </w:rPr>
        <w:t xml:space="preserve">В соответствии со статьей 21 </w:t>
      </w:r>
      <w:r w:rsidRPr="00C14FF2">
        <w:rPr>
          <w:rFonts w:ascii="Times New Roman" w:hAnsi="Times New Roman"/>
          <w:sz w:val="28"/>
          <w:szCs w:val="28"/>
        </w:rPr>
        <w:t>Федеральн</w:t>
      </w:r>
      <w:r>
        <w:rPr>
          <w:rFonts w:ascii="Times New Roman" w:hAnsi="Times New Roman"/>
          <w:sz w:val="28"/>
          <w:szCs w:val="28"/>
        </w:rPr>
        <w:t>ого</w:t>
      </w:r>
      <w:r w:rsidRPr="00C14FF2">
        <w:rPr>
          <w:rFonts w:ascii="Times New Roman" w:hAnsi="Times New Roman"/>
          <w:sz w:val="28"/>
          <w:szCs w:val="28"/>
        </w:rPr>
        <w:t xml:space="preserve"> зако</w:t>
      </w:r>
      <w:r>
        <w:rPr>
          <w:rFonts w:ascii="Times New Roman" w:hAnsi="Times New Roman"/>
          <w:sz w:val="28"/>
          <w:szCs w:val="28"/>
        </w:rPr>
        <w:t>на</w:t>
      </w:r>
      <w:r w:rsidRPr="00C14FF2">
        <w:rPr>
          <w:rFonts w:ascii="Times New Roman" w:hAnsi="Times New Roman"/>
          <w:sz w:val="28"/>
          <w:szCs w:val="28"/>
        </w:rPr>
        <w:t xml:space="preserve"> от 22.12.2008 N 262-ФЗ</w:t>
      </w:r>
      <w:r>
        <w:rPr>
          <w:rFonts w:ascii="Times New Roman" w:hAnsi="Times New Roman"/>
          <w:sz w:val="28"/>
          <w:szCs w:val="28"/>
        </w:rPr>
        <w:t xml:space="preserve"> </w:t>
      </w:r>
      <w:r w:rsidRPr="00C14FF2">
        <w:rPr>
          <w:rFonts w:ascii="Times New Roman" w:hAnsi="Times New Roman"/>
          <w:sz w:val="28"/>
          <w:szCs w:val="28"/>
        </w:rPr>
        <w:t>"Об обеспечении доступа к информации о деятельности судов в Российской Федерации"</w:t>
      </w:r>
      <w:r>
        <w:rPr>
          <w:rFonts w:ascii="Times New Roman" w:hAnsi="Times New Roman"/>
          <w:sz w:val="28"/>
          <w:szCs w:val="28"/>
        </w:rPr>
        <w:t xml:space="preserve"> ц</w:t>
      </w:r>
      <w:r w:rsidRPr="00C14FF2">
        <w:rPr>
          <w:rFonts w:ascii="Times New Roman" w:hAnsi="Times New Roman"/>
          <w:sz w:val="28"/>
          <w:szCs w:val="28"/>
        </w:rPr>
        <w:t>ел</w:t>
      </w:r>
      <w:r>
        <w:rPr>
          <w:rFonts w:ascii="Times New Roman" w:hAnsi="Times New Roman"/>
          <w:sz w:val="28"/>
          <w:szCs w:val="28"/>
        </w:rPr>
        <w:t>ями</w:t>
      </w:r>
      <w:r w:rsidRPr="00C14FF2">
        <w:rPr>
          <w:rFonts w:ascii="Times New Roman" w:hAnsi="Times New Roman"/>
          <w:sz w:val="28"/>
          <w:szCs w:val="28"/>
        </w:rPr>
        <w:t xml:space="preserve"> и форм</w:t>
      </w:r>
      <w:r>
        <w:rPr>
          <w:rFonts w:ascii="Times New Roman" w:hAnsi="Times New Roman"/>
          <w:sz w:val="28"/>
          <w:szCs w:val="28"/>
        </w:rPr>
        <w:t>ами</w:t>
      </w:r>
      <w:r w:rsidRPr="00C14FF2">
        <w:rPr>
          <w:rFonts w:ascii="Times New Roman" w:hAnsi="Times New Roman"/>
          <w:sz w:val="28"/>
          <w:szCs w:val="28"/>
        </w:rPr>
        <w:t xml:space="preserve"> взаимодействия судов, Судебного департамента, органов Судебного департамента, органов судейского сообщества с редакциями средств массовой информации</w:t>
      </w:r>
      <w:r>
        <w:rPr>
          <w:rFonts w:ascii="Times New Roman" w:hAnsi="Times New Roman"/>
          <w:sz w:val="28"/>
          <w:szCs w:val="28"/>
        </w:rPr>
        <w:t xml:space="preserve"> являются: </w:t>
      </w:r>
      <w:r w:rsidRPr="00C14FF2">
        <w:rPr>
          <w:rFonts w:ascii="Times New Roman" w:hAnsi="Times New Roman"/>
          <w:sz w:val="28"/>
          <w:szCs w:val="28"/>
        </w:rPr>
        <w:t xml:space="preserve"> объективно</w:t>
      </w:r>
      <w:r>
        <w:rPr>
          <w:rFonts w:ascii="Times New Roman" w:hAnsi="Times New Roman"/>
          <w:sz w:val="28"/>
          <w:szCs w:val="28"/>
        </w:rPr>
        <w:t>е</w:t>
      </w:r>
      <w:r w:rsidRPr="00C14FF2">
        <w:rPr>
          <w:rFonts w:ascii="Times New Roman" w:hAnsi="Times New Roman"/>
          <w:sz w:val="28"/>
          <w:szCs w:val="28"/>
        </w:rPr>
        <w:t>, достоверно</w:t>
      </w:r>
      <w:r>
        <w:rPr>
          <w:rFonts w:ascii="Times New Roman" w:hAnsi="Times New Roman"/>
          <w:sz w:val="28"/>
          <w:szCs w:val="28"/>
        </w:rPr>
        <w:t>е</w:t>
      </w:r>
      <w:r w:rsidRPr="00C14FF2">
        <w:rPr>
          <w:rFonts w:ascii="Times New Roman" w:hAnsi="Times New Roman"/>
          <w:sz w:val="28"/>
          <w:szCs w:val="28"/>
        </w:rPr>
        <w:t xml:space="preserve"> и оперативно</w:t>
      </w:r>
      <w:r>
        <w:rPr>
          <w:rFonts w:ascii="Times New Roman" w:hAnsi="Times New Roman"/>
          <w:sz w:val="28"/>
          <w:szCs w:val="28"/>
        </w:rPr>
        <w:t>е информирование</w:t>
      </w:r>
      <w:r w:rsidRPr="00C14FF2">
        <w:rPr>
          <w:rFonts w:ascii="Times New Roman" w:hAnsi="Times New Roman"/>
          <w:sz w:val="28"/>
          <w:szCs w:val="28"/>
        </w:rPr>
        <w:t xml:space="preserve"> пользователей информацией о деятельности судов.</w:t>
      </w:r>
    </w:p>
    <w:p w:rsidR="00D23AA0" w:rsidRPr="00C14FF2" w:rsidRDefault="00D23AA0" w:rsidP="00934954">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Данное взаимодействие может </w:t>
      </w:r>
      <w:r w:rsidRPr="00C14FF2">
        <w:rPr>
          <w:rFonts w:ascii="Times New Roman" w:hAnsi="Times New Roman"/>
          <w:sz w:val="28"/>
          <w:szCs w:val="28"/>
        </w:rPr>
        <w:t>предусматривать:</w:t>
      </w:r>
    </w:p>
    <w:p w:rsidR="00D23AA0" w:rsidRPr="00C14FF2" w:rsidRDefault="00D23AA0" w:rsidP="00C14FF2">
      <w:pPr>
        <w:autoSpaceDE w:val="0"/>
        <w:autoSpaceDN w:val="0"/>
        <w:adjustRightInd w:val="0"/>
        <w:spacing w:after="0" w:line="360" w:lineRule="auto"/>
        <w:ind w:firstLine="540"/>
        <w:jc w:val="both"/>
        <w:rPr>
          <w:rFonts w:ascii="Times New Roman" w:hAnsi="Times New Roman"/>
          <w:sz w:val="28"/>
          <w:szCs w:val="28"/>
        </w:rPr>
      </w:pPr>
      <w:r w:rsidRPr="00C14FF2">
        <w:rPr>
          <w:rFonts w:ascii="Times New Roman" w:hAnsi="Times New Roman"/>
          <w:sz w:val="28"/>
          <w:szCs w:val="28"/>
        </w:rPr>
        <w:t>1) свободный доступ представителей редакций средств массовой информации в помещения судов, где размещена информация о деятельности судов, а также их присутствие в открытых судебных заседаниях;</w:t>
      </w:r>
    </w:p>
    <w:p w:rsidR="00D23AA0" w:rsidRPr="00C14FF2" w:rsidRDefault="00D23AA0" w:rsidP="00C14FF2">
      <w:pPr>
        <w:autoSpaceDE w:val="0"/>
        <w:autoSpaceDN w:val="0"/>
        <w:adjustRightInd w:val="0"/>
        <w:spacing w:after="0" w:line="360" w:lineRule="auto"/>
        <w:ind w:firstLine="540"/>
        <w:jc w:val="both"/>
        <w:rPr>
          <w:rFonts w:ascii="Times New Roman" w:hAnsi="Times New Roman"/>
          <w:sz w:val="28"/>
          <w:szCs w:val="28"/>
        </w:rPr>
      </w:pPr>
      <w:r w:rsidRPr="00C14FF2">
        <w:rPr>
          <w:rFonts w:ascii="Times New Roman" w:hAnsi="Times New Roman"/>
          <w:sz w:val="28"/>
          <w:szCs w:val="28"/>
        </w:rPr>
        <w:t>2) присутствие представителей редакций средств массовой информации на заседаниях органов судейского сообщества в порядке, установленном актами, регламентирующими деятельность указанных органов;</w:t>
      </w:r>
    </w:p>
    <w:p w:rsidR="00D23AA0" w:rsidRDefault="00D23AA0" w:rsidP="00C14FF2">
      <w:pPr>
        <w:autoSpaceDE w:val="0"/>
        <w:autoSpaceDN w:val="0"/>
        <w:adjustRightInd w:val="0"/>
        <w:spacing w:after="0" w:line="360" w:lineRule="auto"/>
        <w:ind w:firstLine="540"/>
        <w:jc w:val="both"/>
        <w:rPr>
          <w:rFonts w:ascii="Times New Roman" w:hAnsi="Times New Roman"/>
          <w:sz w:val="28"/>
          <w:szCs w:val="28"/>
        </w:rPr>
      </w:pPr>
      <w:r w:rsidRPr="00C14FF2">
        <w:rPr>
          <w:rFonts w:ascii="Times New Roman" w:hAnsi="Times New Roman"/>
          <w:sz w:val="28"/>
          <w:szCs w:val="28"/>
        </w:rPr>
        <w:t>Судья не может препятствовать освещению деятельности суда представителями средств массовой информации. Действия судьи по воспрепятствованию представителям средств массовой информации к доступу в судебное заседание, освещению ими рассмотрения дела, за исключением случаев, предусмотренных законом, являются нарушением профессиональной этики</w:t>
      </w:r>
      <w:r>
        <w:rPr>
          <w:rStyle w:val="af1"/>
          <w:rFonts w:ascii="Times New Roman" w:hAnsi="Times New Roman"/>
          <w:sz w:val="28"/>
          <w:szCs w:val="28"/>
        </w:rPr>
        <w:footnoteReference w:id="4"/>
      </w:r>
      <w:r w:rsidRPr="00C14FF2">
        <w:rPr>
          <w:rFonts w:ascii="Times New Roman" w:hAnsi="Times New Roman"/>
          <w:sz w:val="28"/>
          <w:szCs w:val="28"/>
        </w:rPr>
        <w:t>.</w:t>
      </w:r>
    </w:p>
    <w:p w:rsidR="00D23AA0" w:rsidRDefault="00D23AA0" w:rsidP="00C14FF2">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Таким образом, судья Новицкая своими действиями допустила следующие нарушения действующего российского законодательства:</w:t>
      </w:r>
    </w:p>
    <w:p w:rsidR="00D23AA0" w:rsidRDefault="00D23AA0" w:rsidP="00C14FF2">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1. Незаконно и немотивированно удалила представителей прессы из зала судебного заседания. Данный процесс является открытым (об этом свидетельствуют условия задачи №20), а представители СМИ действовали в рамках принципа публичности судебного процесса, никаким образом не нарушая ни прав лиц, участвующих в деле, ни судьи Новицкой. Вспышки же фотоаппаратов являются неизбежным и неотделимым следствием деятельности аккредитованных журналистов и репортеров в рамках освещения деятельности судебного органа.</w:t>
      </w:r>
    </w:p>
    <w:p w:rsidR="00D23AA0" w:rsidRDefault="00D23AA0" w:rsidP="00C14FF2">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2. Высказала неуважение к потерпевшей Парусовой, </w:t>
      </w:r>
      <w:r>
        <w:rPr>
          <w:rFonts w:ascii="Times New Roman" w:hAnsi="Times New Roman"/>
          <w:b/>
          <w:sz w:val="28"/>
          <w:szCs w:val="28"/>
        </w:rPr>
        <w:t xml:space="preserve">грубо </w:t>
      </w:r>
      <w:r>
        <w:rPr>
          <w:rFonts w:ascii="Times New Roman" w:hAnsi="Times New Roman"/>
          <w:sz w:val="28"/>
          <w:szCs w:val="28"/>
        </w:rPr>
        <w:t xml:space="preserve">перебив своей репликой ее показания, что свидетельствует о </w:t>
      </w:r>
      <w:r>
        <w:rPr>
          <w:rFonts w:ascii="Times New Roman" w:hAnsi="Times New Roman"/>
          <w:b/>
          <w:sz w:val="28"/>
          <w:szCs w:val="28"/>
        </w:rPr>
        <w:t>явном нарушении</w:t>
      </w:r>
      <w:r>
        <w:rPr>
          <w:rFonts w:ascii="Times New Roman" w:hAnsi="Times New Roman"/>
          <w:sz w:val="28"/>
          <w:szCs w:val="28"/>
        </w:rPr>
        <w:t xml:space="preserve"> Кодекса судейской этики.</w:t>
      </w:r>
    </w:p>
    <w:p w:rsidR="00D23AA0" w:rsidRPr="0088184B" w:rsidRDefault="00D23AA0" w:rsidP="00C14FF2">
      <w:pPr>
        <w:autoSpaceDE w:val="0"/>
        <w:autoSpaceDN w:val="0"/>
        <w:adjustRightInd w:val="0"/>
        <w:spacing w:after="0" w:line="360" w:lineRule="auto"/>
        <w:ind w:firstLine="540"/>
        <w:jc w:val="both"/>
        <w:rPr>
          <w:rFonts w:ascii="Times New Roman" w:hAnsi="Times New Roman"/>
          <w:sz w:val="28"/>
          <w:szCs w:val="28"/>
        </w:rPr>
      </w:pPr>
    </w:p>
    <w:p w:rsidR="00D23AA0" w:rsidRPr="00C14FF2" w:rsidRDefault="00D23AA0" w:rsidP="00C14FF2">
      <w:pPr>
        <w:autoSpaceDE w:val="0"/>
        <w:autoSpaceDN w:val="0"/>
        <w:adjustRightInd w:val="0"/>
        <w:spacing w:after="0" w:line="360" w:lineRule="auto"/>
        <w:ind w:firstLine="540"/>
        <w:jc w:val="both"/>
        <w:rPr>
          <w:rFonts w:ascii="Times New Roman" w:hAnsi="Times New Roman"/>
          <w:sz w:val="28"/>
          <w:szCs w:val="28"/>
        </w:rPr>
      </w:pPr>
    </w:p>
    <w:p w:rsidR="00D23AA0" w:rsidRPr="00C14FF2" w:rsidRDefault="00D23AA0" w:rsidP="00C14FF2">
      <w:pPr>
        <w:spacing w:after="0" w:line="360" w:lineRule="auto"/>
        <w:jc w:val="both"/>
        <w:rPr>
          <w:rFonts w:ascii="Times New Roman" w:hAnsi="Times New Roman"/>
          <w:sz w:val="28"/>
          <w:szCs w:val="28"/>
        </w:rPr>
      </w:pPr>
      <w:bookmarkStart w:id="0" w:name="_GoBack"/>
      <w:bookmarkEnd w:id="0"/>
    </w:p>
    <w:sectPr w:rsidR="00D23AA0" w:rsidRPr="00C14FF2" w:rsidSect="008240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A0" w:rsidRDefault="00D23AA0" w:rsidP="00245365">
      <w:pPr>
        <w:spacing w:after="0" w:line="240" w:lineRule="auto"/>
      </w:pPr>
      <w:r>
        <w:separator/>
      </w:r>
    </w:p>
  </w:endnote>
  <w:endnote w:type="continuationSeparator" w:id="0">
    <w:p w:rsidR="00D23AA0" w:rsidRDefault="00D23AA0" w:rsidP="0024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A0" w:rsidRDefault="00D23AA0" w:rsidP="00245365">
      <w:pPr>
        <w:spacing w:after="0" w:line="240" w:lineRule="auto"/>
      </w:pPr>
      <w:r>
        <w:separator/>
      </w:r>
    </w:p>
  </w:footnote>
  <w:footnote w:type="continuationSeparator" w:id="0">
    <w:p w:rsidR="00D23AA0" w:rsidRDefault="00D23AA0" w:rsidP="00245365">
      <w:pPr>
        <w:spacing w:after="0" w:line="240" w:lineRule="auto"/>
      </w:pPr>
      <w:r>
        <w:continuationSeparator/>
      </w:r>
    </w:p>
  </w:footnote>
  <w:footnote w:id="1">
    <w:p w:rsidR="00D23AA0" w:rsidRDefault="00D23AA0" w:rsidP="00494F78">
      <w:pPr>
        <w:autoSpaceDE w:val="0"/>
        <w:autoSpaceDN w:val="0"/>
        <w:adjustRightInd w:val="0"/>
        <w:spacing w:after="0" w:line="360" w:lineRule="auto"/>
        <w:ind w:firstLine="540"/>
        <w:jc w:val="both"/>
      </w:pPr>
      <w:r>
        <w:rPr>
          <w:rStyle w:val="af1"/>
        </w:rPr>
        <w:footnoteRef/>
      </w:r>
      <w:r>
        <w:t xml:space="preserve"> </w:t>
      </w:r>
      <w:r w:rsidRPr="00C14FF2">
        <w:rPr>
          <w:rFonts w:ascii="Times New Roman" w:hAnsi="Times New Roman"/>
          <w:sz w:val="28"/>
          <w:szCs w:val="28"/>
        </w:rPr>
        <w:t>Пленум Верховного Суда Российской Федерации в Постановлении от 31 мая 2007 г. N 27 "О практике рассмотрения судами дел об оспаривании решений квалификационных коллегий судей о привлечении судей судов общей юрисдикции к дисциплинарной ответственности", перечислив обстоятельства, которые следует принимать во внимание при рассмотрении заявлений об оспаривании решений квалификационных коллегий судей: тяжесть дисциплинарного проступка, степень нарушения прав и законных интересов граждан и организаций, наступившие последствия, данные о профессиональных и моральных качествах судьи и иные обстоятельства (п. 3), в прямой постановке не связывает дисциплинарную ответственность судьи с его виновностью.</w:t>
      </w:r>
    </w:p>
  </w:footnote>
  <w:footnote w:id="2">
    <w:p w:rsidR="00D23AA0" w:rsidRPr="00C14FF2" w:rsidRDefault="00D23AA0" w:rsidP="00494F78">
      <w:pPr>
        <w:autoSpaceDE w:val="0"/>
        <w:autoSpaceDN w:val="0"/>
        <w:adjustRightInd w:val="0"/>
        <w:spacing w:after="0" w:line="360" w:lineRule="auto"/>
        <w:ind w:firstLine="540"/>
        <w:jc w:val="both"/>
        <w:rPr>
          <w:rFonts w:ascii="Times New Roman" w:hAnsi="Times New Roman"/>
          <w:sz w:val="28"/>
          <w:szCs w:val="28"/>
        </w:rPr>
      </w:pPr>
      <w:r>
        <w:rPr>
          <w:rStyle w:val="af1"/>
        </w:rPr>
        <w:footnoteRef/>
      </w:r>
      <w:r>
        <w:t xml:space="preserve"> </w:t>
      </w:r>
      <w:r w:rsidRPr="00C14FF2">
        <w:rPr>
          <w:rFonts w:ascii="Times New Roman" w:hAnsi="Times New Roman"/>
          <w:sz w:val="28"/>
          <w:szCs w:val="28"/>
        </w:rPr>
        <w:t>пункт 3.1 процитированного выше Постановления Конституционного Суда РФ.</w:t>
      </w:r>
    </w:p>
    <w:p w:rsidR="00D23AA0" w:rsidRDefault="00D23AA0" w:rsidP="00494F78">
      <w:pPr>
        <w:autoSpaceDE w:val="0"/>
        <w:autoSpaceDN w:val="0"/>
        <w:adjustRightInd w:val="0"/>
        <w:spacing w:after="0" w:line="360" w:lineRule="auto"/>
        <w:ind w:firstLine="540"/>
        <w:jc w:val="both"/>
      </w:pPr>
    </w:p>
  </w:footnote>
  <w:footnote w:id="3">
    <w:p w:rsidR="00D23AA0" w:rsidRDefault="00D23AA0" w:rsidP="00934954">
      <w:pPr>
        <w:pStyle w:val="af"/>
        <w:jc w:val="both"/>
      </w:pPr>
      <w:r>
        <w:rPr>
          <w:rStyle w:val="af1"/>
        </w:rPr>
        <w:footnoteRef/>
      </w:r>
      <w:r>
        <w:t xml:space="preserve"> </w:t>
      </w:r>
      <w:r>
        <w:rPr>
          <w:rFonts w:ascii="Times New Roman" w:hAnsi="Times New Roman"/>
          <w:sz w:val="28"/>
        </w:rPr>
        <w:t>Пункты 9, 10 указанного Постановления Пленума Верховного Суда РФ.</w:t>
      </w:r>
    </w:p>
  </w:footnote>
  <w:footnote w:id="4">
    <w:p w:rsidR="00D23AA0" w:rsidRPr="0088184B" w:rsidRDefault="00D23AA0" w:rsidP="0088184B">
      <w:pPr>
        <w:autoSpaceDE w:val="0"/>
        <w:autoSpaceDN w:val="0"/>
        <w:adjustRightInd w:val="0"/>
        <w:spacing w:after="0" w:line="360" w:lineRule="auto"/>
        <w:ind w:firstLine="567"/>
        <w:jc w:val="both"/>
        <w:rPr>
          <w:rFonts w:ascii="Times New Roman" w:hAnsi="Times New Roman"/>
          <w:sz w:val="28"/>
          <w:szCs w:val="28"/>
        </w:rPr>
      </w:pPr>
      <w:r w:rsidRPr="0088184B">
        <w:rPr>
          <w:rStyle w:val="af1"/>
          <w:rFonts w:ascii="Times New Roman" w:hAnsi="Times New Roman"/>
        </w:rPr>
        <w:footnoteRef/>
      </w:r>
      <w:r w:rsidRPr="0088184B">
        <w:rPr>
          <w:rFonts w:ascii="Times New Roman" w:hAnsi="Times New Roman"/>
        </w:rPr>
        <w:t xml:space="preserve"> </w:t>
      </w:r>
      <w:r w:rsidRPr="0088184B">
        <w:rPr>
          <w:rFonts w:ascii="Times New Roman" w:hAnsi="Times New Roman"/>
          <w:sz w:val="28"/>
          <w:szCs w:val="28"/>
        </w:rPr>
        <w:t xml:space="preserve">Постановление Пленума Верховного Суда РФ от 31.05.2007 N 27 (ред. от 20.05.2010) </w:t>
      </w:r>
    </w:p>
    <w:p w:rsidR="00D23AA0" w:rsidRDefault="00D23AA0" w:rsidP="0088184B">
      <w:pPr>
        <w:autoSpaceDE w:val="0"/>
        <w:autoSpaceDN w:val="0"/>
        <w:adjustRightInd w:val="0"/>
        <w:spacing w:after="0" w:line="360" w:lineRule="auto"/>
        <w:ind w:firstLine="567"/>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389"/>
    <w:rsid w:val="001107B3"/>
    <w:rsid w:val="001878CE"/>
    <w:rsid w:val="001A1BDD"/>
    <w:rsid w:val="00245365"/>
    <w:rsid w:val="00494F78"/>
    <w:rsid w:val="004F38E0"/>
    <w:rsid w:val="005E1034"/>
    <w:rsid w:val="00673F83"/>
    <w:rsid w:val="006A5389"/>
    <w:rsid w:val="00704418"/>
    <w:rsid w:val="00746178"/>
    <w:rsid w:val="00814881"/>
    <w:rsid w:val="0082400F"/>
    <w:rsid w:val="0088184B"/>
    <w:rsid w:val="00934954"/>
    <w:rsid w:val="0095332C"/>
    <w:rsid w:val="00A6621C"/>
    <w:rsid w:val="00B3262C"/>
    <w:rsid w:val="00C14FF2"/>
    <w:rsid w:val="00CC320B"/>
    <w:rsid w:val="00CC473E"/>
    <w:rsid w:val="00D23AA0"/>
    <w:rsid w:val="00FA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E48E2-D02D-4A41-86AD-CDE1F813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00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rsid w:val="006A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semiHidden/>
    <w:locked/>
    <w:rsid w:val="006A5389"/>
    <w:rPr>
      <w:rFonts w:ascii="Courier New" w:eastAsia="Times New Roman" w:hAnsi="Courier New" w:cs="Courier New"/>
      <w:sz w:val="20"/>
      <w:szCs w:val="20"/>
      <w:lang w:val="x-none" w:eastAsia="ru-RU"/>
    </w:rPr>
  </w:style>
  <w:style w:type="paragraph" w:customStyle="1" w:styleId="ConsPlusNonformat">
    <w:name w:val="ConsPlusNonformat"/>
    <w:rsid w:val="00704418"/>
    <w:pPr>
      <w:autoSpaceDE w:val="0"/>
      <w:autoSpaceDN w:val="0"/>
      <w:adjustRightInd w:val="0"/>
    </w:pPr>
    <w:rPr>
      <w:rFonts w:ascii="Courier New" w:eastAsia="Times New Roman" w:hAnsi="Courier New" w:cs="Courier New"/>
      <w:lang w:eastAsia="en-US"/>
    </w:rPr>
  </w:style>
  <w:style w:type="paragraph" w:styleId="a3">
    <w:name w:val="Normal (Web)"/>
    <w:basedOn w:val="a"/>
    <w:rsid w:val="00CC320B"/>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CC320B"/>
    <w:rPr>
      <w:rFonts w:cs="Times New Roman"/>
      <w:b/>
      <w:bCs/>
    </w:rPr>
  </w:style>
  <w:style w:type="paragraph" w:customStyle="1" w:styleId="par1">
    <w:name w:val="par1"/>
    <w:basedOn w:val="a"/>
    <w:rsid w:val="00CC320B"/>
    <w:pPr>
      <w:spacing w:before="100" w:beforeAutospacing="1" w:after="100" w:afterAutospacing="1" w:line="240" w:lineRule="auto"/>
      <w:ind w:firstLine="75"/>
    </w:pPr>
    <w:rPr>
      <w:rFonts w:ascii="Times New Roman" w:eastAsia="Calibri" w:hAnsi="Times New Roman"/>
      <w:sz w:val="24"/>
      <w:szCs w:val="24"/>
      <w:lang w:eastAsia="ru-RU"/>
    </w:rPr>
  </w:style>
  <w:style w:type="character" w:styleId="a5">
    <w:name w:val="Emphasis"/>
    <w:basedOn w:val="a0"/>
    <w:qFormat/>
    <w:rsid w:val="00CC320B"/>
    <w:rPr>
      <w:rFonts w:cs="Times New Roman"/>
      <w:i/>
      <w:iCs/>
    </w:rPr>
  </w:style>
  <w:style w:type="paragraph" w:styleId="a6">
    <w:name w:val="header"/>
    <w:basedOn w:val="a"/>
    <w:link w:val="a7"/>
    <w:semiHidden/>
    <w:rsid w:val="00245365"/>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245365"/>
    <w:rPr>
      <w:rFonts w:cs="Times New Roman"/>
    </w:rPr>
  </w:style>
  <w:style w:type="paragraph" w:styleId="a8">
    <w:name w:val="footer"/>
    <w:basedOn w:val="a"/>
    <w:link w:val="a9"/>
    <w:rsid w:val="00245365"/>
    <w:pPr>
      <w:tabs>
        <w:tab w:val="center" w:pos="4677"/>
        <w:tab w:val="right" w:pos="9355"/>
      </w:tabs>
      <w:spacing w:after="0" w:line="240" w:lineRule="auto"/>
    </w:pPr>
  </w:style>
  <w:style w:type="character" w:customStyle="1" w:styleId="a9">
    <w:name w:val="Нижний колонтитул Знак"/>
    <w:basedOn w:val="a0"/>
    <w:link w:val="a8"/>
    <w:locked/>
    <w:rsid w:val="00245365"/>
    <w:rPr>
      <w:rFonts w:cs="Times New Roman"/>
    </w:rPr>
  </w:style>
  <w:style w:type="paragraph" w:styleId="aa">
    <w:name w:val="Balloon Text"/>
    <w:basedOn w:val="a"/>
    <w:link w:val="ab"/>
    <w:semiHidden/>
    <w:rsid w:val="00245365"/>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245365"/>
    <w:rPr>
      <w:rFonts w:ascii="Tahoma" w:hAnsi="Tahoma" w:cs="Tahoma"/>
      <w:sz w:val="16"/>
      <w:szCs w:val="16"/>
    </w:rPr>
  </w:style>
  <w:style w:type="paragraph" w:styleId="ac">
    <w:name w:val="endnote text"/>
    <w:basedOn w:val="a"/>
    <w:link w:val="ad"/>
    <w:semiHidden/>
    <w:rsid w:val="00245365"/>
    <w:pPr>
      <w:spacing w:after="0" w:line="240" w:lineRule="auto"/>
    </w:pPr>
    <w:rPr>
      <w:sz w:val="20"/>
      <w:szCs w:val="20"/>
    </w:rPr>
  </w:style>
  <w:style w:type="character" w:customStyle="1" w:styleId="ad">
    <w:name w:val="Текст концевой сноски Знак"/>
    <w:basedOn w:val="a0"/>
    <w:link w:val="ac"/>
    <w:semiHidden/>
    <w:locked/>
    <w:rsid w:val="00245365"/>
    <w:rPr>
      <w:rFonts w:cs="Times New Roman"/>
      <w:sz w:val="20"/>
      <w:szCs w:val="20"/>
    </w:rPr>
  </w:style>
  <w:style w:type="character" w:styleId="ae">
    <w:name w:val="endnote reference"/>
    <w:basedOn w:val="a0"/>
    <w:semiHidden/>
    <w:rsid w:val="00245365"/>
    <w:rPr>
      <w:rFonts w:cs="Times New Roman"/>
      <w:vertAlign w:val="superscript"/>
    </w:rPr>
  </w:style>
  <w:style w:type="paragraph" w:styleId="af">
    <w:name w:val="footnote text"/>
    <w:basedOn w:val="a"/>
    <w:link w:val="af0"/>
    <w:semiHidden/>
    <w:rsid w:val="00494F78"/>
    <w:pPr>
      <w:spacing w:after="0" w:line="240" w:lineRule="auto"/>
    </w:pPr>
    <w:rPr>
      <w:sz w:val="20"/>
      <w:szCs w:val="20"/>
    </w:rPr>
  </w:style>
  <w:style w:type="character" w:customStyle="1" w:styleId="af0">
    <w:name w:val="Текст сноски Знак"/>
    <w:basedOn w:val="a0"/>
    <w:link w:val="af"/>
    <w:semiHidden/>
    <w:locked/>
    <w:rsid w:val="00494F78"/>
    <w:rPr>
      <w:rFonts w:cs="Times New Roman"/>
      <w:sz w:val="20"/>
      <w:szCs w:val="20"/>
    </w:rPr>
  </w:style>
  <w:style w:type="character" w:styleId="af1">
    <w:name w:val="footnote reference"/>
    <w:basedOn w:val="a0"/>
    <w:semiHidden/>
    <w:rsid w:val="00494F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9">
              <w:marLeft w:val="2415"/>
              <w:marRight w:val="2865"/>
              <w:marTop w:val="0"/>
              <w:marBottom w:val="0"/>
              <w:divBdr>
                <w:top w:val="none" w:sz="0" w:space="0" w:color="auto"/>
                <w:left w:val="dashed" w:sz="6" w:space="11" w:color="CEDEED"/>
                <w:bottom w:val="none" w:sz="0" w:space="0" w:color="auto"/>
                <w:right w:val="dashed" w:sz="6" w:space="11" w:color="CEDEED"/>
              </w:divBdr>
              <w:divsChild>
                <w:div w:id="1">
                  <w:marLeft w:val="120"/>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150"/>
          <w:divBdr>
            <w:top w:val="none" w:sz="0" w:space="0" w:color="auto"/>
            <w:left w:val="none" w:sz="0" w:space="0" w:color="auto"/>
            <w:bottom w:val="none" w:sz="0" w:space="0" w:color="auto"/>
            <w:right w:val="none" w:sz="0" w:space="0" w:color="auto"/>
          </w:divBdr>
          <w:divsChild>
            <w:div w:id="8">
              <w:marLeft w:val="2415"/>
              <w:marRight w:val="2865"/>
              <w:marTop w:val="0"/>
              <w:marBottom w:val="0"/>
              <w:divBdr>
                <w:top w:val="none" w:sz="0" w:space="0" w:color="auto"/>
                <w:left w:val="dashed" w:sz="6" w:space="11" w:color="CEDEED"/>
                <w:bottom w:val="none" w:sz="0" w:space="0" w:color="auto"/>
                <w:right w:val="dashed" w:sz="6" w:space="11" w:color="CEDEED"/>
              </w:divBdr>
              <w:divsChild>
                <w:div w:id="3">
                  <w:marLeft w:val="120"/>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1567</Words>
  <Characters>8935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Netta</dc:creator>
  <cp:keywords/>
  <dc:description/>
  <cp:lastModifiedBy>admin</cp:lastModifiedBy>
  <cp:revision>2</cp:revision>
  <dcterms:created xsi:type="dcterms:W3CDTF">2014-05-26T02:17:00Z</dcterms:created>
  <dcterms:modified xsi:type="dcterms:W3CDTF">2014-05-26T02:17:00Z</dcterms:modified>
</cp:coreProperties>
</file>