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01" w:rsidRDefault="00984201" w:rsidP="009872C5">
      <w:pPr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07459D" w:rsidRPr="00200082" w:rsidRDefault="0007459D" w:rsidP="009872C5">
      <w:pPr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00082">
        <w:rPr>
          <w:rFonts w:ascii="Times New Roman" w:hAnsi="Times New Roman"/>
          <w:b/>
          <w:caps/>
          <w:sz w:val="28"/>
          <w:szCs w:val="28"/>
          <w:lang w:val="uk-UA"/>
        </w:rPr>
        <w:t xml:space="preserve">Міністерство освіти і науки України Київський національний економічних університет </w:t>
      </w:r>
    </w:p>
    <w:p w:rsidR="0007459D" w:rsidRDefault="0007459D" w:rsidP="009872C5">
      <w:pPr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00082">
        <w:rPr>
          <w:rFonts w:ascii="Times New Roman" w:hAnsi="Times New Roman"/>
          <w:b/>
          <w:caps/>
          <w:sz w:val="28"/>
          <w:szCs w:val="28"/>
          <w:lang w:val="uk-UA"/>
        </w:rPr>
        <w:t>імені Вадима Гетьмана</w:t>
      </w:r>
    </w:p>
    <w:p w:rsidR="0007459D" w:rsidRDefault="0007459D" w:rsidP="009872C5">
      <w:pPr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07459D" w:rsidRDefault="0007459D" w:rsidP="009872C5">
      <w:pPr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07459D" w:rsidRDefault="0007459D" w:rsidP="009872C5">
      <w:pPr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07459D" w:rsidRDefault="0007459D" w:rsidP="009872C5">
      <w:pPr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07459D" w:rsidRDefault="0007459D" w:rsidP="009872C5">
      <w:pPr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07459D" w:rsidRDefault="0007459D" w:rsidP="009872C5">
      <w:pPr>
        <w:ind w:left="-567"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Реферат</w:t>
      </w:r>
    </w:p>
    <w:p w:rsidR="0007459D" w:rsidRPr="009872C5" w:rsidRDefault="0007459D" w:rsidP="009872C5">
      <w:pPr>
        <w:ind w:left="-567" w:firstLine="567"/>
        <w:jc w:val="center"/>
        <w:rPr>
          <w:rFonts w:ascii="Times New Roman" w:hAnsi="Times New Roman"/>
          <w:b/>
          <w:caps/>
          <w:sz w:val="44"/>
          <w:szCs w:val="44"/>
          <w:lang w:val="uk-UA"/>
        </w:rPr>
      </w:pPr>
      <w:r w:rsidRPr="009872C5">
        <w:rPr>
          <w:rStyle w:val="apple-style-span"/>
          <w:rFonts w:ascii="Times New Roman" w:hAnsi="Times New Roman"/>
          <w:color w:val="000000"/>
          <w:sz w:val="44"/>
          <w:szCs w:val="44"/>
        </w:rPr>
        <w:t>Південний спільний ринок (МЕРКОСУР)</w:t>
      </w:r>
    </w:p>
    <w:p w:rsidR="0007459D" w:rsidRDefault="0007459D" w:rsidP="00652740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7459D" w:rsidRDefault="0007459D" w:rsidP="00652740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7459D" w:rsidRDefault="0007459D" w:rsidP="00652740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7459D" w:rsidRDefault="0007459D" w:rsidP="00652740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7459D" w:rsidRDefault="0007459D" w:rsidP="00652740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7459D" w:rsidRDefault="0007459D" w:rsidP="00652740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7459D" w:rsidRPr="009872C5" w:rsidRDefault="0007459D" w:rsidP="00652740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7459D" w:rsidRDefault="0007459D" w:rsidP="009872C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Виконала:</w:t>
      </w:r>
    </w:p>
    <w:p w:rsidR="0007459D" w:rsidRDefault="0007459D" w:rsidP="009872C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Студентка 4 курсу</w:t>
      </w:r>
    </w:p>
    <w:p w:rsidR="0007459D" w:rsidRDefault="0007459D" w:rsidP="009872C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Спек 6503, 2 група</w:t>
      </w:r>
    </w:p>
    <w:p w:rsidR="0007459D" w:rsidRDefault="0007459D" w:rsidP="009872C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Латипова Олена</w:t>
      </w: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07459D" w:rsidRPr="00A00EEB" w:rsidRDefault="0007459D" w:rsidP="00A00EEB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00EEB">
        <w:rPr>
          <w:rFonts w:ascii="Times New Roman" w:hAnsi="Times New Roman"/>
          <w:b/>
          <w:color w:val="000000"/>
          <w:sz w:val="28"/>
          <w:szCs w:val="28"/>
        </w:rPr>
        <w:t>План</w:t>
      </w:r>
    </w:p>
    <w:p w:rsidR="0007459D" w:rsidRPr="00A00EEB" w:rsidRDefault="0007459D" w:rsidP="00A00EEB">
      <w:pPr>
        <w:spacing w:after="0" w:line="36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A00EEB">
        <w:rPr>
          <w:rFonts w:ascii="Times New Roman" w:hAnsi="Times New Roman"/>
          <w:color w:val="000000"/>
          <w:sz w:val="28"/>
          <w:szCs w:val="28"/>
        </w:rPr>
        <w:t>Вступ</w:t>
      </w:r>
    </w:p>
    <w:p w:rsidR="0007459D" w:rsidRPr="00A00EEB" w:rsidRDefault="0007459D" w:rsidP="00A00EEB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A00EEB">
        <w:rPr>
          <w:rFonts w:ascii="Times New Roman" w:hAnsi="Times New Roman"/>
          <w:bCs/>
          <w:color w:val="000000"/>
          <w:sz w:val="28"/>
          <w:szCs w:val="28"/>
        </w:rPr>
        <w:t>МЕРКОСУР: історія створення та розвиток.</w:t>
      </w:r>
    </w:p>
    <w:p w:rsidR="0007459D" w:rsidRPr="00A00EEB" w:rsidRDefault="0007459D" w:rsidP="00A00EEB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567"/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A00EEB">
        <w:rPr>
          <w:rStyle w:val="apple-style-span"/>
          <w:rFonts w:ascii="Times New Roman" w:hAnsi="Times New Roman"/>
          <w:color w:val="000000"/>
          <w:sz w:val="28"/>
          <w:szCs w:val="28"/>
        </w:rPr>
        <w:t>Перспективи та проблеми</w:t>
      </w:r>
      <w:r w:rsidRPr="00A00E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00EEB">
        <w:rPr>
          <w:rStyle w:val="a3"/>
          <w:rFonts w:ascii="Times New Roman" w:hAnsi="Times New Roman"/>
          <w:bCs/>
          <w:i w:val="0"/>
          <w:iCs w:val="0"/>
          <w:color w:val="000000"/>
          <w:sz w:val="28"/>
          <w:szCs w:val="28"/>
        </w:rPr>
        <w:t>МЕРКОСУР.</w:t>
      </w:r>
    </w:p>
    <w:p w:rsidR="0007459D" w:rsidRPr="00A00EEB" w:rsidRDefault="0007459D" w:rsidP="00A00EEB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567"/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A00EEB">
        <w:rPr>
          <w:rFonts w:ascii="Times New Roman" w:hAnsi="Times New Roman"/>
          <w:color w:val="000000"/>
          <w:sz w:val="28"/>
          <w:szCs w:val="28"/>
          <w:lang w:val="uk-UA"/>
        </w:rPr>
        <w:t xml:space="preserve">Співробітництово  </w:t>
      </w:r>
      <w:r w:rsidRPr="00A00EEB">
        <w:rPr>
          <w:rStyle w:val="a3"/>
          <w:rFonts w:ascii="Times New Roman" w:hAnsi="Times New Roman"/>
          <w:bCs/>
          <w:i w:val="0"/>
          <w:iCs w:val="0"/>
          <w:color w:val="000000"/>
          <w:sz w:val="28"/>
          <w:szCs w:val="28"/>
        </w:rPr>
        <w:t>МЕРКОСУР</w:t>
      </w:r>
      <w:r w:rsidRPr="00A00EEB">
        <w:rPr>
          <w:rStyle w:val="a3"/>
          <w:rFonts w:ascii="Times New Roman" w:hAnsi="Times New Roman"/>
          <w:bCs/>
          <w:i w:val="0"/>
          <w:iCs w:val="0"/>
          <w:color w:val="000000"/>
          <w:sz w:val="28"/>
          <w:szCs w:val="28"/>
          <w:lang w:val="uk-UA"/>
        </w:rPr>
        <w:t xml:space="preserve"> з іншими організаціями.</w:t>
      </w:r>
    </w:p>
    <w:p w:rsidR="0007459D" w:rsidRPr="00A00EEB" w:rsidRDefault="0007459D" w:rsidP="00A00EEB">
      <w:pPr>
        <w:pStyle w:val="1"/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00EEB">
        <w:rPr>
          <w:rFonts w:ascii="Times New Roman" w:hAnsi="Times New Roman"/>
          <w:color w:val="000000"/>
          <w:sz w:val="28"/>
          <w:szCs w:val="28"/>
          <w:lang w:val="uk-UA"/>
        </w:rPr>
        <w:t>Висновок</w:t>
      </w:r>
    </w:p>
    <w:p w:rsidR="0007459D" w:rsidRPr="00652740" w:rsidRDefault="0007459D" w:rsidP="00A00EEB">
      <w:pPr>
        <w:pStyle w:val="1"/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A00EEB">
        <w:rPr>
          <w:rFonts w:ascii="Times New Roman" w:hAnsi="Times New Roman"/>
          <w:color w:val="000000"/>
          <w:sz w:val="28"/>
          <w:szCs w:val="28"/>
          <w:lang w:val="uk-UA"/>
        </w:rPr>
        <w:t>Література</w:t>
      </w:r>
      <w:r w:rsidRPr="00652740">
        <w:rPr>
          <w:rFonts w:ascii="Times New Roman" w:hAnsi="Times New Roman"/>
          <w:color w:val="2200C1"/>
          <w:sz w:val="28"/>
          <w:szCs w:val="28"/>
        </w:rPr>
        <w:br/>
      </w:r>
    </w:p>
    <w:p w:rsidR="0007459D" w:rsidRPr="00652740" w:rsidRDefault="0007459D" w:rsidP="00652740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652740">
        <w:rPr>
          <w:rFonts w:ascii="Times New Roman" w:hAnsi="Times New Roman"/>
          <w:sz w:val="28"/>
          <w:szCs w:val="28"/>
        </w:rPr>
        <w:br w:type="page"/>
      </w:r>
    </w:p>
    <w:p w:rsidR="0007459D" w:rsidRPr="00652740" w:rsidRDefault="0007459D" w:rsidP="00652740">
      <w:pPr>
        <w:spacing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652740">
        <w:rPr>
          <w:rFonts w:ascii="Times New Roman" w:hAnsi="Times New Roman"/>
          <w:b/>
          <w:sz w:val="28"/>
          <w:szCs w:val="28"/>
        </w:rPr>
        <w:t>Вступ</w:t>
      </w:r>
    </w:p>
    <w:p w:rsidR="0007459D" w:rsidRPr="00652740" w:rsidRDefault="0007459D" w:rsidP="00652740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52740">
        <w:rPr>
          <w:rFonts w:ascii="Times New Roman" w:hAnsi="Times New Roman"/>
          <w:sz w:val="28"/>
          <w:szCs w:val="28"/>
        </w:rPr>
        <w:t>Інтеграційні процеси на сучасному етапі стають однією з найголовніших складових частин економічного та політичного розвитку, при цьому вони визначають й майбутнє тієї чи іншої країни. Консолідація багатьох держав світу охопила майже всі континенти. Преважна частина сучасних інтеграційних об’єднань має не лише економічний характер, а й несе у собі й політичну складову. Cвітове господарство – це не лише сукупність та взаємодія національних економік. Іншою його складовою стають інтеграційні комплекси, які включають в себе національні інфраструктури декількох держав, що відрізняються більш розвиненим взаємним розподілом праці, зближенням та взаємним прилаштуванням економічних механізмів, проведенням узгодженої економічної політики. Економічна співпраця вимагає проведення спільної політики. У свою чергу така економічна та політична інтеграція накладає відбиток на інші сфери життя, приводить до виникнення більш сприятливих умов в царині людських контактів, культури, узгодженої соціальної політики, тощо.</w:t>
      </w:r>
    </w:p>
    <w:p w:rsidR="0007459D" w:rsidRPr="00652740" w:rsidRDefault="0007459D" w:rsidP="00652740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52740">
        <w:rPr>
          <w:rFonts w:ascii="Times New Roman" w:hAnsi="Times New Roman"/>
          <w:sz w:val="28"/>
          <w:szCs w:val="28"/>
        </w:rPr>
        <w:t>Саме інтеграція стає чи не найголовнішим фактором історичного розвитку усього сучасного світу. Сьогодні предметом дослідження фахівців у галузі всесвітньої історії стають не лише окремі події, а й світові інтеграційні процеси, які накладають відбиток на історію розвитку людства.</w:t>
      </w:r>
    </w:p>
    <w:p w:rsidR="0007459D" w:rsidRPr="00652740" w:rsidRDefault="0007459D" w:rsidP="00652740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52740">
        <w:rPr>
          <w:rFonts w:ascii="Times New Roman" w:hAnsi="Times New Roman"/>
          <w:sz w:val="28"/>
          <w:szCs w:val="28"/>
        </w:rPr>
        <w:t>У запропонованій статті хотілося б розглянути історію створення та співробітництво на початку нового тисячоліття одних з найпотужніших міждержавних об’єднань: ЄС та МЕРКОСУР. Ці структури представляють два різні континенти, об’єднуючи значну кількість країн та роблячи заявку на лідерство в певній частині світу.</w:t>
      </w:r>
      <w:r w:rsidRPr="006527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459D" w:rsidRPr="00652740" w:rsidRDefault="0007459D" w:rsidP="00652740">
      <w:pPr>
        <w:spacing w:line="36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652740">
        <w:rPr>
          <w:rFonts w:ascii="Times New Roman" w:hAnsi="Times New Roman"/>
          <w:sz w:val="28"/>
          <w:szCs w:val="28"/>
          <w:lang w:val="uk-UA"/>
        </w:rPr>
        <w:br w:type="page"/>
      </w:r>
    </w:p>
    <w:p w:rsidR="0007459D" w:rsidRPr="00652740" w:rsidRDefault="0007459D" w:rsidP="00652740">
      <w:pPr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740">
        <w:rPr>
          <w:rFonts w:ascii="Times New Roman" w:hAnsi="Times New Roman"/>
          <w:b/>
          <w:bCs/>
          <w:sz w:val="28"/>
          <w:szCs w:val="28"/>
          <w:lang w:val="uk-UA"/>
        </w:rPr>
        <w:t xml:space="preserve">1. </w:t>
      </w:r>
      <w:r w:rsidRPr="00652740">
        <w:rPr>
          <w:rFonts w:ascii="Times New Roman" w:hAnsi="Times New Roman"/>
          <w:b/>
          <w:bCs/>
          <w:sz w:val="28"/>
          <w:szCs w:val="28"/>
        </w:rPr>
        <w:t>МЕРКОСУР</w:t>
      </w:r>
      <w:r>
        <w:rPr>
          <w:rFonts w:ascii="Times New Roman" w:hAnsi="Times New Roman"/>
          <w:b/>
          <w:bCs/>
          <w:sz w:val="28"/>
          <w:szCs w:val="28"/>
        </w:rPr>
        <w:t>: історія створення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та</w:t>
      </w:r>
      <w:r w:rsidRPr="00652740">
        <w:rPr>
          <w:rFonts w:ascii="Times New Roman" w:hAnsi="Times New Roman"/>
          <w:b/>
          <w:bCs/>
          <w:sz w:val="28"/>
          <w:szCs w:val="28"/>
        </w:rPr>
        <w:t xml:space="preserve"> розвиток.</w:t>
      </w:r>
    </w:p>
    <w:p w:rsidR="0007459D" w:rsidRPr="00652740" w:rsidRDefault="0007459D" w:rsidP="00652740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52740">
        <w:rPr>
          <w:rFonts w:ascii="Times New Roman" w:hAnsi="Times New Roman"/>
          <w:sz w:val="28"/>
          <w:szCs w:val="28"/>
          <w:lang w:val="uk-UA"/>
        </w:rPr>
        <w:t xml:space="preserve">Спроби розвитку регіональної економічної інтеграції у Північній Америці, за зразком європейської, мають довгу та не зовсім вдалу історію. </w:t>
      </w:r>
      <w:r w:rsidRPr="00652740">
        <w:rPr>
          <w:rFonts w:ascii="Times New Roman" w:hAnsi="Times New Roman"/>
          <w:sz w:val="28"/>
          <w:szCs w:val="28"/>
        </w:rPr>
        <w:t>Ще у 1960-ті роки у цьому регіоні виникла ідея створення зони вільної торгівлі, а пізніше</w:t>
      </w:r>
      <w:r>
        <w:rPr>
          <w:rFonts w:ascii="Times New Roman" w:hAnsi="Times New Roman"/>
          <w:sz w:val="28"/>
          <w:szCs w:val="28"/>
          <w:lang w:val="uk-UA"/>
        </w:rPr>
        <w:t xml:space="preserve"> ц</w:t>
      </w:r>
      <w:r w:rsidRPr="00652740">
        <w:rPr>
          <w:rFonts w:ascii="Times New Roman" w:hAnsi="Times New Roman"/>
          <w:sz w:val="28"/>
          <w:szCs w:val="28"/>
        </w:rPr>
        <w:t>ентраль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52740">
        <w:rPr>
          <w:rFonts w:ascii="Times New Roman" w:hAnsi="Times New Roman"/>
          <w:sz w:val="28"/>
          <w:szCs w:val="28"/>
        </w:rPr>
        <w:t>ноамериканського спільного ринку. У 1960 році була створена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Латиноамерика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52740">
        <w:rPr>
          <w:rFonts w:ascii="Times New Roman" w:hAnsi="Times New Roman"/>
          <w:sz w:val="28"/>
          <w:szCs w:val="28"/>
        </w:rPr>
        <w:t>нська асоціація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вільної торгівлі – LAFTA (з 1980 – Латиноамериканська асоціація інтеграції, LAIA),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якої увійшли 10 країн (Аргентина, Бразилія, Мексика,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Уругвай, Парагвай, Перу, Чилі,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Колумбія, Еквадор, Венесуела та Болівія). Однак, економічні та політичні кризи кінця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1960-х не дозволили вийти цим країнами на значний рівень інтеграції. Завдяки значним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відмінностям між латиноамериканськими державами подальші спроби розвитку регіональної економічної інтеграції були спрямовані на об’єднання лише окремих країн,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економічно більш близьких одна до одної. Так, у 1969 році всередині LAFTA виникла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так звана Андська група (Болівія, Колумбія, Еквадор, Чилі; пізніше сюди приєдналася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Венесуела, але вийшла Чилі). Ці структури не спромоглися досягти успіхів у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ільної торгівлі</w:t>
      </w:r>
      <w:r w:rsidRPr="00652740">
        <w:rPr>
          <w:rFonts w:ascii="Times New Roman" w:hAnsi="Times New Roman"/>
          <w:sz w:val="28"/>
          <w:szCs w:val="28"/>
        </w:rPr>
        <w:t>.</w:t>
      </w:r>
    </w:p>
    <w:p w:rsidR="0007459D" w:rsidRDefault="0007459D" w:rsidP="00A00EEB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52740">
        <w:rPr>
          <w:rFonts w:ascii="Times New Roman" w:hAnsi="Times New Roman"/>
          <w:sz w:val="28"/>
          <w:szCs w:val="28"/>
        </w:rPr>
        <w:t>Нова хвиля інтересу до інтеграційних угод виникли наприкінці 1980-х років, коли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розчарування латиноамериканських країн у допомозі США після Фолклендської війни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Аргентини та Великої Британії, стимулювало до зближення на південноамериканській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регіональній основі. У 1986 році Аргентина та Бразилія  дві найпотужніші держави регіону, висунули спільний проект розвитку економічного співробітництва та інтеграції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майбутньому, проголосивши його при цьому відкритим для приєднання інших сусідніх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країн. У березні 1991 року був підписаний договір про створення митного союзу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спільного ринку (МЕРКОСУР – ринок «південного конусу»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</w:rPr>
        <w:t>Mercado Comu'n del Cono Sur – MERCOSUR</w:t>
      </w:r>
      <w:r w:rsidRPr="0089318B">
        <w:rPr>
          <w:rFonts w:ascii="Times New Roman" w:hAnsi="Times New Roman"/>
          <w:sz w:val="28"/>
          <w:szCs w:val="28"/>
        </w:rPr>
        <w:t>).</w:t>
      </w:r>
      <w:r w:rsidRPr="00652740">
        <w:rPr>
          <w:rFonts w:ascii="Times New Roman" w:hAnsi="Times New Roman"/>
          <w:sz w:val="28"/>
          <w:szCs w:val="28"/>
        </w:rPr>
        <w:t xml:space="preserve"> Першими членами цієї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структури стали: Бразилія, Аргентина, Парагвай та Уругвай. Фактично МЕРКОСУР оформився лише у 1995 році. Саме тоді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740">
        <w:rPr>
          <w:rFonts w:ascii="Times New Roman" w:hAnsi="Times New Roman"/>
          <w:sz w:val="28"/>
          <w:szCs w:val="28"/>
        </w:rPr>
        <w:t>угода між вищезазначеними країнами набула чинності та на зовнішніх кордонах країн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52740">
        <w:rPr>
          <w:rFonts w:ascii="Times New Roman" w:hAnsi="Times New Roman"/>
          <w:sz w:val="28"/>
          <w:szCs w:val="28"/>
        </w:rPr>
        <w:t xml:space="preserve">учасників стали діяти спільні митні тарифи на імпорт товарів з третіх країн. </w:t>
      </w:r>
    </w:p>
    <w:p w:rsidR="0007459D" w:rsidRDefault="0007459D" w:rsidP="00A00EEB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0EEB">
        <w:rPr>
          <w:rFonts w:ascii="Times New Roman" w:hAnsi="Times New Roman"/>
          <w:sz w:val="28"/>
          <w:szCs w:val="28"/>
          <w:lang w:val="uk-UA"/>
        </w:rPr>
        <w:t>Стратегічним завданням для МЕРКОСУР – є створення спільноти, яка б змогла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  <w:lang w:val="uk-UA"/>
        </w:rPr>
        <w:t>гарантувати економічне зростання її учасників на основі інтенсивної взаємної торгівлі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  <w:lang w:val="uk-UA"/>
        </w:rPr>
        <w:t>та ефективного використання інвестицій, а також підвищення міжнародної конкурентоспроможності економік субрегіону.</w:t>
      </w:r>
    </w:p>
    <w:p w:rsidR="0007459D" w:rsidRPr="00F1102A" w:rsidRDefault="0007459D" w:rsidP="00A00EEB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0EEB">
        <w:rPr>
          <w:rFonts w:ascii="Times New Roman" w:hAnsi="Times New Roman"/>
          <w:sz w:val="28"/>
          <w:szCs w:val="28"/>
        </w:rPr>
        <w:t>МЕРКОСУР має доволі розвинену систему управління. Головним органом є Рад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Спільного ринку, яка збирається на вищому рівні, до її складу входять голови держав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урядів, а також міністри закордонних справ країн-членів. Цей орган здійснює політичне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планування та розвиток інтеграції. Група Спільного Ринку – головний виконавчій орган,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функціонує постійно, до його складу входить адміністративний секретаріат зі штаб- квартирою в місті Монтевідео, 10 технічних комісій, які займаються питаннями торгівлі,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митного регулювання, технічних норм, валютно-фінансової політики, макроекономічної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політики, транспорту, промисловості, сільського господарства та енергетики.</w:t>
      </w:r>
    </w:p>
    <w:p w:rsidR="0007459D" w:rsidRDefault="0007459D" w:rsidP="008F05AC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Як вже було зазначено, </w:t>
      </w:r>
      <w:r w:rsidRPr="008F05AC">
        <w:rPr>
          <w:rStyle w:val="apple-style-span"/>
          <w:rFonts w:ascii="Times New Roman" w:hAnsi="Times New Roman"/>
          <w:color w:val="000000"/>
          <w:sz w:val="28"/>
          <w:szCs w:val="28"/>
        </w:rPr>
        <w:t>МЕРКОСУР має шість асоційованих членів.</w:t>
      </w:r>
      <w:r w:rsidRPr="008F05A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F05AC">
        <w:rPr>
          <w:rStyle w:val="apple-style-span"/>
          <w:rFonts w:ascii="Times New Roman" w:hAnsi="Times New Roman"/>
          <w:color w:val="000000"/>
          <w:sz w:val="28"/>
          <w:szCs w:val="28"/>
        </w:rPr>
        <w:t>Першими асоційованими членами угрупування в 1996 році стали Болівія та Чилі, а з 2003 року - Колумбія, Еквадор, Перу, Венесуела і Мексика.</w:t>
      </w:r>
      <w:r w:rsidRPr="008F05A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F05AC">
        <w:rPr>
          <w:rStyle w:val="apple-style-span"/>
          <w:rFonts w:ascii="Times New Roman" w:hAnsi="Times New Roman"/>
          <w:color w:val="000000"/>
          <w:sz w:val="28"/>
          <w:szCs w:val="28"/>
        </w:rPr>
        <w:t>У липні 2006 р. був підписаний протокол про вступ останньої в МЕРКОСУР, однак, повноправним членом угруповання Венесуела стане тільки після ратифікації відповідної угоди парламентами всіх країн-учасників.</w:t>
      </w:r>
      <w:r w:rsidRPr="008F05A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F05AC">
        <w:rPr>
          <w:rStyle w:val="apple-style-span"/>
          <w:rFonts w:ascii="Times New Roman" w:hAnsi="Times New Roman"/>
          <w:color w:val="000000"/>
          <w:sz w:val="28"/>
          <w:szCs w:val="28"/>
        </w:rPr>
        <w:t>У грудні 2009 р. вказаний договір був ратифікований Бразилією, третьою учасницею МЕРКОСУР (залишився Парагвай).</w:t>
      </w:r>
    </w:p>
    <w:p w:rsidR="0007459D" w:rsidRPr="008F05AC" w:rsidRDefault="0007459D" w:rsidP="008F05AC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Асунсьонскій договір передбачав скасування всіх мит і нетарифних обмежень у взаємній торгівлі країн-членів, а також введення єдиного зовнішнього тарифу.</w:t>
      </w:r>
      <w:r w:rsidRPr="008F05A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F05AC">
        <w:rPr>
          <w:rStyle w:val="apple-style-span"/>
          <w:rFonts w:ascii="Times New Roman" w:hAnsi="Times New Roman"/>
          <w:color w:val="000000"/>
          <w:sz w:val="28"/>
          <w:szCs w:val="28"/>
        </w:rPr>
        <w:t>Митний союз МЕРКОСУР, що став практично першим таким союзом в Південній Америці, набув чинності з 1 січня 1995 р. (відповідно до підписано</w:t>
      </w:r>
      <w:r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8F05AC">
        <w:rPr>
          <w:rStyle w:val="apple-style-span"/>
          <w:rFonts w:ascii="Times New Roman" w:hAnsi="Times New Roman"/>
          <w:color w:val="000000"/>
          <w:sz w:val="28"/>
          <w:szCs w:val="28"/>
        </w:rPr>
        <w:t>им президентами чотирьох країн у грудні 1994 р. протоколом Ору-Прету).</w:t>
      </w:r>
      <w:r w:rsidRPr="008F05A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F05AC">
        <w:rPr>
          <w:rStyle w:val="apple-style-span"/>
          <w:rFonts w:ascii="Times New Roman" w:hAnsi="Times New Roman"/>
          <w:color w:val="000000"/>
          <w:sz w:val="28"/>
          <w:szCs w:val="28"/>
        </w:rPr>
        <w:t>Була затверджена митна номенклатура, єдиний зовнішній тариф, списки винятків, правила походження товарів.</w:t>
      </w:r>
    </w:p>
    <w:p w:rsidR="0007459D" w:rsidRDefault="0007459D" w:rsidP="008F05AC">
      <w:pPr>
        <w:pStyle w:val="1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7459D" w:rsidRDefault="0007459D" w:rsidP="008F05AC">
      <w:pPr>
        <w:pStyle w:val="1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7459D" w:rsidRDefault="0007459D" w:rsidP="008F05AC">
      <w:pPr>
        <w:pStyle w:val="1"/>
        <w:autoSpaceDE w:val="0"/>
        <w:autoSpaceDN w:val="0"/>
        <w:adjustRightInd w:val="0"/>
        <w:spacing w:after="0" w:line="360" w:lineRule="auto"/>
        <w:ind w:left="0"/>
        <w:jc w:val="center"/>
        <w:rPr>
          <w:rStyle w:val="a3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uk-UA"/>
        </w:rPr>
      </w:pPr>
      <w:r w:rsidRPr="008F05AC">
        <w:rPr>
          <w:rFonts w:ascii="Times New Roman" w:hAnsi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05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05AC"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>Перспективи та проблеми</w:t>
      </w:r>
      <w:r w:rsidRPr="008F05AC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8F05AC">
        <w:rPr>
          <w:rStyle w:val="a3"/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>МЕРКОСУР.</w:t>
      </w:r>
    </w:p>
    <w:p w:rsidR="0007459D" w:rsidRDefault="0007459D" w:rsidP="0089318B">
      <w:pPr>
        <w:pStyle w:val="1"/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8931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«Ринок Південного конуса» виявився інтеграційним блоком Латинської Америки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найбільш ефективно розвива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є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ться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8931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Створення МЕРКОСУР призвело до збільшення взаємної торгівлі між його учасниками: за 1991-1997 вона зросла приблизно в 6 разів, хоча товарообіг країн Південного конуса з розвиненими країнами майже не змінюється.</w:t>
      </w:r>
      <w:r w:rsidRPr="008931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зоні вільної торгівлі чотирьох країн ліквідовані мита та інші обмеження на 90% товарів, узгоджені спільні тарифи для торгівлі з третіми країнами на 85% імпортованих товарів.</w:t>
      </w:r>
    </w:p>
    <w:p w:rsidR="0007459D" w:rsidRDefault="0007459D" w:rsidP="0089318B">
      <w:pPr>
        <w:pStyle w:val="1"/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Економісти відзначають, що створення блоку не раз до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помагало стабілізувати економіку країн-членів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 час існування МЕРКОСУР відбулося розширення торговельно-економічного співробітництва з іншими регіональними торговими угрупованнями Латинської Америки.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Стали виявляти інтерес до співпраці 15 англомовних країн Карибського регіону, об'єднаних з 1973 в Карибському співтоваристві (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CARICOM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).</w:t>
      </w:r>
    </w:p>
    <w:p w:rsidR="0007459D" w:rsidRDefault="0007459D" w:rsidP="0089318B">
      <w:pPr>
        <w:pStyle w:val="1"/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</w:pPr>
      <w:r w:rsidRPr="0089318B">
        <w:rPr>
          <w:rStyle w:val="apple-style-span"/>
          <w:rFonts w:ascii="Times New Roman" w:hAnsi="Times New Roman"/>
          <w:color w:val="000000"/>
          <w:sz w:val="28"/>
          <w:szCs w:val="28"/>
        </w:rPr>
        <w:t>Помітно зросла взаємна інвестиційна активність, а також інвестиційна привабливість регіону для іноземних компаній.</w:t>
      </w:r>
      <w:r w:rsidRPr="0089318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У грудні 1995 між МЕРКОСУР і ЄС було укладено «Рамкова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міжрегіональну угоду», що стави</w:t>
      </w:r>
      <w:r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ла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на меті створення зони вільної торгівлі між блоками до 2001.</w:t>
      </w:r>
      <w:r w:rsidRPr="0089318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</w:rPr>
        <w:t>Одним з головних ініціаторів договору з боку ЄС була Іспанія, яка зберігає традиційні зв'язки зі своїми колишніми колоніями.</w:t>
      </w:r>
      <w:r w:rsidRPr="0089318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9318B">
        <w:rPr>
          <w:rStyle w:val="apple-style-span"/>
          <w:rFonts w:ascii="Times New Roman" w:hAnsi="Times New Roman"/>
          <w:color w:val="000000"/>
          <w:sz w:val="28"/>
          <w:szCs w:val="28"/>
        </w:rPr>
        <w:t>У ході тривалих переговорів про лібералізацію взаємної торгівлі стало очевидно, що створення такої зони, яка охопила б 10% населення земної кулі, вимагає більшого узгодження та підготовки, а тому відсувається на більш дальній термін - 2005 або навіть 2010.</w:t>
      </w:r>
    </w:p>
    <w:p w:rsidR="0007459D" w:rsidRDefault="0007459D" w:rsidP="0089318B">
      <w:pPr>
        <w:pStyle w:val="1"/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</w:pPr>
      <w:r w:rsidRPr="00617DC8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МЕРКОСУР залишається найбільшим інтегрованим ринком Латинської Америки, де зосереджено 45% населення або більше 200 мільйонів чоловік, 50% сукупного ВВП (понад 1 трлн. 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Pr="00617DC8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ол), 40% прямих зарубіжних інвестицій, більше 60% сукупного обсягу товарообігу і 33% обсягу зовнішньої торгівлі</w:t>
      </w:r>
      <w:r w:rsidRPr="00617DC8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південноамериканського континенту.</w:t>
      </w:r>
    </w:p>
    <w:p w:rsidR="0007459D" w:rsidRDefault="0007459D" w:rsidP="0089318B">
      <w:pPr>
        <w:pStyle w:val="1"/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</w:pPr>
      <w:r w:rsidRPr="00617DC8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До проблем можливо віднести таможений тариф, тому що</w:t>
      </w:r>
      <w:r w:rsidRPr="00617DC8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об `єднання до цих пір не має митного кодексу і практикує подвійне митне проположення.</w:t>
      </w:r>
      <w:r w:rsidRPr="00617DC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17DC8">
        <w:rPr>
          <w:rStyle w:val="apple-style-span"/>
          <w:rFonts w:ascii="Times New Roman" w:hAnsi="Times New Roman"/>
          <w:color w:val="000000"/>
          <w:sz w:val="28"/>
          <w:szCs w:val="28"/>
        </w:rPr>
        <w:t>Якщо товар імпортується з третьої країни в одну з країн-членів МЕРКОСУР, а потім продається в іншу країну об'єднання, то він обкладається митом двічі.</w:t>
      </w:r>
      <w:r w:rsidRPr="00617DC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17DC8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Також</w:t>
      </w:r>
      <w:r w:rsidRPr="00617DC8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не </w:t>
      </w:r>
      <w:r w:rsidRPr="00617DC8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розроблено </w:t>
      </w:r>
      <w:r w:rsidRPr="00617DC8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механізм розподілу доходів від митних зборів.</w:t>
      </w:r>
    </w:p>
    <w:p w:rsidR="0007459D" w:rsidRDefault="0007459D" w:rsidP="00DD2709">
      <w:pPr>
        <w:pStyle w:val="1"/>
        <w:shd w:val="clear" w:color="auto" w:fill="FFFFFF"/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</w:pPr>
      <w:r w:rsidRPr="00DD2709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Щодо спорів та непорозумінь між країнами слід зазначити, що ситуація покращилась у</w:t>
      </w:r>
      <w:r w:rsidRPr="00DD2709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2008 році, коли Аргентина і Бразилія прийняли рішення про відмову від використання американського долара у міждержавних платежах, що безсумнівно позитивно позначилося на подальшому зближенні двох країн.</w:t>
      </w:r>
      <w:r w:rsidRPr="00DD27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6ECF9"/>
        </w:rPr>
        <w:t> </w:t>
      </w:r>
      <w:r w:rsidRPr="00DD2709">
        <w:rPr>
          <w:rStyle w:val="apple-style-span"/>
          <w:rFonts w:ascii="Times New Roman" w:hAnsi="Times New Roman"/>
          <w:color w:val="000000"/>
          <w:sz w:val="28"/>
          <w:szCs w:val="28"/>
        </w:rPr>
        <w:t>Нова схема розрахунків, з використанням бразильських реалів і аргентинських песо, вступила в силу з кінця 2008 року.Експерти вбачають у те, що трапилося бажання лідерів країн Латинської Америки убезпечити національні економіки від американської фінансової системи.</w:t>
      </w:r>
      <w:r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07459D" w:rsidRDefault="0007459D" w:rsidP="00DD2709">
      <w:pPr>
        <w:pStyle w:val="1"/>
        <w:shd w:val="clear" w:color="auto" w:fill="FFFFFF"/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</w:pPr>
    </w:p>
    <w:p w:rsidR="0007459D" w:rsidRDefault="0007459D" w:rsidP="00F1102A">
      <w:pPr>
        <w:pStyle w:val="1"/>
        <w:shd w:val="clear" w:color="auto" w:fill="FFFFFF"/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Style w:val="a3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3. </w:t>
      </w:r>
      <w:r w:rsidRPr="00F1102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Співробітництово  </w:t>
      </w:r>
      <w:r w:rsidRPr="00F1102A">
        <w:rPr>
          <w:rStyle w:val="a3"/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>МЕРКОСУР</w:t>
      </w:r>
      <w:r w:rsidRPr="00F1102A">
        <w:rPr>
          <w:rStyle w:val="a3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uk-UA"/>
        </w:rPr>
        <w:t xml:space="preserve"> з іншими організаціями.</w:t>
      </w:r>
    </w:p>
    <w:p w:rsidR="0007459D" w:rsidRPr="00F1102A" w:rsidRDefault="0007459D" w:rsidP="00F1102A">
      <w:pPr>
        <w:pStyle w:val="a9"/>
        <w:spacing w:before="24" w:beforeAutospacing="0" w:after="96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F1102A">
        <w:rPr>
          <w:rStyle w:val="a3"/>
          <w:bCs/>
          <w:i w:val="0"/>
          <w:iCs w:val="0"/>
          <w:color w:val="000000"/>
          <w:sz w:val="28"/>
          <w:szCs w:val="28"/>
          <w:lang w:val="uk-UA"/>
        </w:rPr>
        <w:t xml:space="preserve">Найголовнішим стратегічним партнерством можна назвати </w:t>
      </w:r>
      <w:r w:rsidRPr="00F1102A">
        <w:rPr>
          <w:rStyle w:val="apple-style-span"/>
          <w:color w:val="000000"/>
          <w:sz w:val="28"/>
          <w:szCs w:val="28"/>
        </w:rPr>
        <w:t>Євросоюз — МЕРКОСУР</w:t>
      </w:r>
      <w:r w:rsidRPr="00F1102A">
        <w:rPr>
          <w:rStyle w:val="apple-style-span"/>
          <w:color w:val="000000"/>
          <w:sz w:val="28"/>
          <w:szCs w:val="28"/>
          <w:lang w:val="uk-UA"/>
        </w:rPr>
        <w:t xml:space="preserve">. </w:t>
      </w:r>
      <w:r w:rsidRPr="00F1102A">
        <w:rPr>
          <w:color w:val="000000"/>
          <w:sz w:val="28"/>
          <w:szCs w:val="28"/>
        </w:rPr>
        <w:t>Ці структури представляють два різні континенти, об’єднуючи</w:t>
      </w:r>
      <w:r w:rsidRPr="00F1102A">
        <w:rPr>
          <w:color w:val="000000"/>
          <w:sz w:val="28"/>
          <w:szCs w:val="28"/>
          <w:lang w:val="uk-UA"/>
        </w:rPr>
        <w:t xml:space="preserve"> </w:t>
      </w:r>
      <w:r w:rsidRPr="00F1102A">
        <w:rPr>
          <w:color w:val="000000"/>
          <w:sz w:val="28"/>
          <w:szCs w:val="28"/>
        </w:rPr>
        <w:t>значну кількість країн та роблячи заявку на лідерство в певній частині світу.</w:t>
      </w:r>
      <w:r w:rsidRPr="00F1102A">
        <w:rPr>
          <w:color w:val="000000"/>
          <w:sz w:val="28"/>
          <w:szCs w:val="28"/>
          <w:lang w:val="uk-UA"/>
        </w:rPr>
        <w:t xml:space="preserve"> </w:t>
      </w:r>
      <w:r w:rsidRPr="00F1102A">
        <w:rPr>
          <w:color w:val="000000"/>
          <w:sz w:val="28"/>
          <w:szCs w:val="28"/>
        </w:rPr>
        <w:t>15 грудня 1995р. у Мадриді піписано угоду про співробітництво між МЕРКОСУР та ЄС. ЄС займає перше місце в експорті й імпорті країн МЕРКОСУР. Про це свідчить обсяг товарообороту між двома сторонами, який постійно зростає. Дуже важливим для розвитку інтеграційних процесів у рамках МЕРКОСУР є створення спеціальних програм ЄС, які направлені на підтримку формування внутрішнього спільного ринку, інституційних органів, а також на соціальну підтримку населення (фінансування інституційних органів МЕРКОСУР, підтримка процесу гармонізації митних тарифів, фінансування макроекономічної гармонізації, підвищення технічних норм і стандартів).</w:t>
      </w:r>
    </w:p>
    <w:p w:rsidR="0007459D" w:rsidRPr="00FC1E26" w:rsidRDefault="0007459D" w:rsidP="00F1102A">
      <w:pPr>
        <w:pStyle w:val="a9"/>
        <w:spacing w:before="24" w:beforeAutospacing="0" w:after="96" w:afterAutospacing="0" w:line="360" w:lineRule="auto"/>
        <w:ind w:left="-567" w:firstLine="567"/>
        <w:jc w:val="both"/>
        <w:rPr>
          <w:color w:val="000000"/>
          <w:sz w:val="28"/>
          <w:szCs w:val="28"/>
          <w:lang w:val="uk-UA"/>
        </w:rPr>
      </w:pPr>
      <w:r w:rsidRPr="00FC1E26">
        <w:rPr>
          <w:color w:val="000000"/>
          <w:sz w:val="28"/>
          <w:szCs w:val="28"/>
        </w:rPr>
        <w:t>Основними пріоритетами розвитку двосторонніх відносин на майбутнє для МЕРКОСУР є: використання досвіду ЄС у здійсенні інтеграційних процесів у рамках цієї організації; залучення європейського капіталу в економіку країн даного угруповання; створення зони вільної торгівлі між двома угрупованнями; скорочення зовнішнього боргу та вирішення різних економічних проблем за рахунок надання європейськими країнами кредитів.</w:t>
      </w:r>
    </w:p>
    <w:p w:rsidR="0007459D" w:rsidRDefault="0007459D" w:rsidP="00F1102A">
      <w:pPr>
        <w:pStyle w:val="a9"/>
        <w:spacing w:before="24" w:beforeAutospacing="0" w:after="96" w:afterAutospacing="0" w:line="360" w:lineRule="auto"/>
        <w:ind w:left="-567" w:firstLine="567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FC1E26">
        <w:rPr>
          <w:color w:val="000000"/>
          <w:sz w:val="28"/>
          <w:szCs w:val="28"/>
          <w:lang w:val="uk-UA"/>
        </w:rPr>
        <w:t xml:space="preserve">Сьогодні проходять переговори щодо співробітництва. </w:t>
      </w:r>
      <w:r w:rsidRPr="00FC1E26">
        <w:rPr>
          <w:rStyle w:val="apple-style-span"/>
          <w:color w:val="000000"/>
          <w:sz w:val="28"/>
          <w:szCs w:val="28"/>
          <w:lang w:val="uk-UA"/>
        </w:rPr>
        <w:t>Переговори з приводу угоди про вільну торгівлю між ЄС і МЕРКОСУР були відновлені в травні, після того, як протягом шести років фактично була заморожена робота над цим масштабним міжрегіональним інтеграційним проектом, що стартував ще в середині дев'яностих років минулого століття.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FC1E26">
        <w:rPr>
          <w:rStyle w:val="apple-style-span"/>
          <w:color w:val="000000"/>
          <w:sz w:val="28"/>
          <w:szCs w:val="28"/>
          <w:lang w:val="uk-UA"/>
        </w:rPr>
        <w:t>Примітно, що переговори були відновлені за ініціативою європейців.</w:t>
      </w:r>
      <w:r w:rsidRPr="00FC1E26">
        <w:rPr>
          <w:rStyle w:val="apple-converted-space"/>
          <w:color w:val="000000"/>
          <w:sz w:val="28"/>
          <w:szCs w:val="28"/>
        </w:rPr>
        <w:t> </w:t>
      </w:r>
      <w:r w:rsidRPr="00FC1E26">
        <w:rPr>
          <w:rStyle w:val="apple-style-span"/>
          <w:color w:val="000000"/>
          <w:sz w:val="28"/>
          <w:szCs w:val="28"/>
          <w:lang w:val="uk-UA"/>
        </w:rPr>
        <w:t>У принципі угода могла б стати основою найбільшої в світі зони вільної торгівлі, яка нараховує в цілому 750 млн споживачів.</w:t>
      </w:r>
    </w:p>
    <w:p w:rsidR="0007459D" w:rsidRDefault="0007459D" w:rsidP="00F1102A">
      <w:pPr>
        <w:pStyle w:val="a9"/>
        <w:spacing w:before="24" w:beforeAutospacing="0" w:after="96" w:afterAutospacing="0" w:line="360" w:lineRule="auto"/>
        <w:ind w:left="-567" w:firstLine="567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FC1E26">
        <w:rPr>
          <w:rStyle w:val="apple-style-span"/>
          <w:color w:val="000000"/>
          <w:sz w:val="28"/>
          <w:szCs w:val="28"/>
          <w:lang w:val="uk-UA"/>
        </w:rPr>
        <w:t>Однак сільгоспвиробники Франції, Ірландії, Польщі та ще ряду країн Європи серйозно побоюються конкуренції з боку південно-американців.</w:t>
      </w:r>
      <w:r w:rsidRPr="00FC1E26">
        <w:rPr>
          <w:rStyle w:val="apple-converted-space"/>
          <w:color w:val="000000"/>
          <w:sz w:val="28"/>
          <w:szCs w:val="28"/>
        </w:rPr>
        <w:t> </w:t>
      </w:r>
      <w:r w:rsidRPr="00FC1E26">
        <w:rPr>
          <w:rStyle w:val="apple-style-span"/>
          <w:color w:val="000000"/>
          <w:sz w:val="28"/>
          <w:szCs w:val="28"/>
        </w:rPr>
        <w:t>Ці побоювання не можна назвати безпідставними, адже країни МЕРКОСУР / в першу чергу Аргентина і Бразилія / по таких позиціях, як м'ясо, зернові і бобові, цукор, етанол займають верхні рядки у рейтингах найбільших світових виробників.</w:t>
      </w:r>
      <w:r w:rsidRPr="00FC1E26">
        <w:rPr>
          <w:rStyle w:val="apple-converted-space"/>
          <w:color w:val="000000"/>
          <w:sz w:val="28"/>
          <w:szCs w:val="28"/>
        </w:rPr>
        <w:t> </w:t>
      </w:r>
      <w:r w:rsidRPr="00FC1E26">
        <w:rPr>
          <w:rStyle w:val="apple-style-span"/>
          <w:color w:val="000000"/>
          <w:sz w:val="28"/>
          <w:szCs w:val="28"/>
        </w:rPr>
        <w:t>Зі свого боку південноамериканці також не в захваті від перспективи зіткнутися на внутрішніх ринках з продукцією європейських фермерів, які користуються масштабними державними дотаціями.</w:t>
      </w:r>
    </w:p>
    <w:p w:rsidR="0007459D" w:rsidRDefault="0007459D" w:rsidP="00F1102A">
      <w:pPr>
        <w:pStyle w:val="a9"/>
        <w:spacing w:before="24" w:beforeAutospacing="0" w:after="96" w:afterAutospacing="0" w:line="360" w:lineRule="auto"/>
        <w:ind w:left="-567" w:firstLine="567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FC1E26">
        <w:rPr>
          <w:rStyle w:val="apple-style-span"/>
          <w:color w:val="000000"/>
          <w:sz w:val="28"/>
          <w:szCs w:val="28"/>
        </w:rPr>
        <w:t>У зв'язку з цим доречно згадати, щ</w:t>
      </w:r>
      <w:r>
        <w:rPr>
          <w:rStyle w:val="apple-style-span"/>
          <w:color w:val="000000"/>
          <w:sz w:val="28"/>
          <w:szCs w:val="28"/>
        </w:rPr>
        <w:t>о на початку липня Аргентина де</w:t>
      </w:r>
      <w:r w:rsidRPr="00FC1E26">
        <w:rPr>
          <w:rStyle w:val="apple-style-span"/>
          <w:color w:val="000000"/>
          <w:sz w:val="28"/>
          <w:szCs w:val="28"/>
        </w:rPr>
        <w:t>факто наклала обмеження на імпорт продовольства з Європи, і це ледь не призвело до зриву раунду торговельних переговорів, які велися в той момент в Буенос-Айресі у форматі МЕРКОСУР-ЄС.</w:t>
      </w:r>
      <w:r w:rsidRPr="00FC1E26">
        <w:rPr>
          <w:rStyle w:val="apple-converted-space"/>
          <w:color w:val="000000"/>
          <w:sz w:val="28"/>
          <w:szCs w:val="28"/>
        </w:rPr>
        <w:t> </w:t>
      </w:r>
      <w:r w:rsidRPr="00FC1E26">
        <w:rPr>
          <w:rStyle w:val="apple-style-span"/>
          <w:color w:val="000000"/>
          <w:sz w:val="28"/>
          <w:szCs w:val="28"/>
        </w:rPr>
        <w:t>Причому обмеження на імпорт з Європи були введені якимось внутрішнім відомчим розпорядженням по митниці.</w:t>
      </w:r>
    </w:p>
    <w:p w:rsidR="0007459D" w:rsidRPr="00FC1E26" w:rsidRDefault="0007459D" w:rsidP="00FC1E26">
      <w:pPr>
        <w:pStyle w:val="a9"/>
        <w:shd w:val="clear" w:color="auto" w:fill="FFFFFF"/>
        <w:spacing w:before="24" w:beforeAutospacing="0" w:after="96" w:afterAutospacing="0" w:line="360" w:lineRule="auto"/>
        <w:ind w:left="-567" w:firstLine="567"/>
        <w:jc w:val="both"/>
        <w:rPr>
          <w:color w:val="000000"/>
          <w:sz w:val="28"/>
          <w:szCs w:val="28"/>
          <w:lang w:val="uk-UA"/>
        </w:rPr>
      </w:pPr>
      <w:r w:rsidRPr="00FC1E26">
        <w:rPr>
          <w:rStyle w:val="apple-style-span"/>
          <w:color w:val="000000"/>
          <w:sz w:val="28"/>
          <w:szCs w:val="28"/>
          <w:shd w:val="clear" w:color="auto" w:fill="FFFFFF"/>
        </w:rPr>
        <w:t>За даними Євростату / офіційної статистичної служби ЄС /, сьогодні Бразилія виступає в ролі самого великого партнера європейців в Південній Америці взагалі і в МЕРКОСУР, зокрема.</w:t>
      </w:r>
      <w:r w:rsidRPr="00FC1E26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C1E26">
        <w:rPr>
          <w:rStyle w:val="apple-style-span"/>
          <w:color w:val="000000"/>
          <w:sz w:val="28"/>
          <w:szCs w:val="28"/>
        </w:rPr>
        <w:t>Європейський експорт до Бразилії склав в минулому році 21,5 млрд євро.</w:t>
      </w:r>
      <w:r w:rsidRPr="00FC1E26">
        <w:rPr>
          <w:rStyle w:val="apple-converted-space"/>
          <w:color w:val="000000"/>
          <w:sz w:val="28"/>
          <w:szCs w:val="28"/>
        </w:rPr>
        <w:t> </w:t>
      </w:r>
      <w:r w:rsidRPr="00FC1E26">
        <w:rPr>
          <w:rStyle w:val="apple-style-span"/>
          <w:color w:val="000000"/>
          <w:sz w:val="28"/>
          <w:szCs w:val="28"/>
        </w:rPr>
        <w:t>При цьому імпорт бразильських товарів країнами ЄС у цей період досяг 25600 млн євро.</w:t>
      </w:r>
      <w:r w:rsidRPr="00FC1E26">
        <w:rPr>
          <w:rStyle w:val="apple-converted-space"/>
          <w:color w:val="000000"/>
          <w:sz w:val="28"/>
          <w:szCs w:val="28"/>
        </w:rPr>
        <w:t> </w:t>
      </w:r>
      <w:r w:rsidRPr="00FC1E26">
        <w:rPr>
          <w:rStyle w:val="apple-style-span"/>
          <w:color w:val="000000"/>
          <w:sz w:val="28"/>
          <w:szCs w:val="28"/>
        </w:rPr>
        <w:t>Так що Бразилія вельми впевнено утримує позитивний торговельний баланс з європейцями.</w:t>
      </w:r>
    </w:p>
    <w:p w:rsidR="0007459D" w:rsidRDefault="0007459D" w:rsidP="008F05AC">
      <w:pPr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Висновок</w:t>
      </w:r>
    </w:p>
    <w:p w:rsidR="0007459D" w:rsidRPr="00A00EEB" w:rsidRDefault="0007459D" w:rsidP="00A00EEB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0EEB">
        <w:rPr>
          <w:rFonts w:ascii="Times New Roman" w:hAnsi="Times New Roman"/>
          <w:sz w:val="28"/>
          <w:szCs w:val="28"/>
          <w:lang w:val="uk-UA"/>
        </w:rPr>
        <w:t>На сьогодні МЕРКОСУР залишається одним з найбільших інтегрованих ринків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  <w:lang w:val="uk-UA"/>
        </w:rPr>
        <w:t>Латинської Америки, який об’єднує країни з майже 200 мільйонним населенням,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  <w:lang w:val="uk-UA"/>
        </w:rPr>
        <w:t>сукупним ВВП більше ніж 1 трильйон доларів США. На долю цього об’єднання припадає 40% прямих іноземних інвестицій (від усього об’єму, що надходить до Південної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  <w:lang w:val="uk-UA"/>
        </w:rPr>
        <w:t>Америки), 60% сукупного товарообігу та 33% зовнішньої торгівлі.</w:t>
      </w:r>
    </w:p>
    <w:p w:rsidR="0007459D" w:rsidRPr="00A00EEB" w:rsidRDefault="0007459D" w:rsidP="00A00EEB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00EEB">
        <w:rPr>
          <w:rFonts w:ascii="Times New Roman" w:hAnsi="Times New Roman"/>
          <w:sz w:val="28"/>
          <w:szCs w:val="28"/>
        </w:rPr>
        <w:t>Не дивлячись на масу позитивних здобутків, МЕРКОСУР страждає від тих самих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проблем, які гальмують розвиток майже усіх інтеграційних об’єднань «третього світу».</w:t>
      </w:r>
    </w:p>
    <w:p w:rsidR="0007459D" w:rsidRPr="00A00EEB" w:rsidRDefault="0007459D" w:rsidP="00A00EEB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00EEB">
        <w:rPr>
          <w:rFonts w:ascii="Times New Roman" w:hAnsi="Times New Roman"/>
          <w:sz w:val="28"/>
          <w:szCs w:val="28"/>
        </w:rPr>
        <w:t>Головні з них – неоднорідність країн-учасників та відносно низький рівень їхнього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економічного розвитку. В межах МЕРКОСУР крупні та відносно стабільні нові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індустріальні країни Бразилія та Аргентина намагаються інтегруватися з більш слабкими Парагваєм та Уругваєм. Створення єдиних умов промислової конкуренції призводить до того, що більш слабкі Парагвай та Уругвай ризикують опинитися в ролі підпорядкованих більш розвиненим сусідам. Тому для них постійно зберігаються деякі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0EEB">
        <w:rPr>
          <w:rFonts w:ascii="Times New Roman" w:hAnsi="Times New Roman"/>
          <w:sz w:val="28"/>
          <w:szCs w:val="28"/>
        </w:rPr>
        <w:t>винятки з правил лібералізації торгівлі. Однак, все одно в невеликих країнах Південного конусу зберігається ситуація, коли в ці країни збуваються товари, які складно експортувати в більш розвинені країни. Однак, в той самий час участь Парагваю таУругваю у цьому об’єднанні приносить свою користь.</w:t>
      </w:r>
    </w:p>
    <w:p w:rsidR="0007459D" w:rsidRPr="00A00EEB" w:rsidRDefault="0007459D" w:rsidP="00652740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59D" w:rsidRDefault="0007459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07459D" w:rsidRPr="008F05AC" w:rsidRDefault="0007459D" w:rsidP="008F05AC">
      <w:pPr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F05AC">
        <w:rPr>
          <w:rFonts w:ascii="Times New Roman" w:hAnsi="Times New Roman"/>
          <w:b/>
          <w:color w:val="000000"/>
          <w:sz w:val="28"/>
          <w:szCs w:val="28"/>
          <w:lang w:val="uk-UA"/>
        </w:rPr>
        <w:t>Література</w:t>
      </w:r>
    </w:p>
    <w:p w:rsidR="0007459D" w:rsidRPr="008F05AC" w:rsidRDefault="0007459D" w:rsidP="008F05AC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F05AC">
        <w:rPr>
          <w:rFonts w:ascii="Times New Roman" w:hAnsi="Times New Roman"/>
          <w:color w:val="000000"/>
          <w:sz w:val="28"/>
          <w:szCs w:val="28"/>
        </w:rPr>
        <w:t>Шишков Ю. Интеграционные процессы на пороге XXI века. Почему не интегрируются страны СНГ. – М.: Деловая литература, 2001.</w:t>
      </w:r>
    </w:p>
    <w:p w:rsidR="0007459D" w:rsidRPr="008F05AC" w:rsidRDefault="0007459D" w:rsidP="008F05AC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F05A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Вісник донецького університету, сер. Б: гуманітарні науки, вип.1, 2008, </w:t>
      </w:r>
      <w:r w:rsidRPr="008F05AC">
        <w:rPr>
          <w:rFonts w:ascii="Times New Roman" w:hAnsi="Times New Roman"/>
          <w:color w:val="000000"/>
          <w:sz w:val="28"/>
          <w:szCs w:val="28"/>
          <w:lang w:val="uk-UA"/>
        </w:rPr>
        <w:t xml:space="preserve">УДК 94 (4): 94 (728),  </w:t>
      </w:r>
      <w:r w:rsidRPr="008F05AC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А.В.Бредіхин, В.М.Завадський, «ЕС та </w:t>
      </w:r>
      <w:r w:rsidRPr="008F05AC">
        <w:rPr>
          <w:rFonts w:ascii="Times New Roman" w:hAnsi="Times New Roman"/>
          <w:bCs/>
          <w:color w:val="000000"/>
          <w:sz w:val="28"/>
          <w:szCs w:val="28"/>
          <w:lang w:val="uk-UA"/>
        </w:rPr>
        <w:t>МЕРКОСУР: історія створення та розвиток співробітництва.</w:t>
      </w:r>
      <w:r w:rsidRPr="008F05AC">
        <w:rPr>
          <w:rFonts w:ascii="Times New Roman" w:hAnsi="Times New Roman"/>
          <w:iCs/>
          <w:color w:val="000000"/>
          <w:sz w:val="28"/>
          <w:szCs w:val="28"/>
          <w:lang w:val="uk-UA"/>
        </w:rPr>
        <w:t>»</w:t>
      </w:r>
    </w:p>
    <w:p w:rsidR="0007459D" w:rsidRPr="00F1102A" w:rsidRDefault="0007459D" w:rsidP="00652740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4CCB">
        <w:rPr>
          <w:rFonts w:ascii="Times New Roman" w:hAnsi="Times New Roman"/>
          <w:sz w:val="28"/>
          <w:szCs w:val="28"/>
        </w:rPr>
        <w:t>http</w:t>
      </w:r>
      <w:r w:rsidRPr="00164CCB">
        <w:rPr>
          <w:rFonts w:ascii="Times New Roman" w:hAnsi="Times New Roman"/>
          <w:sz w:val="28"/>
          <w:szCs w:val="28"/>
          <w:lang w:val="uk-UA"/>
        </w:rPr>
        <w:t>://</w:t>
      </w:r>
      <w:r w:rsidRPr="00164CCB">
        <w:rPr>
          <w:rFonts w:ascii="Times New Roman" w:hAnsi="Times New Roman"/>
          <w:sz w:val="28"/>
          <w:szCs w:val="28"/>
        </w:rPr>
        <w:t>www</w:t>
      </w:r>
      <w:r w:rsidRPr="00164CCB">
        <w:rPr>
          <w:rFonts w:ascii="Times New Roman" w:hAnsi="Times New Roman"/>
          <w:sz w:val="28"/>
          <w:szCs w:val="28"/>
          <w:lang w:val="uk-UA"/>
        </w:rPr>
        <w:t>.</w:t>
      </w:r>
      <w:r w:rsidRPr="00164CCB">
        <w:rPr>
          <w:rFonts w:ascii="Times New Roman" w:hAnsi="Times New Roman"/>
          <w:sz w:val="28"/>
          <w:szCs w:val="28"/>
        </w:rPr>
        <w:t>economy</w:t>
      </w:r>
      <w:r w:rsidRPr="00164CCB">
        <w:rPr>
          <w:rFonts w:ascii="Times New Roman" w:hAnsi="Times New Roman"/>
          <w:sz w:val="28"/>
          <w:szCs w:val="28"/>
          <w:lang w:val="uk-UA"/>
        </w:rPr>
        <w:t>.</w:t>
      </w:r>
      <w:r w:rsidRPr="00164CCB">
        <w:rPr>
          <w:rFonts w:ascii="Times New Roman" w:hAnsi="Times New Roman"/>
          <w:sz w:val="28"/>
          <w:szCs w:val="28"/>
        </w:rPr>
        <w:t>gov</w:t>
      </w:r>
      <w:r w:rsidRPr="00164CCB">
        <w:rPr>
          <w:rFonts w:ascii="Times New Roman" w:hAnsi="Times New Roman"/>
          <w:sz w:val="28"/>
          <w:szCs w:val="28"/>
          <w:lang w:val="uk-UA"/>
        </w:rPr>
        <w:t>.</w:t>
      </w:r>
      <w:r w:rsidRPr="00164CCB">
        <w:rPr>
          <w:rFonts w:ascii="Times New Roman" w:hAnsi="Times New Roman"/>
          <w:sz w:val="28"/>
          <w:szCs w:val="28"/>
        </w:rPr>
        <w:t>ru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minec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activity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sections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foreigneconomicactivity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economic</w:t>
      </w:r>
      <w:r w:rsidRPr="00164CCB">
        <w:rPr>
          <w:rFonts w:ascii="Times New Roman" w:hAnsi="Times New Roman"/>
          <w:sz w:val="28"/>
          <w:szCs w:val="28"/>
          <w:lang w:val="uk-UA"/>
        </w:rPr>
        <w:t>_</w:t>
      </w:r>
      <w:r w:rsidRPr="00164CCB">
        <w:rPr>
          <w:rFonts w:ascii="Times New Roman" w:hAnsi="Times New Roman"/>
          <w:sz w:val="28"/>
          <w:szCs w:val="28"/>
        </w:rPr>
        <w:t>organization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merkosyr</w:t>
      </w:r>
    </w:p>
    <w:p w:rsidR="0007459D" w:rsidRDefault="0007459D" w:rsidP="00652740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4CCB">
        <w:rPr>
          <w:rFonts w:ascii="Times New Roman" w:hAnsi="Times New Roman"/>
          <w:sz w:val="28"/>
          <w:szCs w:val="28"/>
        </w:rPr>
        <w:t>http</w:t>
      </w:r>
      <w:r w:rsidRPr="00164CCB">
        <w:rPr>
          <w:rFonts w:ascii="Times New Roman" w:hAnsi="Times New Roman"/>
          <w:sz w:val="28"/>
          <w:szCs w:val="28"/>
          <w:lang w:val="uk-UA"/>
        </w:rPr>
        <w:t>://</w:t>
      </w:r>
      <w:r w:rsidRPr="00164CCB">
        <w:rPr>
          <w:rFonts w:ascii="Times New Roman" w:hAnsi="Times New Roman"/>
          <w:sz w:val="28"/>
          <w:szCs w:val="28"/>
        </w:rPr>
        <w:t>www</w:t>
      </w:r>
      <w:r w:rsidRPr="00164CCB">
        <w:rPr>
          <w:rFonts w:ascii="Times New Roman" w:hAnsi="Times New Roman"/>
          <w:sz w:val="28"/>
          <w:szCs w:val="28"/>
          <w:lang w:val="uk-UA"/>
        </w:rPr>
        <w:t>.</w:t>
      </w:r>
      <w:r w:rsidRPr="00164CCB">
        <w:rPr>
          <w:rFonts w:ascii="Times New Roman" w:hAnsi="Times New Roman"/>
          <w:sz w:val="28"/>
          <w:szCs w:val="28"/>
        </w:rPr>
        <w:t>krugosvet</w:t>
      </w:r>
      <w:r w:rsidRPr="00164CCB">
        <w:rPr>
          <w:rFonts w:ascii="Times New Roman" w:hAnsi="Times New Roman"/>
          <w:sz w:val="28"/>
          <w:szCs w:val="28"/>
          <w:lang w:val="uk-UA"/>
        </w:rPr>
        <w:t>.</w:t>
      </w:r>
      <w:r w:rsidRPr="00164CCB">
        <w:rPr>
          <w:rFonts w:ascii="Times New Roman" w:hAnsi="Times New Roman"/>
          <w:sz w:val="28"/>
          <w:szCs w:val="28"/>
        </w:rPr>
        <w:t>ru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enc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gumanitarnye</w:t>
      </w:r>
      <w:r w:rsidRPr="00164CCB">
        <w:rPr>
          <w:rFonts w:ascii="Times New Roman" w:hAnsi="Times New Roman"/>
          <w:sz w:val="28"/>
          <w:szCs w:val="28"/>
          <w:lang w:val="uk-UA"/>
        </w:rPr>
        <w:t>_</w:t>
      </w:r>
      <w:r w:rsidRPr="00164CCB">
        <w:rPr>
          <w:rFonts w:ascii="Times New Roman" w:hAnsi="Times New Roman"/>
          <w:sz w:val="28"/>
          <w:szCs w:val="28"/>
        </w:rPr>
        <w:t>nauki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ekonomika</w:t>
      </w:r>
      <w:r w:rsidRPr="00164CCB">
        <w:rPr>
          <w:rFonts w:ascii="Times New Roman" w:hAnsi="Times New Roman"/>
          <w:sz w:val="28"/>
          <w:szCs w:val="28"/>
          <w:lang w:val="uk-UA"/>
        </w:rPr>
        <w:t>_</w:t>
      </w:r>
      <w:r w:rsidRPr="00164CCB">
        <w:rPr>
          <w:rFonts w:ascii="Times New Roman" w:hAnsi="Times New Roman"/>
          <w:sz w:val="28"/>
          <w:szCs w:val="28"/>
        </w:rPr>
        <w:t>i</w:t>
      </w:r>
      <w:r w:rsidRPr="00164CCB">
        <w:rPr>
          <w:rFonts w:ascii="Times New Roman" w:hAnsi="Times New Roman"/>
          <w:sz w:val="28"/>
          <w:szCs w:val="28"/>
          <w:lang w:val="uk-UA"/>
        </w:rPr>
        <w:t>_</w:t>
      </w:r>
      <w:r w:rsidRPr="00164CCB">
        <w:rPr>
          <w:rFonts w:ascii="Times New Roman" w:hAnsi="Times New Roman"/>
          <w:sz w:val="28"/>
          <w:szCs w:val="28"/>
        </w:rPr>
        <w:t>pravo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MERKOSUR</w:t>
      </w:r>
      <w:r w:rsidRPr="00164CCB">
        <w:rPr>
          <w:rFonts w:ascii="Times New Roman" w:hAnsi="Times New Roman"/>
          <w:sz w:val="28"/>
          <w:szCs w:val="28"/>
          <w:lang w:val="uk-UA"/>
        </w:rPr>
        <w:t>.</w:t>
      </w:r>
      <w:r w:rsidRPr="00164CCB">
        <w:rPr>
          <w:rFonts w:ascii="Times New Roman" w:hAnsi="Times New Roman"/>
          <w:sz w:val="28"/>
          <w:szCs w:val="28"/>
        </w:rPr>
        <w:t>html</w:t>
      </w:r>
    </w:p>
    <w:p w:rsidR="0007459D" w:rsidRPr="00FC1E26" w:rsidRDefault="0007459D" w:rsidP="00652740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4CCB">
        <w:rPr>
          <w:rFonts w:ascii="Times New Roman" w:hAnsi="Times New Roman"/>
          <w:sz w:val="28"/>
          <w:szCs w:val="28"/>
        </w:rPr>
        <w:t>http</w:t>
      </w:r>
      <w:r w:rsidRPr="00164CCB">
        <w:rPr>
          <w:rFonts w:ascii="Times New Roman" w:hAnsi="Times New Roman"/>
          <w:sz w:val="28"/>
          <w:szCs w:val="28"/>
          <w:lang w:val="uk-UA"/>
        </w:rPr>
        <w:t>://</w:t>
      </w:r>
      <w:r w:rsidRPr="00164CCB">
        <w:rPr>
          <w:rFonts w:ascii="Times New Roman" w:hAnsi="Times New Roman"/>
          <w:sz w:val="28"/>
          <w:szCs w:val="28"/>
        </w:rPr>
        <w:t>www</w:t>
      </w:r>
      <w:r w:rsidRPr="00164CCB">
        <w:rPr>
          <w:rFonts w:ascii="Times New Roman" w:hAnsi="Times New Roman"/>
          <w:sz w:val="28"/>
          <w:szCs w:val="28"/>
          <w:lang w:val="uk-UA"/>
        </w:rPr>
        <w:t>.</w:t>
      </w:r>
      <w:r w:rsidRPr="00164CCB">
        <w:rPr>
          <w:rFonts w:ascii="Times New Roman" w:hAnsi="Times New Roman"/>
          <w:sz w:val="28"/>
          <w:szCs w:val="28"/>
        </w:rPr>
        <w:t>imperiya</w:t>
      </w:r>
      <w:r w:rsidRPr="00164CCB">
        <w:rPr>
          <w:rFonts w:ascii="Times New Roman" w:hAnsi="Times New Roman"/>
          <w:sz w:val="28"/>
          <w:szCs w:val="28"/>
          <w:lang w:val="uk-UA"/>
        </w:rPr>
        <w:t>.</w:t>
      </w:r>
      <w:r w:rsidRPr="00164CCB">
        <w:rPr>
          <w:rFonts w:ascii="Times New Roman" w:hAnsi="Times New Roman"/>
          <w:sz w:val="28"/>
          <w:szCs w:val="28"/>
        </w:rPr>
        <w:t>by</w:t>
      </w:r>
      <w:r w:rsidRPr="00164CCB">
        <w:rPr>
          <w:rFonts w:ascii="Times New Roman" w:hAnsi="Times New Roman"/>
          <w:sz w:val="28"/>
          <w:szCs w:val="28"/>
          <w:lang w:val="uk-UA"/>
        </w:rPr>
        <w:t>/</w:t>
      </w:r>
      <w:r w:rsidRPr="00164CCB">
        <w:rPr>
          <w:rFonts w:ascii="Times New Roman" w:hAnsi="Times New Roman"/>
          <w:sz w:val="28"/>
          <w:szCs w:val="28"/>
        </w:rPr>
        <w:t>economics</w:t>
      </w:r>
      <w:r w:rsidRPr="00164CCB">
        <w:rPr>
          <w:rFonts w:ascii="Times New Roman" w:hAnsi="Times New Roman"/>
          <w:sz w:val="28"/>
          <w:szCs w:val="28"/>
          <w:lang w:val="uk-UA"/>
        </w:rPr>
        <w:t>2-8218.</w:t>
      </w:r>
      <w:r w:rsidRPr="00164CCB">
        <w:rPr>
          <w:rFonts w:ascii="Times New Roman" w:hAnsi="Times New Roman"/>
          <w:sz w:val="28"/>
          <w:szCs w:val="28"/>
        </w:rPr>
        <w:t>html</w:t>
      </w:r>
      <w:bookmarkStart w:id="0" w:name="_GoBack"/>
      <w:bookmarkEnd w:id="0"/>
    </w:p>
    <w:sectPr w:rsidR="0007459D" w:rsidRPr="00FC1E26" w:rsidSect="005D65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59D" w:rsidRDefault="0007459D" w:rsidP="00A00EEB">
      <w:pPr>
        <w:spacing w:after="0" w:line="240" w:lineRule="auto"/>
      </w:pPr>
      <w:r>
        <w:separator/>
      </w:r>
    </w:p>
  </w:endnote>
  <w:endnote w:type="continuationSeparator" w:id="0">
    <w:p w:rsidR="0007459D" w:rsidRDefault="0007459D" w:rsidP="00A0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9D" w:rsidRDefault="0007459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4201">
      <w:rPr>
        <w:noProof/>
      </w:rPr>
      <w:t>1</w:t>
    </w:r>
    <w:r>
      <w:fldChar w:fldCharType="end"/>
    </w:r>
  </w:p>
  <w:p w:rsidR="0007459D" w:rsidRDefault="00074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59D" w:rsidRDefault="0007459D" w:rsidP="00A00EEB">
      <w:pPr>
        <w:spacing w:after="0" w:line="240" w:lineRule="auto"/>
      </w:pPr>
      <w:r>
        <w:separator/>
      </w:r>
    </w:p>
  </w:footnote>
  <w:footnote w:type="continuationSeparator" w:id="0">
    <w:p w:rsidR="0007459D" w:rsidRDefault="0007459D" w:rsidP="00A00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7BEA"/>
    <w:multiLevelType w:val="hybridMultilevel"/>
    <w:tmpl w:val="0C5206FE"/>
    <w:lvl w:ilvl="0" w:tplc="CE60E8A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BB09AE"/>
    <w:multiLevelType w:val="hybridMultilevel"/>
    <w:tmpl w:val="EF4E405E"/>
    <w:lvl w:ilvl="0" w:tplc="CE60E8A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26331C"/>
    <w:multiLevelType w:val="hybridMultilevel"/>
    <w:tmpl w:val="E6585936"/>
    <w:lvl w:ilvl="0" w:tplc="CE60E8A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CD2BB0"/>
    <w:multiLevelType w:val="hybridMultilevel"/>
    <w:tmpl w:val="94B69BAE"/>
    <w:lvl w:ilvl="0" w:tplc="CE60E8A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CA68CE"/>
    <w:multiLevelType w:val="hybridMultilevel"/>
    <w:tmpl w:val="E332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F705D5"/>
    <w:multiLevelType w:val="hybridMultilevel"/>
    <w:tmpl w:val="F70C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C6E"/>
    <w:rsid w:val="0007459D"/>
    <w:rsid w:val="00164CCB"/>
    <w:rsid w:val="00200082"/>
    <w:rsid w:val="003D5C6E"/>
    <w:rsid w:val="005D65BF"/>
    <w:rsid w:val="00617DC8"/>
    <w:rsid w:val="00652740"/>
    <w:rsid w:val="00654180"/>
    <w:rsid w:val="0089318B"/>
    <w:rsid w:val="008F05AC"/>
    <w:rsid w:val="00932DF5"/>
    <w:rsid w:val="00951A20"/>
    <w:rsid w:val="00984201"/>
    <w:rsid w:val="009872C5"/>
    <w:rsid w:val="00A00EEB"/>
    <w:rsid w:val="00B2761B"/>
    <w:rsid w:val="00C634CB"/>
    <w:rsid w:val="00D53EE1"/>
    <w:rsid w:val="00DD2709"/>
    <w:rsid w:val="00F1102A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79130-4CF2-43C8-9517-E047AA66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3D5C6E"/>
    <w:pPr>
      <w:ind w:left="720"/>
      <w:contextualSpacing/>
    </w:pPr>
  </w:style>
  <w:style w:type="character" w:customStyle="1" w:styleId="apple-style-span">
    <w:name w:val="apple-style-span"/>
    <w:basedOn w:val="a0"/>
    <w:rsid w:val="003D5C6E"/>
    <w:rPr>
      <w:rFonts w:cs="Times New Roman"/>
    </w:rPr>
  </w:style>
  <w:style w:type="character" w:customStyle="1" w:styleId="apple-converted-space">
    <w:name w:val="apple-converted-space"/>
    <w:basedOn w:val="a0"/>
    <w:rsid w:val="003D5C6E"/>
    <w:rPr>
      <w:rFonts w:cs="Times New Roman"/>
    </w:rPr>
  </w:style>
  <w:style w:type="character" w:styleId="a3">
    <w:name w:val="Emphasis"/>
    <w:basedOn w:val="a0"/>
    <w:qFormat/>
    <w:rsid w:val="003D5C6E"/>
    <w:rPr>
      <w:rFonts w:cs="Times New Roman"/>
      <w:i/>
      <w:iCs/>
    </w:rPr>
  </w:style>
  <w:style w:type="paragraph" w:styleId="a4">
    <w:name w:val="header"/>
    <w:basedOn w:val="a"/>
    <w:link w:val="a5"/>
    <w:semiHidden/>
    <w:rsid w:val="00A0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semiHidden/>
    <w:locked/>
    <w:rsid w:val="00A00EEB"/>
    <w:rPr>
      <w:rFonts w:cs="Times New Roman"/>
    </w:rPr>
  </w:style>
  <w:style w:type="paragraph" w:styleId="a6">
    <w:name w:val="footer"/>
    <w:basedOn w:val="a"/>
    <w:link w:val="a7"/>
    <w:rsid w:val="00A0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locked/>
    <w:rsid w:val="00A00EEB"/>
    <w:rPr>
      <w:rFonts w:cs="Times New Roman"/>
    </w:rPr>
  </w:style>
  <w:style w:type="character" w:styleId="a8">
    <w:name w:val="Hyperlink"/>
    <w:basedOn w:val="a0"/>
    <w:semiHidden/>
    <w:rsid w:val="008F05AC"/>
    <w:rPr>
      <w:rFonts w:cs="Times New Roman"/>
      <w:color w:val="0000FF"/>
      <w:u w:val="single"/>
    </w:rPr>
  </w:style>
  <w:style w:type="paragraph" w:styleId="a9">
    <w:name w:val="Normal (Web)"/>
    <w:basedOn w:val="a"/>
    <w:semiHidden/>
    <w:rsid w:val="00F1102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FC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semiHidden/>
    <w:locked/>
    <w:rsid w:val="00FC1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 КИЇВСЬКИЙ НАЦІОНАЛЬНИЙ ЕКОНОМІЧНИХ УНІВЕРСИТЕТ </vt:lpstr>
    </vt:vector>
  </TitlesOfParts>
  <Company/>
  <LinksUpToDate>false</LinksUpToDate>
  <CharactersWithSpaces>13852</CharactersWithSpaces>
  <SharedDoc>false</SharedDoc>
  <HLinks>
    <vt:vector size="18" baseType="variant">
      <vt:variant>
        <vt:i4>3342463</vt:i4>
      </vt:variant>
      <vt:variant>
        <vt:i4>6</vt:i4>
      </vt:variant>
      <vt:variant>
        <vt:i4>0</vt:i4>
      </vt:variant>
      <vt:variant>
        <vt:i4>5</vt:i4>
      </vt:variant>
      <vt:variant>
        <vt:lpwstr>http://www.imperiya.by/economics2-8218.html</vt:lpwstr>
      </vt:variant>
      <vt:variant>
        <vt:lpwstr/>
      </vt:variant>
      <vt:variant>
        <vt:i4>6815821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http://www.krugosvet.ru/enc/gumanitarnye_nauki/ekonomika_i_pravo/MERKOSUR.html</vt:lpwstr>
      </vt:variant>
      <vt:variant>
        <vt:lpwstr/>
      </vt:variant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http://www.economy.gov.ru/minec/activity/sections/foreigneconomicactivity/economic_organization/merkosyr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 КИЇВСЬКИЙ НАЦІОНАЛЬНИЙ ЕКОНОМІЧНИХ УНІВЕРСИТЕТ </dc:title>
  <dc:subject/>
  <dc:creator>Алёна</dc:creator>
  <cp:keywords/>
  <dc:description/>
  <cp:lastModifiedBy>Irina</cp:lastModifiedBy>
  <cp:revision>2</cp:revision>
  <cp:lastPrinted>2010-11-29T06:07:00Z</cp:lastPrinted>
  <dcterms:created xsi:type="dcterms:W3CDTF">2014-08-18T09:57:00Z</dcterms:created>
  <dcterms:modified xsi:type="dcterms:W3CDTF">2014-08-18T09:57:00Z</dcterms:modified>
</cp:coreProperties>
</file>