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D0" w:rsidRDefault="003D1ED0" w:rsidP="0065213B">
      <w:pPr>
        <w:pStyle w:val="4"/>
        <w:jc w:val="center"/>
        <w:rPr>
          <w:color w:val="000000"/>
        </w:rPr>
      </w:pPr>
    </w:p>
    <w:p w:rsidR="0065213B" w:rsidRDefault="0065213B" w:rsidP="0065213B">
      <w:pPr>
        <w:pStyle w:val="4"/>
        <w:jc w:val="center"/>
        <w:rPr>
          <w:color w:val="000000"/>
        </w:rPr>
      </w:pPr>
      <w:r>
        <w:rPr>
          <w:color w:val="000000"/>
        </w:rPr>
        <w:t>Налоговая система Японии</w:t>
      </w:r>
    </w:p>
    <w:p w:rsidR="0065213B" w:rsidRDefault="0065213B" w:rsidP="0065213B">
      <w:pPr>
        <w:spacing w:after="240"/>
        <w:ind w:left="720"/>
        <w:rPr>
          <w:color w:val="000000"/>
        </w:rPr>
      </w:pPr>
      <w:r>
        <w:rPr>
          <w:color w:val="000000"/>
        </w:rPr>
        <w:t>Остановимся на некоторых аспектах налоговой системы Японии, поскольку она имеет специфические особенности и несколько отличается от налоговой системы США и западноевропейских стран. В Японии функционируют государственные налоги и местные. При этом 64,2% всех налоговых поступлений в 1990 г. было получено за счет государственных налогов, а 35,8% — за счет местных. Но значительная часть налоговых средств перераспределяется через государственный бюджет Японии путем отчислений от государственных налогов в местные бюджеты. В стране 47 префектур, объединяющих 3045 городов, поселков, районов, каждый из которых имеет свой самостоятельный бюджет. Распределение налогов является как бы зеркальным отражением их сбора: 64,2% финансовых ресурсов расходуется как местные средства, а 35,8% обеспечивает осуществление общегосударственных функций.</w:t>
      </w:r>
    </w:p>
    <w:p w:rsidR="0065213B" w:rsidRDefault="0065213B" w:rsidP="0065213B">
      <w:pPr>
        <w:spacing w:after="240"/>
        <w:ind w:left="720"/>
        <w:rPr>
          <w:color w:val="000000"/>
        </w:rPr>
      </w:pPr>
      <w:r>
        <w:rPr>
          <w:color w:val="000000"/>
        </w:rPr>
        <w:t>Кстати, доходная часть бюджета страны и бюджетов префектур строится не только на налогах. В Японии по сравнению с рядом других стран довольно высока доля неналоговых поступлений. Так, в государственном бюджете налоги составляют 83,8% и неналоговые средства — 16,2%, местные органы управления имеют четверть неналоговых поступлений (в 1990 г. — 25,3%). Сюда входят арендная плата, продажа земельных участков и другой муниципальной недвижимости, пени, штрафы, продажа облигаций, доходы от лотерей, займы и др. В эти же статьи дохода включается остаток предыдущего года.</w:t>
      </w:r>
    </w:p>
    <w:p w:rsidR="0065213B" w:rsidRDefault="0065213B" w:rsidP="0065213B">
      <w:pPr>
        <w:spacing w:after="240"/>
        <w:ind w:left="720"/>
        <w:rPr>
          <w:color w:val="000000"/>
        </w:rPr>
      </w:pPr>
      <w:r>
        <w:rPr>
          <w:color w:val="000000"/>
        </w:rPr>
        <w:t>Налоговая система Японии, как США и Европы, характеризуется множественностью налогов. Их имеет право взимать каждый орган территориального управления. Но все налоги страны зафиксированы в законодательных актах. Каждый вид государственного налога регулируется законом. Закон о местных налогах определяет их виды и предельные ставки, в остальном установление ведется местным парламентом. Всего в стране 25 государственных и 30 местных налогов. Их можно классифицировать по трем крупным группам.</w:t>
      </w:r>
    </w:p>
    <w:p w:rsidR="0065213B" w:rsidRDefault="0065213B" w:rsidP="0065213B">
      <w:pPr>
        <w:spacing w:after="240"/>
        <w:ind w:left="720"/>
        <w:rPr>
          <w:color w:val="000000"/>
        </w:rPr>
      </w:pPr>
      <w:r>
        <w:rPr>
          <w:color w:val="000000"/>
        </w:rPr>
        <w:t>Первая — это прямые подоходные налоги как с юридических, так и физических лиц. Вторая — прямые налоги на имущество. Третья — прямые и косвенные потребительские налоги. Основу бюджета составляют прямые налоги, которым отдается очевидное предпочтение.</w:t>
      </w:r>
    </w:p>
    <w:p w:rsidR="0065213B" w:rsidRDefault="0065213B" w:rsidP="0065213B">
      <w:pPr>
        <w:spacing w:after="240"/>
        <w:ind w:left="720"/>
        <w:rPr>
          <w:color w:val="000000"/>
        </w:rPr>
      </w:pPr>
      <w:r>
        <w:rPr>
          <w:color w:val="000000"/>
        </w:rPr>
        <w:t>Самый высокий доход государству приносит подоходный налог с юридических и физических лиц. Он равен 56,4% всех налоговых поступлений. Предприятия и организации уплачивают с прибыли: государственный подоходный налог в размере 33,48%, подоходный налог префектуры в размере 5% от государственного, что дает ставку 1,67% от прибыли, и городской (поселковый, районный) подоходный налог в размере 12,3% от государственного, или 4,12% от прибыли. Кроме того, прибыль служит источником выплаты налога на предпринимательскую деятельность, поступающего в распоряжение префектуры. Его ставка — 10,71%.</w:t>
      </w:r>
    </w:p>
    <w:p w:rsidR="0065213B" w:rsidRDefault="0065213B" w:rsidP="0065213B">
      <w:pPr>
        <w:spacing w:after="240"/>
        <w:ind w:left="720"/>
        <w:rPr>
          <w:color w:val="000000"/>
        </w:rPr>
      </w:pPr>
      <w:r>
        <w:rPr>
          <w:color w:val="000000"/>
        </w:rPr>
        <w:t>В суммарном итоге в доход бюджета изымается почти половина прибыли юридического-лица.</w:t>
      </w:r>
    </w:p>
    <w:p w:rsidR="0065213B" w:rsidRDefault="0065213B" w:rsidP="0065213B">
      <w:pPr>
        <w:spacing w:after="240"/>
        <w:ind w:left="720"/>
        <w:rPr>
          <w:color w:val="000000"/>
        </w:rPr>
      </w:pPr>
      <w:r>
        <w:rPr>
          <w:color w:val="000000"/>
        </w:rPr>
        <w:t>Физические лица уплачивают государственный подоходный налог по прогрессивной шкале, имеющей пять ставок: 10%, 20, 30, 40 и 50%. Кроме того, подоходный налог префектуры по трем ставкам: 5, 10 и 15%. Помимо этого существуют местные подоходные налоги. Сверх того каждый независимо от величины дохода уплачивает налог на жителя в сумме 3200 иен в год.</w:t>
      </w:r>
    </w:p>
    <w:p w:rsidR="0065213B" w:rsidRDefault="0065213B" w:rsidP="0065213B">
      <w:pPr>
        <w:spacing w:after="240"/>
        <w:ind w:left="720"/>
        <w:rPr>
          <w:color w:val="000000"/>
        </w:rPr>
      </w:pPr>
      <w:r>
        <w:rPr>
          <w:color w:val="000000"/>
        </w:rPr>
        <w:t>Казалось бы, прямые подоходные налоги очень высоки. Но следует иметь в виду, что существует довольно значительный необлагаемый минимум, который учитывает также семейное положение человека. От уплаты налога освобождаются средства, затраченные на лечение. Дополнительные налоговые льготы имеют многосемейные граждане.</w:t>
      </w:r>
    </w:p>
    <w:p w:rsidR="0065213B" w:rsidRDefault="0065213B" w:rsidP="0065213B">
      <w:pPr>
        <w:spacing w:after="240"/>
        <w:ind w:left="720"/>
        <w:rPr>
          <w:color w:val="000000"/>
        </w:rPr>
      </w:pPr>
      <w:r>
        <w:rPr>
          <w:color w:val="000000"/>
        </w:rPr>
        <w:t>Средний годовой доход жителя Токио составлял в последние годы 7100–7500 тыс. иен. В других префектурах Японии он обычно несколько ниже. У среднеоплачиваемого человека может освобождаться от подоходного налога более 30% его доходов.</w:t>
      </w:r>
    </w:p>
    <w:p w:rsidR="0065213B" w:rsidRDefault="0065213B" w:rsidP="0065213B">
      <w:pPr>
        <w:spacing w:after="240"/>
        <w:ind w:left="720"/>
        <w:rPr>
          <w:color w:val="000000"/>
        </w:rPr>
      </w:pPr>
      <w:r>
        <w:rPr>
          <w:color w:val="000000"/>
        </w:rPr>
        <w:t>Ко второй группе налогов относятся налоги на имущество, которые юридические и физические лица вносят в отличие от России по одинаковой ставке. Обычно это 1,4% от стоимости имущества. Переоценка его производится один раз в три года. В объект налогообложения входят: все недвижимое имущество, земля, проценты по банковским депозитам. Налоги уплачиваются также в момент перехода собственности от одного владельца к другому,</w:t>
      </w:r>
      <w:r>
        <w:rPr>
          <w:rStyle w:val="apple-converted-space"/>
          <w:color w:val="000000"/>
        </w:rPr>
        <w:t> </w:t>
      </w:r>
      <w:r>
        <w:rPr>
          <w:color w:val="000000"/>
        </w:rPr>
        <w:t>т.е.</w:t>
      </w:r>
      <w:r>
        <w:rPr>
          <w:rStyle w:val="apple-converted-space"/>
          <w:color w:val="000000"/>
        </w:rPr>
        <w:t> </w:t>
      </w:r>
      <w:r>
        <w:rPr>
          <w:color w:val="000000"/>
        </w:rPr>
        <w:t>при приобретении или продаже имущества.</w:t>
      </w:r>
    </w:p>
    <w:p w:rsidR="0065213B" w:rsidRDefault="0065213B" w:rsidP="0065213B">
      <w:pPr>
        <w:spacing w:after="240"/>
        <w:ind w:left="720"/>
        <w:rPr>
          <w:color w:val="000000"/>
        </w:rPr>
      </w:pPr>
      <w:r>
        <w:rPr>
          <w:color w:val="000000"/>
        </w:rPr>
        <w:t>Весьма сложным вопросом в налогообложении является оценка стоимости земельных участков. Со второй половины</w:t>
      </w:r>
      <w:r>
        <w:rPr>
          <w:rStyle w:val="apple-converted-space"/>
          <w:color w:val="000000"/>
        </w:rPr>
        <w:t> </w:t>
      </w:r>
      <w:r>
        <w:rPr>
          <w:color w:val="000000"/>
        </w:rPr>
        <w:t>80-х</w:t>
      </w:r>
      <w:r>
        <w:rPr>
          <w:rStyle w:val="apple-converted-space"/>
          <w:color w:val="000000"/>
        </w:rPr>
        <w:t> </w:t>
      </w:r>
      <w:r>
        <w:rPr>
          <w:color w:val="000000"/>
        </w:rPr>
        <w:t>годов в Японии начался резкий рост цены на землю, что не удивительно, учитывая высокую плотность населения страны. Но этому способствовали ещё и особые экономические условия. Именно в указанный период возник повышенный спрос на офисы, поскольку Токио наряду с Нью-Йорком</w:t>
      </w:r>
      <w:r>
        <w:rPr>
          <w:rStyle w:val="apple-converted-space"/>
          <w:color w:val="000000"/>
        </w:rPr>
        <w:t> </w:t>
      </w:r>
      <w:r>
        <w:rPr>
          <w:color w:val="000000"/>
        </w:rPr>
        <w:t>и Лондоном становится одним из основных информационных и банковских центров мира. Увеличилось число спекулятивных сделок, рассчитанных на дальнейшее увеличение спроса на офисы для банков, различных международных компаний. В эти же годы правительством Японии был объявлен план реконструкции столицы, рассчитанный до 2000 г. После опубликования плана началась лихорадочная скупка земель в расчете на выгодную перепродажу государственным органам. Сказался и ещё один фактор. В отличие от другого недвижимого имущества при</w:t>
      </w:r>
      <w:r>
        <w:rPr>
          <w:rStyle w:val="apple-converted-space"/>
          <w:color w:val="000000"/>
        </w:rPr>
        <w:t> </w:t>
      </w:r>
      <w:r>
        <w:rPr>
          <w:color w:val="000000"/>
        </w:rPr>
        <w:t>скупке-продажеземли не взимались налоги. К тому же банки легко и на льготных условиях предоставляли кредиты фирмам, совершающим сделки с земельными участками, в том числе долгосрочные кредиты. Твердо укоренилось убеждение, что земля может только дорожать и никогда не дешевеет. В результате за последние пять лет были годы, когда темпы роста цены земли в Токио составляли 50–75% в год. Этот процесс коснулся и других крупных городов.</w:t>
      </w:r>
    </w:p>
    <w:p w:rsidR="0065213B" w:rsidRDefault="0065213B" w:rsidP="0065213B">
      <w:pPr>
        <w:spacing w:after="240"/>
        <w:ind w:left="720"/>
        <w:rPr>
          <w:color w:val="000000"/>
        </w:rPr>
      </w:pPr>
      <w:r>
        <w:rPr>
          <w:color w:val="000000"/>
        </w:rPr>
        <w:t>Возросшая цена земли сказывается на внутригородской миграции, жилые дома начинают переоборудоваться под офисы. Муниципалитеты</w:t>
      </w:r>
      <w:r>
        <w:rPr>
          <w:rStyle w:val="apple-converted-space"/>
          <w:color w:val="000000"/>
        </w:rPr>
        <w:t> </w:t>
      </w:r>
      <w:r>
        <w:rPr>
          <w:color w:val="000000"/>
        </w:rPr>
        <w:t>из-за</w:t>
      </w:r>
      <w:r>
        <w:rPr>
          <w:rStyle w:val="apple-converted-space"/>
          <w:color w:val="000000"/>
        </w:rPr>
        <w:t> </w:t>
      </w:r>
      <w:r>
        <w:rPr>
          <w:color w:val="000000"/>
        </w:rPr>
        <w:t>высокой стоимости оказались не в состоянии приобретать новые земельные участки для общественных целей: под дороги, парки, другие сооружения, входящие в инфраструктуру городов.</w:t>
      </w:r>
    </w:p>
    <w:p w:rsidR="0065213B" w:rsidRDefault="0065213B" w:rsidP="0065213B">
      <w:pPr>
        <w:spacing w:after="240"/>
        <w:ind w:left="720"/>
        <w:rPr>
          <w:color w:val="000000"/>
        </w:rPr>
      </w:pPr>
      <w:r>
        <w:rPr>
          <w:color w:val="000000"/>
        </w:rPr>
        <w:t>Пропорционально стоимости возрастающие налоги могли бы усилить негативные явления. В связи с этим введен порядок, по которому земельный налог не может быть увеличен более чем на 10% по сравнению с последней переоценкой.</w:t>
      </w:r>
    </w:p>
    <w:p w:rsidR="0065213B" w:rsidRDefault="0065213B" w:rsidP="0065213B">
      <w:pPr>
        <w:spacing w:after="240"/>
        <w:ind w:left="720"/>
        <w:rPr>
          <w:color w:val="000000"/>
        </w:rPr>
      </w:pPr>
      <w:r>
        <w:rPr>
          <w:color w:val="000000"/>
        </w:rPr>
        <w:t>Среди потребительских налогов Японии основным выступает налог с продаж, взимаемый по ставке 3%. Существенное пополнение бюджета приносят налоги на владельцев автомобилей, акцизы за услуги: за проживание в гостинице, питание в ресторанах, купание в горячих источниках</w:t>
      </w:r>
      <w:r>
        <w:rPr>
          <w:rStyle w:val="apple-converted-space"/>
          <w:color w:val="000000"/>
        </w:rPr>
        <w:t> </w:t>
      </w:r>
      <w:r>
        <w:rPr>
          <w:color w:val="000000"/>
        </w:rPr>
        <w:t>и т.д.</w:t>
      </w:r>
      <w:r>
        <w:rPr>
          <w:rStyle w:val="apple-converted-space"/>
          <w:color w:val="000000"/>
        </w:rPr>
        <w:t> </w:t>
      </w:r>
      <w:r>
        <w:rPr>
          <w:color w:val="000000"/>
        </w:rPr>
        <w:t>Иногда налог возникает при превышении определенной суммы, на которую оказывается услуга. Например, обед в ресторане не облагается при его стоимости до 7,5 тыс. иен. Если он дороже, то к цене добавляется 3%-ный налог.</w:t>
      </w:r>
    </w:p>
    <w:p w:rsidR="0065213B" w:rsidRDefault="0065213B" w:rsidP="0065213B">
      <w:pPr>
        <w:spacing w:after="240"/>
        <w:ind w:left="720"/>
        <w:rPr>
          <w:color w:val="000000"/>
        </w:rPr>
      </w:pPr>
      <w:r>
        <w:rPr>
          <w:color w:val="000000"/>
        </w:rPr>
        <w:t>Налоговая политика Японии предусматривает укрепление финансов местных органов власти: префектур, городов, районов, поселков</w:t>
      </w:r>
      <w:r>
        <w:rPr>
          <w:rStyle w:val="apple-converted-space"/>
          <w:color w:val="000000"/>
        </w:rPr>
        <w:t> </w:t>
      </w:r>
      <w:r>
        <w:rPr>
          <w:color w:val="000000"/>
        </w:rPr>
        <w:t>и т.д.</w:t>
      </w:r>
      <w:r>
        <w:rPr>
          <w:rStyle w:val="apple-converted-space"/>
          <w:color w:val="000000"/>
        </w:rPr>
        <w:t> </w:t>
      </w:r>
      <w:r>
        <w:rPr>
          <w:color w:val="000000"/>
        </w:rPr>
        <w:t>Рассмотрим структуру их доходов в целом по стране по данным за 1990 г. Общие доходы местных органов управления составили 80,41 трлн. иен. Из них собственные налоговые поступления, несмотря на множественность местных налогов (30), обеспечили 33,45 трлн. иен, или 41,6% доходной части местных бюджетов. Ещё 14,33 трлн. иен, или 17,8%, дали отчисления от общегосударственных налогов. Государство выделило местным органам дотации на осуществление общенациональных мероприятий в сумме 10,65 трлн. иен, или 13,2%.</w:t>
      </w:r>
    </w:p>
    <w:p w:rsidR="0065213B" w:rsidRDefault="0065213B" w:rsidP="0065213B">
      <w:pPr>
        <w:spacing w:after="240"/>
        <w:ind w:left="720"/>
        <w:rPr>
          <w:color w:val="000000"/>
        </w:rPr>
      </w:pPr>
      <w:r>
        <w:rPr>
          <w:color w:val="000000"/>
        </w:rPr>
        <w:t>Остальные 20,3 трлн. иен, или чуть больше четверти доходов местных бюджетов, — это неналоговые поступления, включая займы.</w:t>
      </w:r>
    </w:p>
    <w:p w:rsidR="0065213B" w:rsidRDefault="0065213B" w:rsidP="0065213B">
      <w:pPr>
        <w:spacing w:after="240"/>
        <w:ind w:left="720"/>
        <w:rPr>
          <w:color w:val="000000"/>
        </w:rPr>
      </w:pPr>
      <w:r>
        <w:rPr>
          <w:color w:val="000000"/>
        </w:rPr>
        <w:t>Как видим, местные налоги отнюдь не доминируют в местных бюджетах, составляя значительно меньше половины их доходной части. Это отличает японскую налоговую систему от североамериканской, где местные налоги зачастую превышают две трети бюджета муниципалитетов. Существенную роль, хотя и меньшую, чем в ряде европейских стран, в том числе в Германии, России, играют отчисления от общегосударственных налогов.</w:t>
      </w:r>
    </w:p>
    <w:p w:rsidR="0065213B" w:rsidRDefault="0065213B" w:rsidP="0065213B">
      <w:pPr>
        <w:spacing w:after="240"/>
        <w:ind w:left="720"/>
        <w:rPr>
          <w:color w:val="000000"/>
        </w:rPr>
      </w:pPr>
      <w:r>
        <w:rPr>
          <w:color w:val="000000"/>
        </w:rPr>
        <w:t xml:space="preserve">Достаточно интересна структура местных налогов. Приведем её по данным </w:t>
      </w:r>
      <w:smartTag w:uri="urn:schemas-microsoft-com:office:smarttags" w:element="metricconverter">
        <w:smartTagPr>
          <w:attr w:name="ProductID" w:val="1990 г"/>
        </w:smartTagPr>
        <w:r>
          <w:rPr>
            <w:color w:val="000000"/>
          </w:rPr>
          <w:t>1990 г</w:t>
        </w:r>
      </w:smartTag>
      <w:r>
        <w:rPr>
          <w:color w:val="000000"/>
        </w:rPr>
        <w:t>. исходя из указанной выше классификации групп налогов. Из общей суммы местных налогов (33,45 трлн. иен) 18,8 трлн. иен, или 56,2%, приходится на подоходные налоги. На втором месте имущественные налоги, которые принесли 10,49 трлн. иен, или 31,4%. И только на третьем месте потребительские налоги — 4,16 трлн. иен, или 12,4% доходов от местных налогов.</w:t>
      </w:r>
    </w:p>
    <w:p w:rsidR="0065213B" w:rsidRDefault="0065213B" w:rsidP="0065213B">
      <w:pPr>
        <w:spacing w:after="240"/>
        <w:ind w:left="720"/>
        <w:rPr>
          <w:color w:val="000000"/>
        </w:rPr>
      </w:pPr>
      <w:r>
        <w:rPr>
          <w:color w:val="000000"/>
        </w:rPr>
        <w:t>Соотношение общегосударственных налогов несколько иное, хотя общие тенденции одинаковы. Государственные подоходные налоги занимают долю 56,5% (почти такую же, как и среди местных налогов), имущественные — 25% и потребительские налоги — 18,5%. Это соотношение вполне естественно, если учесть, что существенная доля имущественных налогов направляется в местные бюджеты.</w:t>
      </w:r>
    </w:p>
    <w:p w:rsidR="0065213B" w:rsidRDefault="0065213B" w:rsidP="0065213B">
      <w:pPr>
        <w:spacing w:after="240"/>
        <w:ind w:left="720"/>
        <w:rPr>
          <w:color w:val="000000"/>
        </w:rPr>
      </w:pPr>
      <w:r>
        <w:rPr>
          <w:color w:val="000000"/>
        </w:rPr>
        <w:t>При всей множественности налогообложения правительства развитых государств стремятся к минимизации налогов или, точнее, к оптимизации их. Таковы по крайней мере основные тенденции во второй половине</w:t>
      </w:r>
      <w:r>
        <w:rPr>
          <w:rStyle w:val="apple-converted-space"/>
          <w:color w:val="000000"/>
        </w:rPr>
        <w:t> </w:t>
      </w:r>
      <w:r>
        <w:rPr>
          <w:color w:val="000000"/>
        </w:rPr>
        <w:t>80-х — начале</w:t>
      </w:r>
      <w:r>
        <w:rPr>
          <w:rStyle w:val="apple-converted-space"/>
          <w:color w:val="000000"/>
        </w:rPr>
        <w:t> </w:t>
      </w:r>
      <w:r>
        <w:rPr>
          <w:color w:val="000000"/>
        </w:rPr>
        <w:t>90-х годов.</w:t>
      </w:r>
    </w:p>
    <w:p w:rsidR="0065213B" w:rsidRDefault="0065213B" w:rsidP="0065213B">
      <w:pPr>
        <w:ind w:left="720"/>
        <w:rPr>
          <w:color w:val="000000"/>
          <w:sz w:val="27"/>
          <w:szCs w:val="27"/>
        </w:rPr>
      </w:pPr>
      <w:r>
        <w:rPr>
          <w:color w:val="000000"/>
        </w:rPr>
        <w:t>Опыт западноевропейских государств вполне применим в современных условиях России, если его не слепо копировать, а перенимать лучшее, применяя к конкретным специфическим особенностям экономики Российской Федерации.</w:t>
      </w:r>
    </w:p>
    <w:p w:rsidR="0065213B" w:rsidRDefault="0065213B">
      <w:bookmarkStart w:id="0" w:name="_GoBack"/>
      <w:bookmarkEnd w:id="0"/>
    </w:p>
    <w:sectPr w:rsidR="00652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13B"/>
    <w:rsid w:val="003D1ED0"/>
    <w:rsid w:val="0065213B"/>
    <w:rsid w:val="007E1CEA"/>
    <w:rsid w:val="0088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156F55-F914-4342-80A1-C844E2AB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65213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Налоговая система Японии</vt:lpstr>
    </vt:vector>
  </TitlesOfParts>
  <Company>505.ru</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система Японии</dc:title>
  <dc:subject/>
  <dc:creator>Пользователь</dc:creator>
  <cp:keywords/>
  <dc:description/>
  <cp:lastModifiedBy>admin</cp:lastModifiedBy>
  <cp:revision>2</cp:revision>
  <dcterms:created xsi:type="dcterms:W3CDTF">2014-05-10T02:08:00Z</dcterms:created>
  <dcterms:modified xsi:type="dcterms:W3CDTF">2014-05-10T02:08:00Z</dcterms:modified>
</cp:coreProperties>
</file>