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50" w:rsidRDefault="007A4113">
      <w:pPr>
        <w:pStyle w:val="1"/>
        <w:spacing w:line="360" w:lineRule="auto"/>
        <w:ind w:left="440" w:hanging="460"/>
        <w:jc w:val="center"/>
        <w:rPr>
          <w:sz w:val="28"/>
        </w:rPr>
      </w:pPr>
      <w:r>
        <w:rPr>
          <w:b/>
          <w:sz w:val="28"/>
        </w:rPr>
        <w:t>Суверенітет як категорія конституційної теорії і практики</w:t>
      </w:r>
    </w:p>
    <w:p w:rsidR="00E56A50" w:rsidRDefault="007A4113">
      <w:pPr>
        <w:pStyle w:val="1"/>
        <w:spacing w:before="280" w:line="360" w:lineRule="auto"/>
        <w:rPr>
          <w:sz w:val="28"/>
        </w:rPr>
      </w:pPr>
      <w:r>
        <w:rPr>
          <w:sz w:val="28"/>
        </w:rPr>
        <w:t>Конституціоналізм як багато-аспектне явище знаходить вияв у конституційній теорії, в суспільно-політичному русі за її реалізацію і в конституційній практиці. Особливий інтерес викликає зміст консти</w:t>
      </w:r>
      <w:r>
        <w:rPr>
          <w:sz w:val="28"/>
        </w:rPr>
        <w:softHyphen/>
        <w:t>туційних принципів (принципів кон</w:t>
      </w:r>
      <w:r>
        <w:rPr>
          <w:sz w:val="28"/>
        </w:rPr>
        <w:softHyphen/>
        <w:t>ституції), що становлять основу теорії і практики.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Конституційні принципи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категорія політичної і правової свідо</w:t>
      </w:r>
      <w:r>
        <w:rPr>
          <w:sz w:val="28"/>
        </w:rPr>
        <w:softHyphen/>
        <w:t>мості. Вони не мають самостійного ре</w:t>
      </w:r>
      <w:r>
        <w:rPr>
          <w:sz w:val="28"/>
        </w:rPr>
        <w:softHyphen/>
        <w:t>гулюючого значення. Відбиваючись у змісті норм основних законів, консти</w:t>
      </w:r>
      <w:r>
        <w:rPr>
          <w:sz w:val="28"/>
        </w:rPr>
        <w:softHyphen/>
        <w:t>туційні принципи набувають характе</w:t>
      </w:r>
      <w:r>
        <w:rPr>
          <w:sz w:val="28"/>
        </w:rPr>
        <w:softHyphen/>
        <w:t>ру принципів конституції. Останні є формою нормативного закріплення конституційних принципів. Принци</w:t>
      </w:r>
      <w:r>
        <w:rPr>
          <w:sz w:val="28"/>
        </w:rPr>
        <w:softHyphen/>
        <w:t>пи конституції нерідко прямо вклю</w:t>
      </w:r>
      <w:r>
        <w:rPr>
          <w:sz w:val="28"/>
        </w:rPr>
        <w:softHyphen/>
        <w:t>чені до змісту основних законів, зафіксовані у вигляді так званих норм-принципів. Принципи консти</w:t>
      </w:r>
      <w:r>
        <w:rPr>
          <w:sz w:val="28"/>
        </w:rPr>
        <w:softHyphen/>
        <w:t>туції об'єктивують відповідну теорію, матеріалізують у правовій формі кон</w:t>
      </w:r>
      <w:r>
        <w:rPr>
          <w:sz w:val="28"/>
        </w:rPr>
        <w:softHyphen/>
        <w:t>ституційні принципи і тому звичайно однойменні з ними. Разом з тим кон</w:t>
      </w:r>
      <w:r>
        <w:rPr>
          <w:sz w:val="28"/>
        </w:rPr>
        <w:softHyphen/>
        <w:t>ституційні принципи є більш абст</w:t>
      </w:r>
      <w:r>
        <w:rPr>
          <w:sz w:val="28"/>
        </w:rPr>
        <w:softHyphen/>
        <w:t>рактними. Закріплюючи найбільш визнані в суспільстві політико-правові ідеї, вони виходять у своєму значенні за межі предмета конституційно-пра</w:t>
      </w:r>
      <w:r>
        <w:rPr>
          <w:sz w:val="28"/>
        </w:rPr>
        <w:softHyphen/>
        <w:t>вового регулювання і нерідко мають відношення до характеристики право</w:t>
      </w:r>
      <w:r>
        <w:rPr>
          <w:sz w:val="28"/>
        </w:rPr>
        <w:softHyphen/>
        <w:t>вої системи в цілому.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Зміст і формулювання принципів конкретизуються відповідно до державно-правового розвитку окре</w:t>
      </w:r>
      <w:r>
        <w:rPr>
          <w:sz w:val="28"/>
        </w:rPr>
        <w:softHyphen/>
        <w:t>мих країн, що пояснюється історичними і національними особливостями такого розвитку. Самі ж принципи тісно взаємопов'язані і доповнюють один одного. Водночас вони різняться не тільки за змістом, а й за пред</w:t>
      </w:r>
      <w:r>
        <w:rPr>
          <w:sz w:val="28"/>
        </w:rPr>
        <w:softHyphen/>
        <w:t>метним спрямуванням. Наприклад, принцип поділу влад передусім відне</w:t>
      </w:r>
      <w:r>
        <w:rPr>
          <w:sz w:val="28"/>
        </w:rPr>
        <w:softHyphen/>
        <w:t>сений до механізму здійснення державної влади, принцип федералізму</w:t>
      </w:r>
      <w:r>
        <w:rPr>
          <w:noProof/>
          <w:sz w:val="28"/>
        </w:rPr>
        <w:t xml:space="preserve"> — </w:t>
      </w:r>
      <w:r>
        <w:rPr>
          <w:sz w:val="28"/>
        </w:rPr>
        <w:t>до її політико-територіальної організації.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Одним з найбільш загальних конституційних принципів (прин</w:t>
      </w:r>
      <w:r>
        <w:rPr>
          <w:sz w:val="28"/>
        </w:rPr>
        <w:softHyphen/>
        <w:t>ципів конституції) є принцип</w:t>
      </w:r>
      <w:r>
        <w:rPr>
          <w:bCs/>
          <w:sz w:val="28"/>
        </w:rPr>
        <w:t xml:space="preserve"> суверенітету. Поняття суверенітету відоме конституційній теорії і практиці всіх країн, хоч іс</w:t>
      </w:r>
      <w:r>
        <w:rPr>
          <w:sz w:val="28"/>
        </w:rPr>
        <w:t>нують різні і досить да</w:t>
      </w:r>
      <w:r>
        <w:rPr>
          <w:sz w:val="28"/>
        </w:rPr>
        <w:softHyphen/>
        <w:t>лекі від його традиційного тлумачення. Звичайно принцип суверенітету асоціюється з визначенням самого сенсу державності. Це зумовлює його, по суті, універсальне політико-правове значення.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З проблемою суверенітету завжди було пов'язане визначення най</w:t>
      </w:r>
      <w:r>
        <w:rPr>
          <w:sz w:val="28"/>
        </w:rPr>
        <w:softHyphen/>
        <w:t>важливіших характеристик конституційного права, зокрема з'ясування питання про носія влади в державі та про межі її здійснення. Визнаною є точка зору, за якою серед усіх відповідних принципів принцип суве</w:t>
      </w:r>
      <w:r>
        <w:rPr>
          <w:sz w:val="28"/>
        </w:rPr>
        <w:softHyphen/>
        <w:t>ренітету є найбільш «політичним» за своїм характером. Це пояснюється не тільки особливостями його юридичного змісту, а й тим значенням, яке він відіграє у процесі здійснення внутрішньої і зовнішньої політики дер</w:t>
      </w:r>
      <w:r>
        <w:rPr>
          <w:sz w:val="28"/>
        </w:rPr>
        <w:softHyphen/>
        <w:t>жави. До того ж за своїм походженням суверенітет історично являв політичну ідею, яка лише з часом набула юридичного значення.</w:t>
      </w:r>
    </w:p>
    <w:p w:rsidR="00E56A50" w:rsidRDefault="007A4113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Поняття суверенітету вперше сформулював Жан Боден</w:t>
      </w:r>
      <w:r>
        <w:rPr>
          <w:noProof/>
          <w:sz w:val="28"/>
        </w:rPr>
        <w:t xml:space="preserve"> (XVI</w:t>
      </w:r>
      <w:r>
        <w:rPr>
          <w:sz w:val="28"/>
          <w:lang w:val="ru-RU"/>
        </w:rPr>
        <w:t xml:space="preserve"> ст.), </w:t>
      </w:r>
      <w:r>
        <w:rPr>
          <w:sz w:val="28"/>
        </w:rPr>
        <w:t>який запропонував засновану на принципі суверенітету концепцію держав</w:t>
      </w:r>
      <w:r>
        <w:rPr>
          <w:sz w:val="28"/>
        </w:rPr>
        <w:softHyphen/>
        <w:t>ної влади. За Ж. Боденом, суверенітет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постійна й абсолютна, найви</w:t>
      </w:r>
      <w:r>
        <w:rPr>
          <w:sz w:val="28"/>
        </w:rPr>
        <w:softHyphen/>
        <w:t>ща і невідчужувана влада в державі, яка здійснюється як всередині країни, так і поза її межами. Ж. Боден визнавав носієм суверенітету не державу, а монарха. Такий підхід був зумовлений соціально-економічними і політич</w:t>
      </w:r>
      <w:r>
        <w:rPr>
          <w:sz w:val="28"/>
        </w:rPr>
        <w:softHyphen/>
        <w:t>ними реаліями періоду утворення централізованих абсолютистських дер</w:t>
      </w:r>
      <w:r>
        <w:rPr>
          <w:sz w:val="28"/>
        </w:rPr>
        <w:softHyphen/>
        <w:t>жав. У подальшому ідею суверенітету розвинули представники школи при</w:t>
      </w:r>
      <w:r>
        <w:rPr>
          <w:sz w:val="28"/>
        </w:rPr>
        <w:softHyphen/>
        <w:t>родного права, найбільш відомий з яких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Гуго Гроцій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розмежував по</w:t>
      </w:r>
      <w:r>
        <w:rPr>
          <w:sz w:val="28"/>
        </w:rPr>
        <w:softHyphen/>
        <w:t>няття суверенітету і його носія. Г. Гроцій розглядав суверенітет не як саму державну владу, а як її особливу властивість.</w:t>
      </w:r>
    </w:p>
    <w:p w:rsidR="00E56A50" w:rsidRDefault="007A4113">
      <w:pPr>
        <w:pStyle w:val="1"/>
        <w:spacing w:line="360" w:lineRule="auto"/>
        <w:ind w:left="80"/>
        <w:rPr>
          <w:sz w:val="28"/>
        </w:rPr>
      </w:pPr>
      <w:r>
        <w:rPr>
          <w:sz w:val="28"/>
        </w:rPr>
        <w:t>Аналіз розвитку політико-правової теорії засвідчує, що поняття суве</w:t>
      </w:r>
      <w:r>
        <w:rPr>
          <w:sz w:val="28"/>
        </w:rPr>
        <w:softHyphen/>
        <w:t>ренітету змінювало свій зміст залежно від особливостей конкретного історич</w:t>
      </w:r>
      <w:r>
        <w:rPr>
          <w:sz w:val="28"/>
        </w:rPr>
        <w:softHyphen/>
        <w:t>ного періоду. У другій половиш</w:t>
      </w:r>
      <w:r>
        <w:rPr>
          <w:noProof/>
          <w:sz w:val="28"/>
        </w:rPr>
        <w:t xml:space="preserve"> XVIII</w:t>
      </w:r>
      <w:r>
        <w:rPr>
          <w:sz w:val="28"/>
        </w:rPr>
        <w:t xml:space="preserve"> ст. за роки, що передували фран</w:t>
      </w:r>
      <w:r>
        <w:rPr>
          <w:sz w:val="28"/>
        </w:rPr>
        <w:softHyphen/>
        <w:t>цузькій революції, була сформульована концепція народного суверенітету. Найбільш широке обгрунтування ідеї народного суверенітету запропонував французький просвітитель</w:t>
      </w:r>
      <w:r>
        <w:rPr>
          <w:noProof/>
          <w:sz w:val="28"/>
        </w:rPr>
        <w:t xml:space="preserve"> XVIII</w:t>
      </w:r>
      <w:r>
        <w:rPr>
          <w:sz w:val="28"/>
          <w:lang w:val="ru-RU"/>
        </w:rPr>
        <w:t xml:space="preserve"> ст. Ж. Ж. Руссо,</w:t>
      </w:r>
      <w:r>
        <w:rPr>
          <w:sz w:val="28"/>
        </w:rPr>
        <w:t xml:space="preserve"> який визнавав народ суб'єктом і носієм суверенної влади, джерелом повноважень усіх державних</w:t>
      </w:r>
      <w:r>
        <w:rPr>
          <w:sz w:val="28"/>
          <w:lang w:val="ru-RU"/>
        </w:rPr>
        <w:t xml:space="preserve"> </w:t>
      </w:r>
      <w:r>
        <w:rPr>
          <w:sz w:val="28"/>
        </w:rPr>
        <w:t>органів, Ж.</w:t>
      </w:r>
      <w:r>
        <w:rPr>
          <w:sz w:val="28"/>
          <w:lang w:val="ru-RU"/>
        </w:rPr>
        <w:t xml:space="preserve"> Ж. Руссо прямо</w:t>
      </w:r>
      <w:r>
        <w:rPr>
          <w:sz w:val="28"/>
        </w:rPr>
        <w:t xml:space="preserve"> заперечував сумісність</w:t>
      </w:r>
      <w:r>
        <w:rPr>
          <w:sz w:val="28"/>
          <w:lang w:val="ru-RU"/>
        </w:rPr>
        <w:t xml:space="preserve"> принципу народного</w:t>
      </w:r>
      <w:r>
        <w:rPr>
          <w:sz w:val="28"/>
        </w:rPr>
        <w:t xml:space="preserve"> су</w:t>
      </w:r>
      <w:r>
        <w:rPr>
          <w:sz w:val="28"/>
        </w:rPr>
        <w:softHyphen/>
        <w:t>веренітету і представницької демократії, вважаючи за неможливе виражен</w:t>
      </w:r>
      <w:r>
        <w:rPr>
          <w:sz w:val="28"/>
        </w:rPr>
        <w:softHyphen/>
        <w:t>ня загальної волі, або волі народу, засобами, заснованими на представництві.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Ідеї Ж. Ж. Руссо щодо несумісності принципу народного сувереніте</w:t>
      </w:r>
      <w:r>
        <w:rPr>
          <w:sz w:val="28"/>
        </w:rPr>
        <w:softHyphen/>
        <w:t>ту і представницької демократії мали своїх опонентів ще за часів францу</w:t>
      </w:r>
      <w:r>
        <w:rPr>
          <w:sz w:val="28"/>
        </w:rPr>
        <w:softHyphen/>
        <w:t>зької революції</w:t>
      </w:r>
      <w:r>
        <w:rPr>
          <w:noProof/>
          <w:sz w:val="28"/>
        </w:rPr>
        <w:t xml:space="preserve"> XVIII</w:t>
      </w:r>
      <w:r>
        <w:rPr>
          <w:sz w:val="28"/>
        </w:rPr>
        <w:t xml:space="preserve"> ст. Найбільш знаними серед них були такі мислителі і політичні діячі, як Шарль Монтеск'є та Еммануїл Сійєс. Вони прийняли ідею народного суверенітету, але тлумачили її по-своєму. Зокрема, Ш. Мон</w:t>
      </w:r>
      <w:r>
        <w:rPr>
          <w:sz w:val="28"/>
        </w:rPr>
        <w:softHyphen/>
        <w:t>теск'є писав, що народ не є компетентним ні щодо безпосередньої реалізації виконавчої влади, ні щодо прямої законотворчості. Ще категоричнішими були висловлювання Е. Сійєса. Він вважав, що переважна більшість грома</w:t>
      </w:r>
      <w:r>
        <w:rPr>
          <w:sz w:val="28"/>
        </w:rPr>
        <w:softHyphen/>
        <w:t>дян нездатна оцінювати зміст законів, оскільки, на його думку, їй не виста</w:t>
      </w:r>
      <w:r>
        <w:rPr>
          <w:sz w:val="28"/>
        </w:rPr>
        <w:softHyphen/>
        <w:t>чає освіти, щоб розуміти ці закони, і дозвілля, щоб їх вивчати.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Постійним елементом подальшого розвитку зарубіжної політико-правової теорії було зіставлення представницької і безпосередньої демо</w:t>
      </w:r>
      <w:r>
        <w:rPr>
          <w:sz w:val="28"/>
        </w:rPr>
        <w:softHyphen/>
        <w:t>кратії з позицій оцінки принципу народного суверенітету. Домінуючими були і залишаються погляди, згідно з якими цьому принципу відповіда</w:t>
      </w:r>
      <w:r>
        <w:rPr>
          <w:sz w:val="28"/>
        </w:rPr>
        <w:softHyphen/>
        <w:t>ють існуючі теорія і практика як безпосередньої, так і представницької демократії. Водночас принцип народного суверенітету іноді розглядається як своєрідний камуфляж державно-правових реалій. У зв'язку з цим де</w:t>
      </w:r>
      <w:r>
        <w:rPr>
          <w:sz w:val="28"/>
        </w:rPr>
        <w:softHyphen/>
        <w:t>які вчені вбачають загрозу створення передумов для «парламентського деспотизму». Такі наслідки, на їхню думку, можуть мати місце тоді, ко</w:t>
      </w:r>
      <w:r>
        <w:rPr>
          <w:sz w:val="28"/>
        </w:rPr>
        <w:softHyphen/>
        <w:t>ли у представницькому органі утворюється «випадкова більшість», яка діє, посилаючись на народну довіру, хоч практично її не має.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Сам же принцип народного суверенітету в загальному плані визна</w:t>
      </w:r>
      <w:r>
        <w:rPr>
          <w:sz w:val="28"/>
        </w:rPr>
        <w:softHyphen/>
        <w:t>ний в конституційній практиці абсолютної більшості зарубіжних країн. «Суверенітет належить народу, який реалізує його у формах і межах кон</w:t>
      </w:r>
      <w:r>
        <w:rPr>
          <w:sz w:val="28"/>
        </w:rPr>
        <w:softHyphen/>
        <w:t>ституції»,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зазначається в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Конституції Італії. Аналогічні або близькі за змістом формулювання містяться практично в усіх основних законах, прийнятих у</w:t>
      </w:r>
      <w:r>
        <w:rPr>
          <w:noProof/>
          <w:sz w:val="28"/>
        </w:rPr>
        <w:t xml:space="preserve"> XIX—</w:t>
      </w:r>
      <w:r>
        <w:rPr>
          <w:b/>
          <w:noProof/>
          <w:sz w:val="28"/>
        </w:rPr>
        <w:t>XX</w:t>
      </w:r>
      <w:r>
        <w:rPr>
          <w:sz w:val="28"/>
        </w:rPr>
        <w:t xml:space="preserve"> ст. ст.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Іноді у відповідних конституційних положеннях замість народного суверенітету декларується національний суверенітет. Зокрема, в ст.</w:t>
      </w:r>
      <w:r>
        <w:rPr>
          <w:noProof/>
          <w:sz w:val="28"/>
        </w:rPr>
        <w:t xml:space="preserve"> 1 </w:t>
      </w:r>
      <w:r>
        <w:rPr>
          <w:sz w:val="28"/>
        </w:rPr>
        <w:t>Конституції Іспанії зазначено, що «національний суверенітет належить іспанському народу, від якого походять повноваження держави». Подібний текст містить і ст. З Конституції Франції. Така заміна термінів не є випадковою і свідчить про сполученість понять народного, національ</w:t>
      </w:r>
      <w:r>
        <w:rPr>
          <w:sz w:val="28"/>
        </w:rPr>
        <w:softHyphen/>
        <w:t>ного і державного суверенітету.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Використання терміна «національний суверенітет» відображало процес формування в</w:t>
      </w:r>
      <w:r>
        <w:rPr>
          <w:noProof/>
          <w:sz w:val="28"/>
        </w:rPr>
        <w:t xml:space="preserve"> XVII—XIX</w:t>
      </w:r>
      <w:r>
        <w:rPr>
          <w:sz w:val="28"/>
        </w:rPr>
        <w:t xml:space="preserve"> ст.ст. національних держав. Нації, які на той час утворились, набували державних форм, тож не дивно, що майже відразу в зарубіжній політико-правовій науці поняття національного суверенітету стало сприйматись як першооснова державного суверенітету.</w:t>
      </w:r>
    </w:p>
    <w:p w:rsidR="00E56A50" w:rsidRDefault="007A4113">
      <w:pPr>
        <w:pStyle w:val="1"/>
        <w:spacing w:line="360" w:lineRule="auto"/>
        <w:ind w:left="40" w:firstLine="520"/>
        <w:rPr>
          <w:sz w:val="28"/>
        </w:rPr>
      </w:pPr>
      <w:r>
        <w:rPr>
          <w:sz w:val="28"/>
        </w:rPr>
        <w:t>Що ж до прийнятого в науці поняття державного суверенітету, то во</w:t>
      </w:r>
      <w:r>
        <w:rPr>
          <w:sz w:val="28"/>
        </w:rPr>
        <w:softHyphen/>
        <w:t>но звичайно трактується як верховенство держави на своїй території і неза</w:t>
      </w:r>
      <w:r>
        <w:rPr>
          <w:sz w:val="28"/>
        </w:rPr>
        <w:softHyphen/>
        <w:t>лежність у міжнародних відносинах. Верховенство держави означає дію в ме</w:t>
      </w:r>
      <w:r>
        <w:rPr>
          <w:sz w:val="28"/>
        </w:rPr>
        <w:softHyphen/>
        <w:t>жах її території тільки однієї публічної влади, яка визначає повноваження усіх державних органів і посадових осіб, а також підлеглість цій владі всьо</w:t>
      </w:r>
      <w:r>
        <w:rPr>
          <w:sz w:val="28"/>
        </w:rPr>
        <w:softHyphen/>
        <w:t>го населення території. Незалежність держави в міжнародних відносинах</w:t>
      </w:r>
      <w:r>
        <w:rPr>
          <w:noProof/>
          <w:sz w:val="28"/>
        </w:rPr>
        <w:t xml:space="preserve"> — </w:t>
      </w:r>
      <w:r>
        <w:rPr>
          <w:sz w:val="28"/>
        </w:rPr>
        <w:t>це її непідпорядкованість будь-якій зовнішній владі, владі інших держав.</w:t>
      </w:r>
    </w:p>
    <w:p w:rsidR="00E56A50" w:rsidRDefault="007A4113">
      <w:pPr>
        <w:pStyle w:val="1"/>
        <w:spacing w:line="360" w:lineRule="auto"/>
        <w:ind w:left="40" w:firstLine="520"/>
        <w:rPr>
          <w:sz w:val="28"/>
        </w:rPr>
      </w:pPr>
      <w:r>
        <w:rPr>
          <w:sz w:val="28"/>
        </w:rPr>
        <w:t>Суверенітет виступає як необхідна політико-правова характеристи</w:t>
      </w:r>
      <w:r>
        <w:rPr>
          <w:sz w:val="28"/>
        </w:rPr>
        <w:softHyphen/>
        <w:t>ка держави. Поняття суверенітету відображає якісні риси держави. Вод</w:t>
      </w:r>
      <w:r>
        <w:rPr>
          <w:sz w:val="28"/>
        </w:rPr>
        <w:softHyphen/>
        <w:t>ночас воно прямо пов'язане з властивостями державної влади, тобто суве</w:t>
      </w:r>
      <w:r>
        <w:rPr>
          <w:sz w:val="28"/>
        </w:rPr>
        <w:softHyphen/>
        <w:t>ренітет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вияв самої природи влади. Зв'язок між державним і народ</w:t>
      </w:r>
      <w:r>
        <w:rPr>
          <w:sz w:val="28"/>
        </w:rPr>
        <w:softHyphen/>
        <w:t>ним суверенітетом нерідко вбачають у тому, що народ є єдиним джерелом влади, яка звичайно здійснюється державою та її органами.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До сказаного слід додати, що в політико-правовій науці за рубежем принцип народного суверенітету не формулюється у вигляді загальної ідеї на</w:t>
      </w:r>
      <w:r>
        <w:rPr>
          <w:sz w:val="28"/>
        </w:rPr>
        <w:softHyphen/>
        <w:t>родовладдя. Подібна термінологія вважається надмірно абстрактною і в юри</w:t>
      </w:r>
      <w:r>
        <w:rPr>
          <w:sz w:val="28"/>
        </w:rPr>
        <w:softHyphen/>
        <w:t>дичній літературі практично не використовується. Замість цього тлумачать саме поняття народу, виходячи з того, що воно позначає виборчий корпус, тобто сукупність громадян, які мають право брати участь у виборах і рефе</w:t>
      </w:r>
      <w:r>
        <w:rPr>
          <w:sz w:val="28"/>
        </w:rPr>
        <w:softHyphen/>
        <w:t>рендумах.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цьому зміст принципу народного суверенітету зводиться до юридичного визначення відповідних прав, що прямо зафіксовано в багатьох конституціях. «Національний суверенітет належить народу, який здійснює його через своїх представників і шляхом референдуму»,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зазначено в ст. З Конституції Франції. У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Основного закону ФРН записано, що «держав</w:t>
      </w:r>
      <w:r>
        <w:rPr>
          <w:sz w:val="28"/>
        </w:rPr>
        <w:softHyphen/>
        <w:t>на влада здійснюється народом шляхом виборів та голосувань і через спеціальні органи законодавства, виконавчої влади та правосуддя».</w:t>
      </w:r>
    </w:p>
    <w:p w:rsidR="00E56A50" w:rsidRDefault="007A4113">
      <w:pPr>
        <w:pStyle w:val="1"/>
        <w:spacing w:line="360" w:lineRule="auto"/>
        <w:rPr>
          <w:sz w:val="28"/>
        </w:rPr>
      </w:pPr>
      <w:r>
        <w:rPr>
          <w:sz w:val="28"/>
        </w:rPr>
        <w:t>Викладене трактування принципу народного суверенітету становить зміст одного із своєрідних постулатів конституційної теорії і практики за рубежем. Проте існують країни, де принцип народного суверенітету визна</w:t>
      </w:r>
      <w:r>
        <w:rPr>
          <w:sz w:val="28"/>
        </w:rPr>
        <w:softHyphen/>
        <w:t>но із застереженнями. Це передусім Великобританія та інші англомовні країни, що сприйняли головні ідеї британського конституціоналізму.</w:t>
      </w:r>
    </w:p>
    <w:p w:rsidR="00E56A50" w:rsidRDefault="007A4113">
      <w:pPr>
        <w:pStyle w:val="1"/>
        <w:spacing w:line="360" w:lineRule="auto"/>
        <w:ind w:left="40"/>
        <w:rPr>
          <w:sz w:val="28"/>
          <w:lang w:val="ru-RU"/>
        </w:rPr>
      </w:pPr>
      <w:r>
        <w:rPr>
          <w:sz w:val="28"/>
        </w:rPr>
        <w:t>Особливу</w:t>
      </w:r>
      <w:r>
        <w:rPr>
          <w:sz w:val="28"/>
          <w:lang w:val="ru-RU"/>
        </w:rPr>
        <w:t xml:space="preserve"> роль у</w:t>
      </w:r>
      <w:r>
        <w:rPr>
          <w:sz w:val="28"/>
        </w:rPr>
        <w:t xml:space="preserve"> конституційній теорії і практиці цих країн відіграє принцип суверенітету парламенту (парламентського верховенства). Сучасне його тлумачення запропонував Альберт Дайсі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відомий британський учений-юрист. Він розрізняв юридичний суверенітет, що мав належати парла</w:t>
      </w:r>
      <w:r>
        <w:rPr>
          <w:sz w:val="28"/>
        </w:rPr>
        <w:softHyphen/>
        <w:t>менту, і політичний суверенітет, носієм якого називався електорат (ви</w:t>
      </w:r>
      <w:r>
        <w:rPr>
          <w:sz w:val="28"/>
        </w:rPr>
        <w:softHyphen/>
        <w:t>борці). За А. Дайсі, зміст юридичного суверенітету виявляється в тому, що парламент має формально абсолютну законодавчу компетенцію.</w:t>
      </w:r>
    </w:p>
    <w:p w:rsidR="00E56A50" w:rsidRDefault="007A4113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На відміну від інших країн, де повноваження представницьких ор</w:t>
      </w:r>
      <w:r>
        <w:rPr>
          <w:sz w:val="28"/>
        </w:rPr>
        <w:softHyphen/>
        <w:t>ганів визначаються і тому обмежуються писаними конституціями, у Ве</w:t>
      </w:r>
      <w:r>
        <w:rPr>
          <w:sz w:val="28"/>
        </w:rPr>
        <w:softHyphen/>
        <w:t>ликобританії парламент з огляду на його суверенітет (верховенство) і в межах реальних можливостей може приймати, змінювати та скасовувати будь-які закони. Не може він приймати закони основного характеру, які б мали змінюватись або скасовуватися особливим порядком. Існує лише звичайна законодавча процедура. По суті ж ідеться не про абсолютну, су</w:t>
      </w:r>
      <w:r>
        <w:rPr>
          <w:sz w:val="28"/>
        </w:rPr>
        <w:softHyphen/>
        <w:t>веренну владу парламенту, а лише про його формальне верховенство в за</w:t>
      </w:r>
      <w:r>
        <w:rPr>
          <w:sz w:val="28"/>
        </w:rPr>
        <w:softHyphen/>
        <w:t>конодавчій сфері. Через це багато британських авторів вважає за краще говорити про принцип парламентського верховенства, а не суверенітету.</w:t>
      </w:r>
    </w:p>
    <w:p w:rsidR="00E56A50" w:rsidRDefault="007A4113">
      <w:pPr>
        <w:pStyle w:val="1"/>
        <w:spacing w:line="360" w:lineRule="auto"/>
        <w:ind w:left="40" w:firstLine="520"/>
        <w:rPr>
          <w:sz w:val="28"/>
        </w:rPr>
      </w:pPr>
      <w:r>
        <w:rPr>
          <w:sz w:val="28"/>
        </w:rPr>
        <w:t>Слід зазначити, що в конституційній теорії Великобританії та ряду інших англомовних країн не знайшла собі місця традиційна для західної філософської і політико-правової думки ідея народного суверенітету. На об</w:t>
      </w:r>
      <w:r>
        <w:rPr>
          <w:sz w:val="28"/>
        </w:rPr>
        <w:softHyphen/>
        <w:t>меженість такого підходу до визначення суверенітету звертає увагу багато сучасних британських авторів. Деякі з них намагаються поєднати юридич</w:t>
      </w:r>
      <w:r>
        <w:rPr>
          <w:sz w:val="28"/>
        </w:rPr>
        <w:softHyphen/>
        <w:t>ний і політичний суверенітет за А. Дайсі. Інші пропонують доповнити фор</w:t>
      </w:r>
      <w:r>
        <w:rPr>
          <w:sz w:val="28"/>
        </w:rPr>
        <w:softHyphen/>
        <w:t>мулювання А. Дайсі новими елементами, такими як політичні партії, уряд тощо, і розглядати їх як наділені суверенітетом. Але у будь-якому випадку конституційна практика Великобританії та інших вказаних країн мало чим відрізняється від реалізації в державно-політичному житті ідей народного суверенітету там, де вони вважаються сприйнятими.</w:t>
      </w:r>
    </w:p>
    <w:p w:rsidR="00E56A50" w:rsidRDefault="00E56A50">
      <w:pPr>
        <w:spacing w:line="360" w:lineRule="auto"/>
        <w:rPr>
          <w:sz w:val="28"/>
        </w:rPr>
      </w:pPr>
      <w:bookmarkStart w:id="0" w:name="_GoBack"/>
      <w:bookmarkEnd w:id="0"/>
    </w:p>
    <w:sectPr w:rsidR="00E56A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113"/>
    <w:rsid w:val="005F26EA"/>
    <w:rsid w:val="007A4113"/>
    <w:rsid w:val="00E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D437-A986-4A79-A1BB-3AE95FDC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firstLine="560"/>
      <w:jc w:val="both"/>
    </w:pPr>
    <w:rPr>
      <w:snapToGrid w:val="0"/>
      <w:lang w:val="uk-UA"/>
    </w:rPr>
  </w:style>
  <w:style w:type="paragraph" w:customStyle="1" w:styleId="FR4">
    <w:name w:val="FR4"/>
    <w:pPr>
      <w:widowControl w:val="0"/>
      <w:spacing w:before="160"/>
      <w:jc w:val="right"/>
    </w:pPr>
    <w:rPr>
      <w:rFonts w:ascii="Arial" w:hAnsi="Arial"/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Суверенітет як категорія конституційної теорії і практики</vt:lpstr>
    </vt:vector>
  </TitlesOfParts>
  <Manager>Право. Міжнародні відносини</Manager>
  <Company> Право. Міжнародні відносини</Company>
  <LinksUpToDate>false</LinksUpToDate>
  <CharactersWithSpaces>10837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Суверенітет як категорія конституційної теорії і практики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2014-04-11T21:56:00Z</dcterms:created>
  <dcterms:modified xsi:type="dcterms:W3CDTF">2014-04-11T21:56:00Z</dcterms:modified>
  <cp:category>Право. Міжнародні відносини</cp:category>
</cp:coreProperties>
</file>