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AF0" w:rsidRDefault="00614AF0" w:rsidP="00591030">
      <w:pPr>
        <w:spacing w:line="360" w:lineRule="auto"/>
        <w:ind w:firstLine="720"/>
        <w:jc w:val="center"/>
        <w:outlineLvl w:val="0"/>
        <w:rPr>
          <w:sz w:val="28"/>
          <w:szCs w:val="28"/>
        </w:rPr>
      </w:pPr>
      <w:bookmarkStart w:id="0" w:name="_Toc271885506"/>
    </w:p>
    <w:p w:rsidR="00591030" w:rsidRDefault="00591030" w:rsidP="00591030">
      <w:pPr>
        <w:spacing w:line="360" w:lineRule="auto"/>
        <w:ind w:firstLine="720"/>
        <w:jc w:val="center"/>
        <w:outlineLvl w:val="0"/>
        <w:rPr>
          <w:sz w:val="28"/>
          <w:szCs w:val="28"/>
        </w:rPr>
      </w:pPr>
      <w:r w:rsidRPr="00591030">
        <w:rPr>
          <w:sz w:val="28"/>
          <w:szCs w:val="28"/>
        </w:rPr>
        <w:t>Федеральное агентство по образованию</w:t>
      </w:r>
    </w:p>
    <w:p w:rsidR="00591030" w:rsidRDefault="00591030" w:rsidP="00591030">
      <w:pPr>
        <w:spacing w:line="360" w:lineRule="auto"/>
        <w:ind w:firstLine="7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591030" w:rsidRDefault="00591030" w:rsidP="00591030">
      <w:pPr>
        <w:spacing w:line="360" w:lineRule="auto"/>
        <w:ind w:firstLine="7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«Магнитогорский государственный университет»</w:t>
      </w:r>
    </w:p>
    <w:p w:rsidR="00591030" w:rsidRDefault="00591030" w:rsidP="00591030">
      <w:pPr>
        <w:spacing w:line="360" w:lineRule="auto"/>
        <w:ind w:firstLine="7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Кафедра менеджмента</w:t>
      </w:r>
    </w:p>
    <w:p w:rsidR="00591030" w:rsidRDefault="00591030" w:rsidP="00591030">
      <w:pPr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:rsidR="00591030" w:rsidRDefault="00591030" w:rsidP="00591030">
      <w:pPr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:rsidR="00591030" w:rsidRDefault="00591030" w:rsidP="00591030">
      <w:pPr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:rsidR="00591030" w:rsidRDefault="00591030" w:rsidP="00591030">
      <w:pPr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:rsidR="00591030" w:rsidRDefault="00591030" w:rsidP="00591030">
      <w:pPr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:rsidR="00591030" w:rsidRDefault="00591030" w:rsidP="00591030">
      <w:pPr>
        <w:spacing w:line="360" w:lineRule="auto"/>
        <w:ind w:firstLine="7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</w:p>
    <w:p w:rsidR="00591030" w:rsidRDefault="00591030" w:rsidP="00591030">
      <w:pPr>
        <w:spacing w:line="360" w:lineRule="auto"/>
        <w:ind w:firstLine="7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дисциплине: «Финансовый менеджмент в финансово-кредитных организациях»</w:t>
      </w:r>
    </w:p>
    <w:p w:rsidR="00591030" w:rsidRDefault="00591030" w:rsidP="00591030">
      <w:pPr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:rsidR="00591030" w:rsidRDefault="00591030" w:rsidP="00591030">
      <w:pPr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:rsidR="00591030" w:rsidRDefault="00591030" w:rsidP="00591030">
      <w:pPr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:rsidR="00591030" w:rsidRDefault="00591030" w:rsidP="00591030">
      <w:pPr>
        <w:spacing w:line="360" w:lineRule="auto"/>
        <w:ind w:firstLine="720"/>
        <w:jc w:val="center"/>
        <w:outlineLvl w:val="0"/>
        <w:rPr>
          <w:sz w:val="28"/>
          <w:szCs w:val="28"/>
        </w:rPr>
      </w:pPr>
    </w:p>
    <w:p w:rsidR="00591030" w:rsidRDefault="00591030" w:rsidP="00591030">
      <w:pPr>
        <w:spacing w:line="360" w:lineRule="auto"/>
        <w:ind w:firstLine="5040"/>
        <w:outlineLvl w:val="0"/>
        <w:rPr>
          <w:sz w:val="28"/>
          <w:szCs w:val="28"/>
        </w:rPr>
      </w:pPr>
      <w:r>
        <w:rPr>
          <w:sz w:val="28"/>
          <w:szCs w:val="28"/>
        </w:rPr>
        <w:t>Выполнил: Шенишна Ю.А.</w:t>
      </w:r>
    </w:p>
    <w:p w:rsidR="00591030" w:rsidRDefault="00591030" w:rsidP="00591030">
      <w:pPr>
        <w:spacing w:line="360" w:lineRule="auto"/>
        <w:ind w:firstLine="50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Проверил: Кузубов С.А., д.э.н., </w:t>
      </w:r>
    </w:p>
    <w:p w:rsidR="00591030" w:rsidRDefault="00591030" w:rsidP="00591030">
      <w:pPr>
        <w:spacing w:line="360" w:lineRule="auto"/>
        <w:ind w:firstLine="50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профессор кафедры экономической </w:t>
      </w:r>
    </w:p>
    <w:p w:rsidR="00591030" w:rsidRDefault="00591030" w:rsidP="00591030">
      <w:pPr>
        <w:spacing w:line="360" w:lineRule="auto"/>
        <w:ind w:firstLine="5040"/>
        <w:outlineLvl w:val="0"/>
        <w:rPr>
          <w:sz w:val="28"/>
          <w:szCs w:val="28"/>
        </w:rPr>
      </w:pPr>
      <w:r>
        <w:rPr>
          <w:sz w:val="28"/>
          <w:szCs w:val="28"/>
        </w:rPr>
        <w:t>теории и практики</w:t>
      </w:r>
    </w:p>
    <w:p w:rsidR="00591030" w:rsidRDefault="00591030" w:rsidP="00591030">
      <w:pPr>
        <w:spacing w:line="360" w:lineRule="auto"/>
        <w:ind w:firstLine="5040"/>
        <w:outlineLvl w:val="0"/>
        <w:rPr>
          <w:sz w:val="28"/>
          <w:szCs w:val="28"/>
        </w:rPr>
      </w:pPr>
    </w:p>
    <w:p w:rsidR="00591030" w:rsidRDefault="00591030" w:rsidP="00591030">
      <w:pPr>
        <w:spacing w:line="360" w:lineRule="auto"/>
        <w:ind w:firstLine="5040"/>
        <w:outlineLvl w:val="0"/>
        <w:rPr>
          <w:sz w:val="28"/>
          <w:szCs w:val="28"/>
        </w:rPr>
      </w:pPr>
    </w:p>
    <w:p w:rsidR="00591030" w:rsidRDefault="00591030" w:rsidP="00591030">
      <w:pPr>
        <w:spacing w:line="360" w:lineRule="auto"/>
        <w:ind w:firstLine="5040"/>
        <w:outlineLvl w:val="0"/>
        <w:rPr>
          <w:sz w:val="28"/>
          <w:szCs w:val="28"/>
        </w:rPr>
      </w:pPr>
    </w:p>
    <w:p w:rsidR="00591030" w:rsidRDefault="00591030" w:rsidP="00591030">
      <w:pPr>
        <w:spacing w:line="360" w:lineRule="auto"/>
        <w:ind w:firstLine="5040"/>
        <w:outlineLvl w:val="0"/>
        <w:rPr>
          <w:sz w:val="28"/>
          <w:szCs w:val="28"/>
        </w:rPr>
      </w:pPr>
    </w:p>
    <w:p w:rsidR="00591030" w:rsidRDefault="00591030" w:rsidP="00591030">
      <w:pPr>
        <w:spacing w:line="360" w:lineRule="auto"/>
        <w:ind w:firstLine="5040"/>
        <w:outlineLvl w:val="0"/>
        <w:rPr>
          <w:sz w:val="28"/>
          <w:szCs w:val="28"/>
        </w:rPr>
      </w:pPr>
    </w:p>
    <w:p w:rsidR="00591030" w:rsidRDefault="00591030" w:rsidP="00591030">
      <w:pPr>
        <w:spacing w:line="360" w:lineRule="auto"/>
        <w:ind w:firstLine="5040"/>
        <w:outlineLvl w:val="0"/>
        <w:rPr>
          <w:sz w:val="28"/>
          <w:szCs w:val="28"/>
        </w:rPr>
      </w:pPr>
    </w:p>
    <w:p w:rsidR="00591030" w:rsidRDefault="00591030" w:rsidP="00591030">
      <w:pPr>
        <w:spacing w:line="360" w:lineRule="auto"/>
        <w:ind w:firstLine="5040"/>
        <w:outlineLvl w:val="0"/>
        <w:rPr>
          <w:sz w:val="28"/>
          <w:szCs w:val="28"/>
        </w:rPr>
      </w:pPr>
    </w:p>
    <w:p w:rsidR="00591030" w:rsidRDefault="00591030" w:rsidP="00591030">
      <w:pPr>
        <w:spacing w:line="360" w:lineRule="auto"/>
        <w:ind w:firstLine="5040"/>
        <w:outlineLvl w:val="0"/>
        <w:rPr>
          <w:sz w:val="28"/>
          <w:szCs w:val="28"/>
        </w:rPr>
      </w:pPr>
    </w:p>
    <w:p w:rsidR="00591030" w:rsidRPr="00591030" w:rsidRDefault="00591030" w:rsidP="00591030">
      <w:pPr>
        <w:spacing w:line="360" w:lineRule="auto"/>
        <w:ind w:firstLine="7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Магнитогорск 2010</w:t>
      </w:r>
    </w:p>
    <w:p w:rsidR="00E20B6D" w:rsidRDefault="00E20B6D" w:rsidP="00807864">
      <w:pPr>
        <w:spacing w:line="360" w:lineRule="auto"/>
        <w:ind w:firstLine="72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  <w:bookmarkEnd w:id="0"/>
    </w:p>
    <w:p w:rsidR="00E20B6D" w:rsidRDefault="00E20B6D" w:rsidP="00807864">
      <w:pPr>
        <w:spacing w:line="360" w:lineRule="auto"/>
        <w:ind w:firstLine="720"/>
        <w:jc w:val="both"/>
        <w:outlineLvl w:val="0"/>
        <w:rPr>
          <w:b/>
          <w:sz w:val="28"/>
          <w:szCs w:val="28"/>
        </w:rPr>
      </w:pPr>
    </w:p>
    <w:p w:rsidR="00E20B6D" w:rsidRPr="00E20B6D" w:rsidRDefault="00E20B6D" w:rsidP="00E20B6D">
      <w:pPr>
        <w:pStyle w:val="1"/>
        <w:tabs>
          <w:tab w:val="right" w:leader="dot" w:pos="9629"/>
        </w:tabs>
        <w:spacing w:line="360" w:lineRule="auto"/>
        <w:ind w:firstLine="720"/>
        <w:rPr>
          <w:noProof/>
          <w:sz w:val="28"/>
          <w:szCs w:val="28"/>
        </w:rPr>
      </w:pPr>
      <w:r w:rsidRPr="00E20B6D">
        <w:rPr>
          <w:sz w:val="28"/>
          <w:szCs w:val="28"/>
        </w:rPr>
        <w:fldChar w:fldCharType="begin"/>
      </w:r>
      <w:r w:rsidRPr="00E20B6D">
        <w:rPr>
          <w:sz w:val="28"/>
          <w:szCs w:val="28"/>
        </w:rPr>
        <w:instrText xml:space="preserve"> TOC \o "1-3" \h \z \u </w:instrText>
      </w:r>
      <w:r w:rsidRPr="00E20B6D">
        <w:rPr>
          <w:sz w:val="28"/>
          <w:szCs w:val="28"/>
        </w:rPr>
        <w:fldChar w:fldCharType="separate"/>
      </w:r>
    </w:p>
    <w:p w:rsidR="00E20B6D" w:rsidRPr="00E20B6D" w:rsidRDefault="00B27942" w:rsidP="00E20B6D">
      <w:pPr>
        <w:pStyle w:val="1"/>
        <w:tabs>
          <w:tab w:val="right" w:leader="dot" w:pos="9629"/>
        </w:tabs>
        <w:spacing w:line="360" w:lineRule="auto"/>
        <w:ind w:firstLine="720"/>
        <w:rPr>
          <w:noProof/>
          <w:sz w:val="28"/>
          <w:szCs w:val="28"/>
        </w:rPr>
      </w:pPr>
      <w:hyperlink w:anchor="_Toc271885507" w:history="1">
        <w:r w:rsidR="00E20B6D" w:rsidRPr="00E20B6D">
          <w:rPr>
            <w:rStyle w:val="a6"/>
            <w:noProof/>
            <w:sz w:val="28"/>
            <w:szCs w:val="28"/>
          </w:rPr>
          <w:t>Введение</w:t>
        </w:r>
        <w:r w:rsidR="00E20B6D" w:rsidRPr="00E20B6D">
          <w:rPr>
            <w:noProof/>
            <w:webHidden/>
            <w:sz w:val="28"/>
            <w:szCs w:val="28"/>
          </w:rPr>
          <w:tab/>
        </w:r>
        <w:r w:rsidR="00E20B6D" w:rsidRPr="00E20B6D">
          <w:rPr>
            <w:noProof/>
            <w:webHidden/>
            <w:sz w:val="28"/>
            <w:szCs w:val="28"/>
          </w:rPr>
          <w:fldChar w:fldCharType="begin"/>
        </w:r>
        <w:r w:rsidR="00E20B6D" w:rsidRPr="00E20B6D">
          <w:rPr>
            <w:noProof/>
            <w:webHidden/>
            <w:sz w:val="28"/>
            <w:szCs w:val="28"/>
          </w:rPr>
          <w:instrText xml:space="preserve"> PAGEREF _Toc271885507 \h </w:instrText>
        </w:r>
        <w:r w:rsidR="00E20B6D" w:rsidRPr="00E20B6D">
          <w:rPr>
            <w:noProof/>
            <w:webHidden/>
            <w:sz w:val="28"/>
            <w:szCs w:val="28"/>
          </w:rPr>
        </w:r>
        <w:r w:rsidR="00E20B6D" w:rsidRPr="00E20B6D">
          <w:rPr>
            <w:noProof/>
            <w:webHidden/>
            <w:sz w:val="28"/>
            <w:szCs w:val="28"/>
          </w:rPr>
          <w:fldChar w:fldCharType="separate"/>
        </w:r>
        <w:r w:rsidR="00E20B6D">
          <w:rPr>
            <w:noProof/>
            <w:webHidden/>
            <w:sz w:val="28"/>
            <w:szCs w:val="28"/>
          </w:rPr>
          <w:t>3</w:t>
        </w:r>
        <w:r w:rsidR="00E20B6D" w:rsidRPr="00E20B6D">
          <w:rPr>
            <w:noProof/>
            <w:webHidden/>
            <w:sz w:val="28"/>
            <w:szCs w:val="28"/>
          </w:rPr>
          <w:fldChar w:fldCharType="end"/>
        </w:r>
      </w:hyperlink>
    </w:p>
    <w:p w:rsidR="00E20B6D" w:rsidRPr="00E20B6D" w:rsidRDefault="00B27942" w:rsidP="00E20B6D">
      <w:pPr>
        <w:pStyle w:val="1"/>
        <w:tabs>
          <w:tab w:val="right" w:leader="dot" w:pos="9629"/>
        </w:tabs>
        <w:spacing w:line="360" w:lineRule="auto"/>
        <w:ind w:firstLine="720"/>
        <w:rPr>
          <w:noProof/>
          <w:sz w:val="28"/>
          <w:szCs w:val="28"/>
        </w:rPr>
      </w:pPr>
      <w:hyperlink w:anchor="_Toc271885508" w:history="1">
        <w:r w:rsidR="00E20B6D" w:rsidRPr="00E20B6D">
          <w:rPr>
            <w:rStyle w:val="a6"/>
            <w:noProof/>
            <w:sz w:val="28"/>
            <w:szCs w:val="28"/>
          </w:rPr>
          <w:t>1. Сущность рейтинга банков. Виды рейтингов</w:t>
        </w:r>
        <w:r w:rsidR="00E20B6D" w:rsidRPr="00E20B6D">
          <w:rPr>
            <w:noProof/>
            <w:webHidden/>
            <w:sz w:val="28"/>
            <w:szCs w:val="28"/>
          </w:rPr>
          <w:tab/>
        </w:r>
        <w:r w:rsidR="00E20B6D" w:rsidRPr="00E20B6D">
          <w:rPr>
            <w:noProof/>
            <w:webHidden/>
            <w:sz w:val="28"/>
            <w:szCs w:val="28"/>
          </w:rPr>
          <w:fldChar w:fldCharType="begin"/>
        </w:r>
        <w:r w:rsidR="00E20B6D" w:rsidRPr="00E20B6D">
          <w:rPr>
            <w:noProof/>
            <w:webHidden/>
            <w:sz w:val="28"/>
            <w:szCs w:val="28"/>
          </w:rPr>
          <w:instrText xml:space="preserve"> PAGEREF _Toc271885508 \h </w:instrText>
        </w:r>
        <w:r w:rsidR="00E20B6D" w:rsidRPr="00E20B6D">
          <w:rPr>
            <w:noProof/>
            <w:webHidden/>
            <w:sz w:val="28"/>
            <w:szCs w:val="28"/>
          </w:rPr>
        </w:r>
        <w:r w:rsidR="00E20B6D" w:rsidRPr="00E20B6D">
          <w:rPr>
            <w:noProof/>
            <w:webHidden/>
            <w:sz w:val="28"/>
            <w:szCs w:val="28"/>
          </w:rPr>
          <w:fldChar w:fldCharType="separate"/>
        </w:r>
        <w:r w:rsidR="00E20B6D">
          <w:rPr>
            <w:noProof/>
            <w:webHidden/>
            <w:sz w:val="28"/>
            <w:szCs w:val="28"/>
          </w:rPr>
          <w:t>4</w:t>
        </w:r>
        <w:r w:rsidR="00E20B6D" w:rsidRPr="00E20B6D">
          <w:rPr>
            <w:noProof/>
            <w:webHidden/>
            <w:sz w:val="28"/>
            <w:szCs w:val="28"/>
          </w:rPr>
          <w:fldChar w:fldCharType="end"/>
        </w:r>
      </w:hyperlink>
    </w:p>
    <w:p w:rsidR="00E20B6D" w:rsidRPr="00E20B6D" w:rsidRDefault="00B27942" w:rsidP="00E20B6D">
      <w:pPr>
        <w:pStyle w:val="1"/>
        <w:tabs>
          <w:tab w:val="right" w:leader="dot" w:pos="9629"/>
        </w:tabs>
        <w:spacing w:line="360" w:lineRule="auto"/>
        <w:ind w:firstLine="720"/>
        <w:rPr>
          <w:noProof/>
          <w:sz w:val="28"/>
          <w:szCs w:val="28"/>
        </w:rPr>
      </w:pPr>
      <w:hyperlink w:anchor="_Toc271885509" w:history="1">
        <w:r w:rsidR="00E20B6D" w:rsidRPr="00E20B6D">
          <w:rPr>
            <w:rStyle w:val="a6"/>
            <w:noProof/>
            <w:sz w:val="28"/>
            <w:szCs w:val="28"/>
          </w:rPr>
          <w:t>2. Кредитные рейтинги банков</w:t>
        </w:r>
        <w:r w:rsidR="00E20B6D" w:rsidRPr="00E20B6D">
          <w:rPr>
            <w:noProof/>
            <w:webHidden/>
            <w:sz w:val="28"/>
            <w:szCs w:val="28"/>
          </w:rPr>
          <w:tab/>
        </w:r>
        <w:r w:rsidR="00E20B6D" w:rsidRPr="00E20B6D">
          <w:rPr>
            <w:noProof/>
            <w:webHidden/>
            <w:sz w:val="28"/>
            <w:szCs w:val="28"/>
          </w:rPr>
          <w:fldChar w:fldCharType="begin"/>
        </w:r>
        <w:r w:rsidR="00E20B6D" w:rsidRPr="00E20B6D">
          <w:rPr>
            <w:noProof/>
            <w:webHidden/>
            <w:sz w:val="28"/>
            <w:szCs w:val="28"/>
          </w:rPr>
          <w:instrText xml:space="preserve"> PAGEREF _Toc271885509 \h </w:instrText>
        </w:r>
        <w:r w:rsidR="00E20B6D" w:rsidRPr="00E20B6D">
          <w:rPr>
            <w:noProof/>
            <w:webHidden/>
            <w:sz w:val="28"/>
            <w:szCs w:val="28"/>
          </w:rPr>
        </w:r>
        <w:r w:rsidR="00E20B6D" w:rsidRPr="00E20B6D">
          <w:rPr>
            <w:noProof/>
            <w:webHidden/>
            <w:sz w:val="28"/>
            <w:szCs w:val="28"/>
          </w:rPr>
          <w:fldChar w:fldCharType="separate"/>
        </w:r>
        <w:r w:rsidR="00E20B6D">
          <w:rPr>
            <w:noProof/>
            <w:webHidden/>
            <w:sz w:val="28"/>
            <w:szCs w:val="28"/>
          </w:rPr>
          <w:t>14</w:t>
        </w:r>
        <w:r w:rsidR="00E20B6D" w:rsidRPr="00E20B6D">
          <w:rPr>
            <w:noProof/>
            <w:webHidden/>
            <w:sz w:val="28"/>
            <w:szCs w:val="28"/>
          </w:rPr>
          <w:fldChar w:fldCharType="end"/>
        </w:r>
      </w:hyperlink>
    </w:p>
    <w:p w:rsidR="00E20B6D" w:rsidRPr="00E20B6D" w:rsidRDefault="00B27942" w:rsidP="00E20B6D">
      <w:pPr>
        <w:pStyle w:val="1"/>
        <w:tabs>
          <w:tab w:val="right" w:leader="dot" w:pos="9629"/>
        </w:tabs>
        <w:spacing w:line="360" w:lineRule="auto"/>
        <w:ind w:firstLine="720"/>
        <w:rPr>
          <w:noProof/>
          <w:sz w:val="28"/>
          <w:szCs w:val="28"/>
        </w:rPr>
      </w:pPr>
      <w:hyperlink w:anchor="_Toc271885510" w:history="1">
        <w:r w:rsidR="00E20B6D" w:rsidRPr="00E20B6D">
          <w:rPr>
            <w:rStyle w:val="a6"/>
            <w:noProof/>
            <w:sz w:val="28"/>
            <w:szCs w:val="28"/>
          </w:rPr>
          <w:t>3. Примерная методика определения рейтинга кредитоспособности</w:t>
        </w:r>
        <w:r w:rsidR="00E20B6D" w:rsidRPr="00E20B6D">
          <w:rPr>
            <w:noProof/>
            <w:webHidden/>
            <w:sz w:val="28"/>
            <w:szCs w:val="28"/>
          </w:rPr>
          <w:tab/>
        </w:r>
        <w:r w:rsidR="00E20B6D" w:rsidRPr="00E20B6D">
          <w:rPr>
            <w:noProof/>
            <w:webHidden/>
            <w:sz w:val="28"/>
            <w:szCs w:val="28"/>
          </w:rPr>
          <w:fldChar w:fldCharType="begin"/>
        </w:r>
        <w:r w:rsidR="00E20B6D" w:rsidRPr="00E20B6D">
          <w:rPr>
            <w:noProof/>
            <w:webHidden/>
            <w:sz w:val="28"/>
            <w:szCs w:val="28"/>
          </w:rPr>
          <w:instrText xml:space="preserve"> PAGEREF _Toc271885510 \h </w:instrText>
        </w:r>
        <w:r w:rsidR="00E20B6D" w:rsidRPr="00E20B6D">
          <w:rPr>
            <w:noProof/>
            <w:webHidden/>
            <w:sz w:val="28"/>
            <w:szCs w:val="28"/>
          </w:rPr>
        </w:r>
        <w:r w:rsidR="00E20B6D" w:rsidRPr="00E20B6D">
          <w:rPr>
            <w:noProof/>
            <w:webHidden/>
            <w:sz w:val="28"/>
            <w:szCs w:val="28"/>
          </w:rPr>
          <w:fldChar w:fldCharType="separate"/>
        </w:r>
        <w:r w:rsidR="00E20B6D">
          <w:rPr>
            <w:noProof/>
            <w:webHidden/>
            <w:sz w:val="28"/>
            <w:szCs w:val="28"/>
          </w:rPr>
          <w:t>17</w:t>
        </w:r>
        <w:r w:rsidR="00E20B6D" w:rsidRPr="00E20B6D">
          <w:rPr>
            <w:noProof/>
            <w:webHidden/>
            <w:sz w:val="28"/>
            <w:szCs w:val="28"/>
          </w:rPr>
          <w:fldChar w:fldCharType="end"/>
        </w:r>
      </w:hyperlink>
    </w:p>
    <w:p w:rsidR="00E20B6D" w:rsidRPr="00E20B6D" w:rsidRDefault="00B27942" w:rsidP="00E20B6D">
      <w:pPr>
        <w:pStyle w:val="1"/>
        <w:tabs>
          <w:tab w:val="right" w:leader="dot" w:pos="9629"/>
        </w:tabs>
        <w:spacing w:line="360" w:lineRule="auto"/>
        <w:ind w:firstLine="720"/>
        <w:rPr>
          <w:noProof/>
          <w:sz w:val="28"/>
          <w:szCs w:val="28"/>
        </w:rPr>
      </w:pPr>
      <w:hyperlink w:anchor="_Toc271885511" w:history="1">
        <w:r w:rsidR="00E20B6D" w:rsidRPr="00E20B6D">
          <w:rPr>
            <w:rStyle w:val="a6"/>
            <w:noProof/>
            <w:sz w:val="28"/>
            <w:szCs w:val="28"/>
          </w:rPr>
          <w:t>Заключение</w:t>
        </w:r>
        <w:r w:rsidR="00E20B6D" w:rsidRPr="00E20B6D">
          <w:rPr>
            <w:noProof/>
            <w:webHidden/>
            <w:sz w:val="28"/>
            <w:szCs w:val="28"/>
          </w:rPr>
          <w:tab/>
        </w:r>
        <w:r w:rsidR="00E20B6D" w:rsidRPr="00E20B6D">
          <w:rPr>
            <w:noProof/>
            <w:webHidden/>
            <w:sz w:val="28"/>
            <w:szCs w:val="28"/>
          </w:rPr>
          <w:fldChar w:fldCharType="begin"/>
        </w:r>
        <w:r w:rsidR="00E20B6D" w:rsidRPr="00E20B6D">
          <w:rPr>
            <w:noProof/>
            <w:webHidden/>
            <w:sz w:val="28"/>
            <w:szCs w:val="28"/>
          </w:rPr>
          <w:instrText xml:space="preserve"> PAGEREF _Toc271885511 \h </w:instrText>
        </w:r>
        <w:r w:rsidR="00E20B6D" w:rsidRPr="00E20B6D">
          <w:rPr>
            <w:noProof/>
            <w:webHidden/>
            <w:sz w:val="28"/>
            <w:szCs w:val="28"/>
          </w:rPr>
        </w:r>
        <w:r w:rsidR="00E20B6D" w:rsidRPr="00E20B6D">
          <w:rPr>
            <w:noProof/>
            <w:webHidden/>
            <w:sz w:val="28"/>
            <w:szCs w:val="28"/>
          </w:rPr>
          <w:fldChar w:fldCharType="separate"/>
        </w:r>
        <w:r w:rsidR="00E20B6D">
          <w:rPr>
            <w:noProof/>
            <w:webHidden/>
            <w:sz w:val="28"/>
            <w:szCs w:val="28"/>
          </w:rPr>
          <w:t>23</w:t>
        </w:r>
        <w:r w:rsidR="00E20B6D" w:rsidRPr="00E20B6D">
          <w:rPr>
            <w:noProof/>
            <w:webHidden/>
            <w:sz w:val="28"/>
            <w:szCs w:val="28"/>
          </w:rPr>
          <w:fldChar w:fldCharType="end"/>
        </w:r>
      </w:hyperlink>
    </w:p>
    <w:p w:rsidR="00E20B6D" w:rsidRPr="00E20B6D" w:rsidRDefault="00B27942" w:rsidP="00E20B6D">
      <w:pPr>
        <w:pStyle w:val="1"/>
        <w:tabs>
          <w:tab w:val="right" w:leader="dot" w:pos="9629"/>
        </w:tabs>
        <w:spacing w:line="360" w:lineRule="auto"/>
        <w:ind w:firstLine="720"/>
        <w:rPr>
          <w:noProof/>
          <w:sz w:val="28"/>
          <w:szCs w:val="28"/>
        </w:rPr>
      </w:pPr>
      <w:hyperlink w:anchor="_Toc271885512" w:history="1">
        <w:r w:rsidR="00E20B6D" w:rsidRPr="00E20B6D">
          <w:rPr>
            <w:rStyle w:val="a6"/>
            <w:iCs/>
            <w:noProof/>
            <w:sz w:val="28"/>
            <w:szCs w:val="28"/>
          </w:rPr>
          <w:t>Список использованных источников</w:t>
        </w:r>
        <w:r w:rsidR="00E20B6D" w:rsidRPr="00E20B6D">
          <w:rPr>
            <w:noProof/>
            <w:webHidden/>
            <w:sz w:val="28"/>
            <w:szCs w:val="28"/>
          </w:rPr>
          <w:tab/>
        </w:r>
        <w:r w:rsidR="00E20B6D" w:rsidRPr="00E20B6D">
          <w:rPr>
            <w:noProof/>
            <w:webHidden/>
            <w:sz w:val="28"/>
            <w:szCs w:val="28"/>
          </w:rPr>
          <w:fldChar w:fldCharType="begin"/>
        </w:r>
        <w:r w:rsidR="00E20B6D" w:rsidRPr="00E20B6D">
          <w:rPr>
            <w:noProof/>
            <w:webHidden/>
            <w:sz w:val="28"/>
            <w:szCs w:val="28"/>
          </w:rPr>
          <w:instrText xml:space="preserve"> PAGEREF _Toc271885512 \h </w:instrText>
        </w:r>
        <w:r w:rsidR="00E20B6D" w:rsidRPr="00E20B6D">
          <w:rPr>
            <w:noProof/>
            <w:webHidden/>
            <w:sz w:val="28"/>
            <w:szCs w:val="28"/>
          </w:rPr>
        </w:r>
        <w:r w:rsidR="00E20B6D" w:rsidRPr="00E20B6D">
          <w:rPr>
            <w:noProof/>
            <w:webHidden/>
            <w:sz w:val="28"/>
            <w:szCs w:val="28"/>
          </w:rPr>
          <w:fldChar w:fldCharType="separate"/>
        </w:r>
        <w:r w:rsidR="00E20B6D">
          <w:rPr>
            <w:noProof/>
            <w:webHidden/>
            <w:sz w:val="28"/>
            <w:szCs w:val="28"/>
          </w:rPr>
          <w:t>24</w:t>
        </w:r>
        <w:r w:rsidR="00E20B6D" w:rsidRPr="00E20B6D">
          <w:rPr>
            <w:noProof/>
            <w:webHidden/>
            <w:sz w:val="28"/>
            <w:szCs w:val="28"/>
          </w:rPr>
          <w:fldChar w:fldCharType="end"/>
        </w:r>
      </w:hyperlink>
    </w:p>
    <w:p w:rsidR="00E20B6D" w:rsidRDefault="00E20B6D" w:rsidP="00E20B6D">
      <w:pPr>
        <w:spacing w:line="360" w:lineRule="auto"/>
        <w:ind w:firstLine="720"/>
        <w:jc w:val="both"/>
        <w:outlineLvl w:val="0"/>
        <w:rPr>
          <w:sz w:val="28"/>
          <w:szCs w:val="28"/>
        </w:rPr>
      </w:pPr>
      <w:r w:rsidRPr="00E20B6D">
        <w:rPr>
          <w:sz w:val="28"/>
          <w:szCs w:val="28"/>
        </w:rPr>
        <w:fldChar w:fldCharType="end"/>
      </w:r>
    </w:p>
    <w:p w:rsidR="00E20B6D" w:rsidRDefault="00E20B6D" w:rsidP="00E20B6D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E20B6D" w:rsidRDefault="00E20B6D" w:rsidP="00E20B6D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E20B6D" w:rsidRDefault="00E20B6D" w:rsidP="00E20B6D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E20B6D" w:rsidRDefault="00E20B6D" w:rsidP="00E20B6D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E20B6D" w:rsidRDefault="00E20B6D" w:rsidP="00E20B6D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E20B6D" w:rsidRDefault="00E20B6D" w:rsidP="00E20B6D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E20B6D" w:rsidRDefault="00E20B6D" w:rsidP="00E20B6D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E20B6D" w:rsidRDefault="00E20B6D" w:rsidP="00E20B6D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E20B6D" w:rsidRDefault="00E20B6D" w:rsidP="00E20B6D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E20B6D" w:rsidRDefault="00E20B6D" w:rsidP="00E20B6D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E20B6D" w:rsidRDefault="00E20B6D" w:rsidP="00E20B6D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E20B6D" w:rsidRDefault="00E20B6D" w:rsidP="00E20B6D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E20B6D" w:rsidRDefault="00E20B6D" w:rsidP="00E20B6D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E20B6D" w:rsidRDefault="00E20B6D" w:rsidP="00E20B6D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E20B6D" w:rsidRDefault="00E20B6D" w:rsidP="00E20B6D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E20B6D" w:rsidRDefault="00E20B6D" w:rsidP="00E20B6D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E20B6D" w:rsidRDefault="00E20B6D" w:rsidP="00E20B6D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E20B6D" w:rsidRDefault="00E20B6D" w:rsidP="00E20B6D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E20B6D" w:rsidRDefault="00E20B6D" w:rsidP="00E20B6D">
      <w:pPr>
        <w:spacing w:line="360" w:lineRule="auto"/>
        <w:ind w:firstLine="720"/>
        <w:jc w:val="both"/>
        <w:outlineLvl w:val="0"/>
        <w:rPr>
          <w:sz w:val="28"/>
          <w:szCs w:val="28"/>
        </w:rPr>
      </w:pPr>
    </w:p>
    <w:p w:rsidR="00E20B6D" w:rsidRDefault="00E20B6D" w:rsidP="00E20B6D">
      <w:pPr>
        <w:spacing w:line="360" w:lineRule="auto"/>
        <w:ind w:firstLine="720"/>
        <w:jc w:val="both"/>
        <w:outlineLvl w:val="0"/>
        <w:rPr>
          <w:b/>
          <w:sz w:val="28"/>
          <w:szCs w:val="28"/>
        </w:rPr>
      </w:pPr>
    </w:p>
    <w:p w:rsidR="00750294" w:rsidRPr="004B3EB5" w:rsidRDefault="00750294" w:rsidP="00807864">
      <w:pPr>
        <w:spacing w:line="360" w:lineRule="auto"/>
        <w:ind w:firstLine="720"/>
        <w:jc w:val="both"/>
        <w:outlineLvl w:val="0"/>
        <w:rPr>
          <w:b/>
          <w:sz w:val="28"/>
          <w:szCs w:val="28"/>
        </w:rPr>
      </w:pPr>
      <w:bookmarkStart w:id="1" w:name="_Toc271885507"/>
      <w:r w:rsidRPr="00807864">
        <w:rPr>
          <w:b/>
          <w:sz w:val="28"/>
          <w:szCs w:val="28"/>
        </w:rPr>
        <w:t>Введение</w:t>
      </w:r>
      <w:bookmarkEnd w:id="1"/>
    </w:p>
    <w:p w:rsidR="00807864" w:rsidRPr="004B3EB5" w:rsidRDefault="00807864" w:rsidP="00807864">
      <w:pPr>
        <w:spacing w:line="360" w:lineRule="auto"/>
        <w:ind w:firstLine="720"/>
        <w:jc w:val="both"/>
        <w:rPr>
          <w:sz w:val="28"/>
          <w:szCs w:val="28"/>
        </w:rPr>
      </w:pPr>
    </w:p>
    <w:p w:rsidR="00750294" w:rsidRPr="004B3EB5" w:rsidRDefault="00750294" w:rsidP="00807864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z w:val="28"/>
          <w:szCs w:val="28"/>
        </w:rPr>
      </w:pPr>
      <w:r w:rsidRPr="004B3EB5">
        <w:rPr>
          <w:bCs/>
          <w:iCs/>
          <w:sz w:val="28"/>
          <w:szCs w:val="28"/>
        </w:rPr>
        <w:t>Достоверная и объективная информация — один из важнейших ресурсов современной экономики. Рейтинги банков, определение и публикацию которых осуществляют независимые рейтинговые агентства, являются неотъемлемым элементом информационной инфраструктуры, обеспечивающим нормальное развитие банковского бизнеса.</w:t>
      </w:r>
    </w:p>
    <w:p w:rsidR="00750294" w:rsidRPr="004B3EB5" w:rsidRDefault="00750294" w:rsidP="0080786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Одним из важных факторов в работе банка является его деловая</w:t>
      </w:r>
      <w:r w:rsidR="00807864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репутация, которая определяет возможность привлечения инвестиций, получения межбанковских</w:t>
      </w:r>
      <w:r w:rsidR="00807864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кредитов и т. п. Средство измерения деловой репутации — рейтинг.</w:t>
      </w:r>
    </w:p>
    <w:p w:rsidR="00807864" w:rsidRPr="004B3EB5" w:rsidRDefault="00807864" w:rsidP="0080786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Следовательно, рейтинг банка играет немаловажную роль для его развития и эффективности его деятельности, что обуславливает актуальность темы исследования.</w:t>
      </w:r>
    </w:p>
    <w:p w:rsidR="00807864" w:rsidRPr="004B3EB5" w:rsidRDefault="00807864" w:rsidP="0080786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Целью работы является анализ рейтинга банков. В соответствии с поставленной целью можно выделить следующие задачи:</w:t>
      </w:r>
    </w:p>
    <w:p w:rsidR="00807864" w:rsidRPr="004B3EB5" w:rsidRDefault="00807864" w:rsidP="0080786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- рассмотрение сущности рейтинга банков;</w:t>
      </w:r>
    </w:p>
    <w:p w:rsidR="004B3EB5" w:rsidRPr="004B3EB5" w:rsidRDefault="00807864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- выделение и анализ основных видов банковских рейтингов, а также </w:t>
      </w:r>
      <w:r w:rsidR="004B3EB5" w:rsidRPr="004B3EB5">
        <w:rPr>
          <w:sz w:val="28"/>
          <w:szCs w:val="28"/>
        </w:rPr>
        <w:t>рейтинговых агентств;</w:t>
      </w:r>
    </w:p>
    <w:p w:rsidR="004B3EB5" w:rsidRPr="004B3EB5" w:rsidRDefault="004B3EB5" w:rsidP="0080786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- изучение кредитного рейтинга как основного вида банковских рейтингов;</w:t>
      </w:r>
    </w:p>
    <w:p w:rsidR="004B3EB5" w:rsidRPr="004B3EB5" w:rsidRDefault="004B3EB5" w:rsidP="0080786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- анализ примерной методики присвоение рейтинга российским рейтинговым агентством.</w:t>
      </w:r>
    </w:p>
    <w:p w:rsidR="004B3EB5" w:rsidRPr="004B3EB5" w:rsidRDefault="004B3EB5" w:rsidP="0080786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B3EB5" w:rsidRPr="004B3EB5" w:rsidRDefault="004B3EB5" w:rsidP="0080786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B3EB5" w:rsidRPr="004B3EB5" w:rsidRDefault="004B3EB5" w:rsidP="0080786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B3EB5" w:rsidRPr="004B3EB5" w:rsidRDefault="004B3EB5" w:rsidP="0080786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B3EB5" w:rsidRPr="004B3EB5" w:rsidRDefault="004B3EB5" w:rsidP="0080786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B3EB5" w:rsidRPr="004B3EB5" w:rsidRDefault="004B3EB5" w:rsidP="0080786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B3EB5" w:rsidRPr="004B3EB5" w:rsidRDefault="004B3EB5" w:rsidP="0080786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424E3F" w:rsidRPr="004B3EB5" w:rsidRDefault="00424E3F" w:rsidP="004B3EB5">
      <w:pPr>
        <w:spacing w:line="360" w:lineRule="auto"/>
        <w:ind w:firstLine="720"/>
        <w:outlineLvl w:val="0"/>
        <w:rPr>
          <w:b/>
          <w:sz w:val="28"/>
          <w:szCs w:val="28"/>
        </w:rPr>
      </w:pPr>
      <w:bookmarkStart w:id="2" w:name="_Toc271885508"/>
      <w:r w:rsidRPr="004B3EB5">
        <w:rPr>
          <w:b/>
          <w:sz w:val="28"/>
          <w:szCs w:val="28"/>
        </w:rPr>
        <w:t>1. Сущность рейтинг</w:t>
      </w:r>
      <w:r w:rsidR="004B3EB5" w:rsidRPr="004B3EB5">
        <w:rPr>
          <w:b/>
          <w:sz w:val="28"/>
          <w:szCs w:val="28"/>
        </w:rPr>
        <w:t xml:space="preserve">а </w:t>
      </w:r>
      <w:r w:rsidRPr="004B3EB5">
        <w:rPr>
          <w:b/>
          <w:sz w:val="28"/>
          <w:szCs w:val="28"/>
        </w:rPr>
        <w:t>банков</w:t>
      </w:r>
      <w:r w:rsidR="004B3EB5" w:rsidRPr="004B3EB5">
        <w:rPr>
          <w:b/>
          <w:sz w:val="28"/>
          <w:szCs w:val="28"/>
        </w:rPr>
        <w:t>.</w:t>
      </w:r>
      <w:r w:rsidRPr="004B3EB5">
        <w:rPr>
          <w:b/>
          <w:sz w:val="28"/>
          <w:szCs w:val="28"/>
        </w:rPr>
        <w:t xml:space="preserve"> </w:t>
      </w:r>
      <w:r w:rsidR="004B3EB5" w:rsidRPr="004B3EB5">
        <w:rPr>
          <w:b/>
          <w:sz w:val="28"/>
          <w:szCs w:val="28"/>
        </w:rPr>
        <w:t>Виды рейтингов</w:t>
      </w:r>
      <w:bookmarkEnd w:id="2"/>
    </w:p>
    <w:p w:rsidR="00424E3F" w:rsidRPr="004B3EB5" w:rsidRDefault="00424E3F" w:rsidP="00E83240"/>
    <w:p w:rsidR="004B3EB5" w:rsidRPr="004B3EB5" w:rsidRDefault="004B3EB5" w:rsidP="00E83240"/>
    <w:p w:rsidR="00750294" w:rsidRPr="004B3EB5" w:rsidRDefault="00424E3F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Рейтинг банков (англ. bank rating) - система оценки деятельности банков, основанная на сравнении финансовых показателей работы и данных баланса разных банков. Критерием сравнения могут быть: объемные показатели, характеризующие масштаб развития банка; качественные показатели, характеризующие степень надежности банка.</w:t>
      </w:r>
    </w:p>
    <w:p w:rsidR="006663D5" w:rsidRPr="004B3EB5" w:rsidRDefault="006663D5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Рейтинг банков   это система оценки их деятельности, основанная на агрегатных показателях и характеристиках. </w:t>
      </w:r>
      <w:r w:rsidR="004B3EB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Рейтинг помогает ранжировать бан</w:t>
      </w:r>
      <w:r w:rsidR="004B3EB5" w:rsidRPr="004B3EB5">
        <w:rPr>
          <w:sz w:val="28"/>
          <w:szCs w:val="28"/>
        </w:rPr>
        <w:t>ки по их месту среди других кре</w:t>
      </w:r>
      <w:r w:rsidRPr="004B3EB5">
        <w:rPr>
          <w:sz w:val="28"/>
          <w:szCs w:val="28"/>
        </w:rPr>
        <w:t xml:space="preserve">дитных институтов. </w:t>
      </w:r>
    </w:p>
    <w:p w:rsidR="006663D5" w:rsidRPr="004B3EB5" w:rsidRDefault="006663D5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При проведении рейтинга основное внимание обращают на анализ финансовых показателей деятельности и качество менеджмента. </w:t>
      </w:r>
    </w:p>
    <w:p w:rsidR="006663D5" w:rsidRPr="004B3EB5" w:rsidRDefault="006663D5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Цель рейтинга   определение степени надежности банка. </w:t>
      </w:r>
    </w:p>
    <w:p w:rsidR="006663D5" w:rsidRPr="004B3EB5" w:rsidRDefault="006663D5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Основные подходы к оценке деятельности банков: </w:t>
      </w:r>
    </w:p>
    <w:p w:rsidR="006663D5" w:rsidRPr="004B3EB5" w:rsidRDefault="006663D5" w:rsidP="004B3EB5">
      <w:pPr>
        <w:numPr>
          <w:ilvl w:val="1"/>
          <w:numId w:val="3"/>
        </w:numPr>
        <w:spacing w:line="360" w:lineRule="auto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собственный анализ других банков  участников межбанковского рынка; </w:t>
      </w:r>
    </w:p>
    <w:p w:rsidR="006663D5" w:rsidRPr="004B3EB5" w:rsidRDefault="006663D5" w:rsidP="004B3EB5">
      <w:pPr>
        <w:numPr>
          <w:ilvl w:val="1"/>
          <w:numId w:val="3"/>
        </w:numPr>
        <w:spacing w:line="360" w:lineRule="auto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независимая экспертиза деятельности банков специализированными банковскими агентствами; </w:t>
      </w:r>
    </w:p>
    <w:p w:rsidR="006663D5" w:rsidRPr="004B3EB5" w:rsidRDefault="006663D5" w:rsidP="004B3EB5">
      <w:pPr>
        <w:numPr>
          <w:ilvl w:val="1"/>
          <w:numId w:val="3"/>
        </w:numPr>
        <w:spacing w:line="360" w:lineRule="auto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рейтинговые оценки надзорных органов  наиболее объективны. </w:t>
      </w:r>
    </w:p>
    <w:p w:rsidR="00750294" w:rsidRPr="004B3EB5" w:rsidRDefault="00750294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Из широкого диапазона кредитных рейтингов сначала появились рейтинги облигаций. Многие</w:t>
      </w:r>
      <w:r w:rsidR="004B3EB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исследователи полагают, что их доходность связана больше с рейтингом, нежели с публично доступными данными. Рейтинги облигаций не отражают другие риски, в частности процентный, ассоциируемый с инвестициями в облигации, а также не служат рекомендацией для покупки или продажи конкретных ценных бумаг.</w:t>
      </w:r>
    </w:p>
    <w:p w:rsidR="00750294" w:rsidRPr="004B3EB5" w:rsidRDefault="00750294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В ХХ веке появился новый критерий деловой репутации — рейтинг</w:t>
      </w:r>
      <w:r w:rsidRPr="004B3EB5">
        <w:rPr>
          <w:color w:val="231F20"/>
          <w:sz w:val="28"/>
          <w:szCs w:val="28"/>
        </w:rPr>
        <w:t xml:space="preserve"> </w:t>
      </w:r>
      <w:r w:rsidRPr="004B3EB5">
        <w:rPr>
          <w:sz w:val="28"/>
          <w:szCs w:val="28"/>
        </w:rPr>
        <w:t>кредитоспособности. Его</w:t>
      </w:r>
      <w:r w:rsidR="004B3EB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разработал в 1900 году финансист</w:t>
      </w:r>
      <w:r w:rsidR="004B3EB5" w:rsidRPr="004B3EB5">
        <w:rPr>
          <w:sz w:val="28"/>
          <w:szCs w:val="28"/>
        </w:rPr>
        <w:t>-</w:t>
      </w:r>
      <w:r w:rsidRPr="004B3EB5">
        <w:rPr>
          <w:sz w:val="28"/>
          <w:szCs w:val="28"/>
        </w:rPr>
        <w:t xml:space="preserve">аналитик и издатель Джон Муди, чья система позволяла определять различия между </w:t>
      </w:r>
      <w:r w:rsidR="004B3EB5" w:rsidRPr="004B3EB5">
        <w:rPr>
          <w:sz w:val="28"/>
          <w:szCs w:val="28"/>
        </w:rPr>
        <w:t>облигациями, вы</w:t>
      </w:r>
      <w:r w:rsidRPr="004B3EB5">
        <w:rPr>
          <w:sz w:val="28"/>
          <w:szCs w:val="28"/>
        </w:rPr>
        <w:t>пущенными 250 железнодорожными компаниями США. Позже эта система была распространена на компанию самого Муди (Moody’s),</w:t>
      </w:r>
      <w:r w:rsidR="004B3EB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а также на соперничающие промышленные группы, муниципальные органы, банки, а затем и на</w:t>
      </w:r>
      <w:r w:rsidR="004B3EB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независимые государства.</w:t>
      </w:r>
    </w:p>
    <w:p w:rsidR="00750294" w:rsidRPr="004B3EB5" w:rsidRDefault="00750294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Известно, что рейтинг банка — это присваиваемая конкретной компанией оценка его способности</w:t>
      </w:r>
      <w:r w:rsidR="004B3EB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отвечать по своим обязательствам в течение определенного срока.</w:t>
      </w:r>
    </w:p>
    <w:p w:rsidR="00750294" w:rsidRPr="004B3EB5" w:rsidRDefault="00750294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Рейтинги являются одним из вариантов анализа, позволяющим получить комплексную оценку финансового состояния коммерческих банков и провести их сравнение в наиболее доступной форме для всех категорий граждан. В получении такой оценки заинтересовано несколько групп участников финансового рынка: банки, клиенты банков — юридические и физические лица, органы банковского надзора.</w:t>
      </w:r>
    </w:p>
    <w:p w:rsidR="006663D5" w:rsidRPr="004B3EB5" w:rsidRDefault="006663D5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Рейтинговые агентства (англ. rating agencies) - международные и национальные аналитические службы, составляющие интегральные индексы риска экономических субъектов по степени надежности в качестве заемщиков.</w:t>
      </w:r>
    </w:p>
    <w:p w:rsidR="006663D5" w:rsidRPr="004B3EB5" w:rsidRDefault="006663D5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Рейтинговые агентства и рейтинговые группы оценивают надежность разного рода долговых обязательств и составляют кредитные рейтинги (рейтинги платежеспособности) эмитентов - государство, район (регион), кредитное учреждение (банк), ценная бумага конкретного эмитента.</w:t>
      </w:r>
    </w:p>
    <w:p w:rsidR="006663D5" w:rsidRPr="004B3EB5" w:rsidRDefault="004B3EB5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Классификация рейтингов банков, а также организаций их присваивающих </w:t>
      </w:r>
      <w:r w:rsidR="006663D5" w:rsidRPr="004B3EB5">
        <w:rPr>
          <w:sz w:val="28"/>
          <w:szCs w:val="28"/>
        </w:rPr>
        <w:t>приведена в таблице 1.</w:t>
      </w:r>
    </w:p>
    <w:p w:rsidR="004B3EB5" w:rsidRPr="004B3EB5" w:rsidRDefault="004B3EB5" w:rsidP="004B3EB5">
      <w:pPr>
        <w:spacing w:line="360" w:lineRule="auto"/>
        <w:ind w:firstLine="720"/>
        <w:jc w:val="both"/>
        <w:rPr>
          <w:sz w:val="28"/>
          <w:szCs w:val="28"/>
        </w:rPr>
      </w:pPr>
    </w:p>
    <w:p w:rsidR="004B3EB5" w:rsidRPr="004B3EB5" w:rsidRDefault="004B3EB5" w:rsidP="004B3EB5">
      <w:pPr>
        <w:spacing w:line="360" w:lineRule="auto"/>
        <w:ind w:firstLine="720"/>
        <w:jc w:val="both"/>
        <w:rPr>
          <w:sz w:val="28"/>
          <w:szCs w:val="28"/>
        </w:rPr>
      </w:pPr>
    </w:p>
    <w:p w:rsidR="004B3EB5" w:rsidRPr="004B3EB5" w:rsidRDefault="004B3EB5" w:rsidP="004B3EB5">
      <w:pPr>
        <w:spacing w:line="360" w:lineRule="auto"/>
        <w:ind w:firstLine="720"/>
        <w:jc w:val="both"/>
        <w:rPr>
          <w:sz w:val="28"/>
          <w:szCs w:val="28"/>
        </w:rPr>
      </w:pPr>
    </w:p>
    <w:p w:rsidR="004B3EB5" w:rsidRPr="004B3EB5" w:rsidRDefault="004B3EB5" w:rsidP="004B3EB5">
      <w:pPr>
        <w:spacing w:line="360" w:lineRule="auto"/>
        <w:ind w:firstLine="720"/>
        <w:jc w:val="both"/>
        <w:rPr>
          <w:sz w:val="28"/>
          <w:szCs w:val="28"/>
        </w:rPr>
      </w:pPr>
    </w:p>
    <w:p w:rsidR="004B3EB5" w:rsidRPr="004B3EB5" w:rsidRDefault="004B3EB5" w:rsidP="004B3EB5">
      <w:pPr>
        <w:spacing w:line="360" w:lineRule="auto"/>
        <w:ind w:firstLine="720"/>
        <w:jc w:val="both"/>
        <w:rPr>
          <w:sz w:val="28"/>
          <w:szCs w:val="28"/>
        </w:rPr>
      </w:pPr>
    </w:p>
    <w:p w:rsidR="004B3EB5" w:rsidRPr="004B3EB5" w:rsidRDefault="004B3EB5" w:rsidP="004B3EB5">
      <w:pPr>
        <w:spacing w:line="360" w:lineRule="auto"/>
        <w:ind w:firstLine="720"/>
        <w:jc w:val="both"/>
        <w:rPr>
          <w:sz w:val="28"/>
          <w:szCs w:val="28"/>
        </w:rPr>
      </w:pPr>
    </w:p>
    <w:p w:rsidR="004B3EB5" w:rsidRPr="004B3EB5" w:rsidRDefault="004B3EB5" w:rsidP="004B3EB5">
      <w:pPr>
        <w:spacing w:line="360" w:lineRule="auto"/>
        <w:ind w:firstLine="720"/>
        <w:jc w:val="both"/>
        <w:rPr>
          <w:sz w:val="28"/>
          <w:szCs w:val="28"/>
        </w:rPr>
      </w:pPr>
    </w:p>
    <w:p w:rsidR="004B3EB5" w:rsidRPr="004B3EB5" w:rsidRDefault="004B3EB5" w:rsidP="004B3EB5">
      <w:pPr>
        <w:spacing w:line="360" w:lineRule="auto"/>
        <w:ind w:firstLine="720"/>
        <w:jc w:val="both"/>
        <w:rPr>
          <w:sz w:val="28"/>
          <w:szCs w:val="28"/>
        </w:rPr>
      </w:pPr>
    </w:p>
    <w:p w:rsidR="004B3EB5" w:rsidRPr="004B3EB5" w:rsidRDefault="004B3EB5" w:rsidP="004B3EB5">
      <w:pPr>
        <w:spacing w:line="360" w:lineRule="auto"/>
        <w:ind w:firstLine="720"/>
        <w:jc w:val="both"/>
        <w:rPr>
          <w:sz w:val="28"/>
          <w:szCs w:val="28"/>
        </w:rPr>
      </w:pPr>
    </w:p>
    <w:p w:rsidR="004B3EB5" w:rsidRPr="004B3EB5" w:rsidRDefault="006663D5" w:rsidP="004B3EB5">
      <w:pPr>
        <w:spacing w:line="360" w:lineRule="auto"/>
        <w:jc w:val="right"/>
        <w:rPr>
          <w:sz w:val="28"/>
          <w:szCs w:val="28"/>
        </w:rPr>
      </w:pPr>
      <w:r w:rsidRPr="004B3EB5">
        <w:rPr>
          <w:sz w:val="28"/>
          <w:szCs w:val="28"/>
        </w:rPr>
        <w:t xml:space="preserve">Таблица 1. </w:t>
      </w:r>
    </w:p>
    <w:p w:rsidR="006663D5" w:rsidRPr="004B3EB5" w:rsidRDefault="006663D5" w:rsidP="004B3EB5">
      <w:pPr>
        <w:spacing w:line="360" w:lineRule="auto"/>
        <w:jc w:val="center"/>
        <w:rPr>
          <w:sz w:val="28"/>
          <w:szCs w:val="28"/>
        </w:rPr>
      </w:pPr>
      <w:r w:rsidRPr="004B3EB5">
        <w:rPr>
          <w:sz w:val="28"/>
          <w:szCs w:val="28"/>
        </w:rPr>
        <w:t>Виды рейтингов банков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074"/>
        <w:gridCol w:w="2438"/>
        <w:gridCol w:w="2596"/>
        <w:gridCol w:w="2501"/>
      </w:tblGrid>
      <w:tr w:rsidR="006663D5" w:rsidRPr="004B3EB5">
        <w:tc>
          <w:tcPr>
            <w:tcW w:w="2036" w:type="dxa"/>
          </w:tcPr>
          <w:p w:rsidR="006663D5" w:rsidRPr="004B3EB5" w:rsidRDefault="006663D5" w:rsidP="00807864"/>
        </w:tc>
        <w:tc>
          <w:tcPr>
            <w:tcW w:w="2438" w:type="dxa"/>
          </w:tcPr>
          <w:p w:rsidR="006663D5" w:rsidRPr="004B3EB5" w:rsidRDefault="006663D5" w:rsidP="00807864">
            <w:r w:rsidRPr="004B3EB5">
              <w:t>Линейные списки или рэнкинги</w:t>
            </w:r>
          </w:p>
        </w:tc>
        <w:tc>
          <w:tcPr>
            <w:tcW w:w="2596" w:type="dxa"/>
          </w:tcPr>
          <w:p w:rsidR="006663D5" w:rsidRPr="004B3EB5" w:rsidRDefault="006663D5" w:rsidP="00807864">
            <w:r w:rsidRPr="004B3EB5">
              <w:t>Многомерные списки и комплексные оценки на базе локальных показателей</w:t>
            </w:r>
          </w:p>
        </w:tc>
        <w:tc>
          <w:tcPr>
            <w:tcW w:w="2501" w:type="dxa"/>
          </w:tcPr>
          <w:p w:rsidR="006663D5" w:rsidRPr="004B3EB5" w:rsidRDefault="006663D5" w:rsidP="00807864">
            <w:r w:rsidRPr="004B3EB5">
              <w:t>Собственно рейтинг</w:t>
            </w:r>
          </w:p>
        </w:tc>
      </w:tr>
      <w:tr w:rsidR="006663D5" w:rsidRPr="004B3EB5">
        <w:tc>
          <w:tcPr>
            <w:tcW w:w="2036" w:type="dxa"/>
          </w:tcPr>
          <w:p w:rsidR="006663D5" w:rsidRPr="004B3EB5" w:rsidRDefault="006663D5" w:rsidP="00807864">
            <w:r w:rsidRPr="004B3EB5">
              <w:t>Характеристика</w:t>
            </w:r>
          </w:p>
        </w:tc>
        <w:tc>
          <w:tcPr>
            <w:tcW w:w="2438" w:type="dxa"/>
          </w:tcPr>
          <w:p w:rsidR="006663D5" w:rsidRPr="004B3EB5" w:rsidRDefault="006663D5" w:rsidP="00807864">
            <w:r w:rsidRPr="004B3EB5">
              <w:t>Список банков, упорядоченных по некоторому показателю на основе неофициальной информации</w:t>
            </w:r>
          </w:p>
        </w:tc>
        <w:tc>
          <w:tcPr>
            <w:tcW w:w="2596" w:type="dxa"/>
          </w:tcPr>
          <w:p w:rsidR="006663D5" w:rsidRPr="004B3EB5" w:rsidRDefault="006663D5" w:rsidP="00807864">
            <w:r w:rsidRPr="004B3EB5">
              <w:t>Разбивка банков на группы (кластеры) в выбранной системе показателей (надежность, устойчивость, валюта баланса и т.д.)</w:t>
            </w:r>
          </w:p>
        </w:tc>
        <w:tc>
          <w:tcPr>
            <w:tcW w:w="2501" w:type="dxa"/>
          </w:tcPr>
          <w:p w:rsidR="006663D5" w:rsidRPr="004B3EB5" w:rsidRDefault="006663D5" w:rsidP="00807864">
            <w:r w:rsidRPr="004B3EB5">
              <w:t>Разбивка банков на группы с привлечением как формальной (финансовое состояние), так и экспертной информации о состоянии дел в банке и банковской системы в целом</w:t>
            </w:r>
          </w:p>
        </w:tc>
      </w:tr>
      <w:tr w:rsidR="006663D5" w:rsidRPr="004B3EB5">
        <w:tc>
          <w:tcPr>
            <w:tcW w:w="2036" w:type="dxa"/>
          </w:tcPr>
          <w:p w:rsidR="006663D5" w:rsidRPr="004B3EB5" w:rsidRDefault="006663D5" w:rsidP="00807864">
            <w:r w:rsidRPr="004B3EB5">
              <w:t>Информационные источники</w:t>
            </w:r>
          </w:p>
        </w:tc>
        <w:tc>
          <w:tcPr>
            <w:tcW w:w="2438" w:type="dxa"/>
          </w:tcPr>
          <w:p w:rsidR="006663D5" w:rsidRPr="004B3EB5" w:rsidRDefault="006663D5" w:rsidP="00807864">
            <w:r w:rsidRPr="004B3EB5">
              <w:t>Информационный Центр «Рейтинг»; Интерфакс; Информационное агентство «Мобиле»; журналы: «Профиль», «Компания», «Деньги», «The Banker», «Экономика и жизнь»</w:t>
            </w:r>
          </w:p>
        </w:tc>
        <w:tc>
          <w:tcPr>
            <w:tcW w:w="2596" w:type="dxa"/>
          </w:tcPr>
          <w:p w:rsidR="006663D5" w:rsidRPr="004B3EB5" w:rsidRDefault="006663D5" w:rsidP="00807864">
            <w:r w:rsidRPr="004B3EB5">
              <w:t>Журнал «Эксперт» Банк России, Информационное агентство «Мобиле», Журналы: «Профиль», «Компания», «Деньги», «Независимая газета», АЦФИ и др.</w:t>
            </w:r>
          </w:p>
        </w:tc>
        <w:tc>
          <w:tcPr>
            <w:tcW w:w="2501" w:type="dxa"/>
          </w:tcPr>
          <w:p w:rsidR="006663D5" w:rsidRPr="004B3EB5" w:rsidRDefault="006663D5" w:rsidP="00807864">
            <w:r w:rsidRPr="004B3EB5">
              <w:t>Информационный центр «Рейтинг», Международные рейтинговые агентства Moody's, S&amp;P, Thomson BankWatch, Fitch</w:t>
            </w:r>
          </w:p>
        </w:tc>
      </w:tr>
    </w:tbl>
    <w:p w:rsidR="004B3EB5" w:rsidRPr="004B3EB5" w:rsidRDefault="004B3EB5" w:rsidP="00750294">
      <w:pPr>
        <w:autoSpaceDE w:val="0"/>
        <w:autoSpaceDN w:val="0"/>
        <w:adjustRightInd w:val="0"/>
        <w:rPr>
          <w:rFonts w:ascii="SchoolBookC" w:hAnsi="SchoolBookC" w:cs="SchoolBookC"/>
          <w:sz w:val="20"/>
          <w:szCs w:val="20"/>
        </w:rPr>
      </w:pPr>
    </w:p>
    <w:p w:rsidR="004B3EB5" w:rsidRPr="004B3EB5" w:rsidRDefault="004B3EB5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BC107A" w:rsidRPr="004B3EB5" w:rsidRDefault="00750294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В настоящее время в мире известны десятки рейтинговых агентств, однако на международном рынке доминируют только четыре концерна, специализирующиеся на рейтингах: три американских — </w:t>
      </w:r>
      <w:r w:rsidRPr="004B3EB5">
        <w:rPr>
          <w:sz w:val="28"/>
          <w:szCs w:val="28"/>
          <w:lang w:val="en-US"/>
        </w:rPr>
        <w:t>Moody</w:t>
      </w:r>
      <w:r w:rsidRPr="004B3EB5">
        <w:rPr>
          <w:sz w:val="28"/>
          <w:szCs w:val="28"/>
        </w:rPr>
        <w:t>’</w:t>
      </w:r>
      <w:r w:rsidRPr="004B3EB5">
        <w:rPr>
          <w:sz w:val="28"/>
          <w:szCs w:val="28"/>
          <w:lang w:val="en-US"/>
        </w:rPr>
        <w:t>s</w:t>
      </w:r>
      <w:r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  <w:lang w:val="en-US"/>
        </w:rPr>
        <w:t>Investors</w:t>
      </w:r>
      <w:r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  <w:lang w:val="en-US"/>
        </w:rPr>
        <w:t>Service</w:t>
      </w:r>
      <w:r w:rsidRPr="004B3EB5">
        <w:rPr>
          <w:sz w:val="28"/>
          <w:szCs w:val="28"/>
        </w:rPr>
        <w:t xml:space="preserve">, </w:t>
      </w:r>
      <w:r w:rsidRPr="004B3EB5">
        <w:rPr>
          <w:sz w:val="28"/>
          <w:szCs w:val="28"/>
          <w:lang w:val="en-US"/>
        </w:rPr>
        <w:t>Inc</w:t>
      </w:r>
      <w:r w:rsidRPr="004B3EB5">
        <w:rPr>
          <w:sz w:val="28"/>
          <w:szCs w:val="28"/>
        </w:rPr>
        <w:t xml:space="preserve">. </w:t>
      </w:r>
      <w:r w:rsidRPr="004B3EB5">
        <w:rPr>
          <w:sz w:val="28"/>
          <w:szCs w:val="28"/>
          <w:lang w:val="en-US"/>
        </w:rPr>
        <w:t xml:space="preserve">(Moody’s), Standard &amp; Poor’s Corporation (S&amp;P), Duff &amp; Phelps Credit Ratings Co. </w:t>
      </w:r>
      <w:r w:rsidRPr="004B3EB5">
        <w:rPr>
          <w:sz w:val="28"/>
          <w:szCs w:val="28"/>
        </w:rPr>
        <w:t>(</w:t>
      </w:r>
      <w:r w:rsidRPr="004B3EB5">
        <w:rPr>
          <w:sz w:val="28"/>
          <w:szCs w:val="28"/>
          <w:lang w:val="en-US"/>
        </w:rPr>
        <w:t>DCR</w:t>
      </w:r>
      <w:r w:rsidRPr="004B3EB5">
        <w:rPr>
          <w:sz w:val="28"/>
          <w:szCs w:val="28"/>
        </w:rPr>
        <w:t>) и один англо-американский — Fitch IВСА (Fitch). Причем S&amp;P и Moody’s обладают доминирующей долей американского рынка и ведут успешный бизнес на международных рынках капитала. Компания Moody’s Investors Service появилась в 1900 году. В настоящее время это рейтинговое агентство является подразделением компании Dun and Bradstreet Inc. и имеет тринадцать отделений в крупнейших городах мира. Оно</w:t>
      </w:r>
      <w:r w:rsidR="004B3EB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 xml:space="preserve">обслуживает более 30 тысяч подписчиков своих аналитических обозрений, </w:t>
      </w:r>
      <w:r w:rsidR="004B3EB5" w:rsidRPr="004B3EB5">
        <w:rPr>
          <w:sz w:val="28"/>
          <w:szCs w:val="28"/>
        </w:rPr>
        <w:t>содержащих рейтинго</w:t>
      </w:r>
      <w:r w:rsidRPr="004B3EB5">
        <w:rPr>
          <w:sz w:val="28"/>
          <w:szCs w:val="28"/>
        </w:rPr>
        <w:t>вые оценки более 70 тысяч облигаций 20 тысяч муниципальных образований. Ежегодная прибыль</w:t>
      </w:r>
      <w:r w:rsidR="004B3EB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агентства составляет более 350 млн. долларов США. Moody’s выставило рейтинги долговых обяза</w:t>
      </w:r>
      <w:r w:rsidR="00BC107A" w:rsidRPr="004B3EB5">
        <w:rPr>
          <w:sz w:val="28"/>
          <w:szCs w:val="28"/>
        </w:rPr>
        <w:t>тельств эмитентам 80 стран на</w:t>
      </w:r>
      <w:r w:rsidRPr="004B3EB5">
        <w:rPr>
          <w:sz w:val="28"/>
          <w:szCs w:val="28"/>
        </w:rPr>
        <w:t xml:space="preserve"> сумму свыше 14 трлн</w:t>
      </w:r>
      <w:r w:rsidR="00BC107A" w:rsidRPr="004B3EB5">
        <w:rPr>
          <w:sz w:val="28"/>
          <w:szCs w:val="28"/>
        </w:rPr>
        <w:t>.</w:t>
      </w:r>
      <w:r w:rsidRPr="004B3EB5">
        <w:rPr>
          <w:sz w:val="28"/>
          <w:szCs w:val="28"/>
        </w:rPr>
        <w:t xml:space="preserve"> </w:t>
      </w:r>
      <w:r w:rsidR="00BC107A" w:rsidRPr="004B3EB5">
        <w:rPr>
          <w:sz w:val="28"/>
          <w:szCs w:val="28"/>
        </w:rPr>
        <w:t>Д</w:t>
      </w:r>
      <w:r w:rsidRPr="004B3EB5">
        <w:rPr>
          <w:sz w:val="28"/>
          <w:szCs w:val="28"/>
        </w:rPr>
        <w:t>олларов</w:t>
      </w:r>
      <w:r w:rsidR="00BC107A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США. В корпоративном секторе</w:t>
      </w:r>
      <w:r w:rsidR="00BC107A" w:rsidRPr="004B3EB5">
        <w:rPr>
          <w:sz w:val="28"/>
          <w:szCs w:val="28"/>
        </w:rPr>
        <w:t xml:space="preserve"> оно присвоило рейтинги 400 эми</w:t>
      </w:r>
      <w:r w:rsidRPr="004B3EB5">
        <w:rPr>
          <w:sz w:val="28"/>
          <w:szCs w:val="28"/>
        </w:rPr>
        <w:t>тентам и ежеквартально выдает</w:t>
      </w:r>
      <w:r w:rsidR="00BC107A" w:rsidRPr="004B3EB5">
        <w:rPr>
          <w:sz w:val="28"/>
          <w:szCs w:val="28"/>
        </w:rPr>
        <w:t xml:space="preserve"> заключения («</w:t>
      </w:r>
      <w:r w:rsidRPr="004B3EB5">
        <w:rPr>
          <w:sz w:val="28"/>
          <w:szCs w:val="28"/>
        </w:rPr>
        <w:t>кредитное мн</w:t>
      </w:r>
      <w:r w:rsidR="00BC107A" w:rsidRPr="004B3EB5">
        <w:rPr>
          <w:sz w:val="28"/>
          <w:szCs w:val="28"/>
        </w:rPr>
        <w:t>ение»</w:t>
      </w:r>
      <w:r w:rsidRPr="004B3EB5">
        <w:rPr>
          <w:sz w:val="28"/>
          <w:szCs w:val="28"/>
        </w:rPr>
        <w:t>)</w:t>
      </w:r>
      <w:r w:rsidR="00BC107A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еще по 800 эмитентам. Оценивая</w:t>
      </w:r>
      <w:r w:rsidR="00BC107A" w:rsidRPr="004B3EB5">
        <w:rPr>
          <w:sz w:val="28"/>
          <w:szCs w:val="28"/>
        </w:rPr>
        <w:t xml:space="preserve"> кредитоспособность эмитента, компания делает упор на качест</w:t>
      </w:r>
      <w:r w:rsidRPr="004B3EB5">
        <w:rPr>
          <w:sz w:val="28"/>
          <w:szCs w:val="28"/>
        </w:rPr>
        <w:t>венный анализ.</w:t>
      </w:r>
    </w:p>
    <w:p w:rsidR="00750294" w:rsidRPr="004B3EB5" w:rsidRDefault="00BC107A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Крупнейший в настоящее время концерн по рейтингу облига</w:t>
      </w:r>
      <w:r w:rsidR="00750294" w:rsidRPr="004B3EB5">
        <w:rPr>
          <w:sz w:val="28"/>
          <w:szCs w:val="28"/>
        </w:rPr>
        <w:t xml:space="preserve">ций — </w:t>
      </w:r>
      <w:r w:rsidR="00750294" w:rsidRPr="004B3EB5">
        <w:rPr>
          <w:iCs/>
          <w:sz w:val="28"/>
          <w:szCs w:val="28"/>
        </w:rPr>
        <w:t>Standard &amp; Poor’s Corporation</w:t>
      </w:r>
      <w:r w:rsidRPr="004B3EB5">
        <w:rPr>
          <w:sz w:val="28"/>
          <w:szCs w:val="28"/>
        </w:rPr>
        <w:t xml:space="preserve"> был создан в 1941 году в ре</w:t>
      </w:r>
      <w:r w:rsidR="00750294" w:rsidRPr="004B3EB5">
        <w:rPr>
          <w:sz w:val="28"/>
          <w:szCs w:val="28"/>
        </w:rPr>
        <w:t>зультате слияния д</w:t>
      </w:r>
      <w:r w:rsidRPr="004B3EB5">
        <w:rPr>
          <w:sz w:val="28"/>
          <w:szCs w:val="28"/>
        </w:rPr>
        <w:t xml:space="preserve">вух компаний </w:t>
      </w:r>
      <w:r w:rsidR="00750294" w:rsidRPr="004B3EB5">
        <w:rPr>
          <w:sz w:val="28"/>
          <w:szCs w:val="28"/>
        </w:rPr>
        <w:t>(работавших в 1916-м и 1922 годах</w:t>
      </w:r>
      <w:r w:rsidR="004B3EB5"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со</w:t>
      </w:r>
      <w:r w:rsidRPr="004B3EB5">
        <w:rPr>
          <w:sz w:val="28"/>
          <w:szCs w:val="28"/>
        </w:rPr>
        <w:t>ответственно). В настоящее вре</w:t>
      </w:r>
      <w:r w:rsidR="00750294" w:rsidRPr="004B3EB5">
        <w:rPr>
          <w:sz w:val="28"/>
          <w:szCs w:val="28"/>
        </w:rPr>
        <w:t>мя S&amp;P поддерживает суверенные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рейтинги 79 государств и нацелен</w:t>
      </w:r>
      <w:r w:rsidRPr="004B3EB5">
        <w:rPr>
          <w:sz w:val="28"/>
          <w:szCs w:val="28"/>
        </w:rPr>
        <w:t xml:space="preserve"> на расширение бизнеса путем поглощений национальных рейтин</w:t>
      </w:r>
      <w:r w:rsidR="00750294" w:rsidRPr="004B3EB5">
        <w:rPr>
          <w:sz w:val="28"/>
          <w:szCs w:val="28"/>
        </w:rPr>
        <w:t>говых агентств. За время своего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существования концерн присвоил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в корпоративном секторе рейтинги</w:t>
      </w:r>
      <w:r w:rsidRPr="004B3EB5">
        <w:rPr>
          <w:sz w:val="28"/>
          <w:szCs w:val="28"/>
        </w:rPr>
        <w:t xml:space="preserve"> около 100 компаниям в Велико</w:t>
      </w:r>
      <w:r w:rsidR="00750294" w:rsidRPr="004B3EB5">
        <w:rPr>
          <w:sz w:val="28"/>
          <w:szCs w:val="28"/>
        </w:rPr>
        <w:t>британии, примерно 70 — во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Франции и 13 — в Германии. В его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штате — 750 сотрудников в 18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офисах в 12 странах. Ежегодная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прибыль S&amp;P составляет более 200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млн</w:t>
      </w:r>
      <w:r w:rsidRPr="004B3EB5">
        <w:rPr>
          <w:sz w:val="28"/>
          <w:szCs w:val="28"/>
        </w:rPr>
        <w:t>.</w:t>
      </w:r>
      <w:r w:rsidR="00750294" w:rsidRPr="004B3EB5">
        <w:rPr>
          <w:sz w:val="28"/>
          <w:szCs w:val="28"/>
        </w:rPr>
        <w:t xml:space="preserve"> долларов США. Рейтинги</w:t>
      </w:r>
      <w:r w:rsidRPr="004B3EB5">
        <w:rPr>
          <w:sz w:val="28"/>
          <w:szCs w:val="28"/>
        </w:rPr>
        <w:t xml:space="preserve"> это</w:t>
      </w:r>
      <w:r w:rsidR="00750294" w:rsidRPr="004B3EB5">
        <w:rPr>
          <w:sz w:val="28"/>
          <w:szCs w:val="28"/>
        </w:rPr>
        <w:t>го агентства присвоены долговым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обязательствам эмитентов более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чем в 70 государствах на общую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сумму свыше 10 трлн</w:t>
      </w:r>
      <w:r w:rsidRPr="004B3EB5">
        <w:rPr>
          <w:sz w:val="28"/>
          <w:szCs w:val="28"/>
        </w:rPr>
        <w:t>.</w:t>
      </w:r>
      <w:r w:rsidR="00750294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Д</w:t>
      </w:r>
      <w:r w:rsidR="00750294" w:rsidRPr="004B3EB5">
        <w:rPr>
          <w:sz w:val="28"/>
          <w:szCs w:val="28"/>
        </w:rPr>
        <w:t>олларов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США.</w:t>
      </w:r>
    </w:p>
    <w:p w:rsidR="00750294" w:rsidRPr="004B3EB5" w:rsidRDefault="00BC107A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В результате слияния амери</w:t>
      </w:r>
      <w:r w:rsidR="00750294" w:rsidRPr="004B3EB5">
        <w:rPr>
          <w:sz w:val="28"/>
          <w:szCs w:val="28"/>
        </w:rPr>
        <w:t>канской фирмы Fitch Investors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Service и английского агентства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  <w:lang w:val="en-US"/>
        </w:rPr>
        <w:t>International</w:t>
      </w:r>
      <w:r w:rsidR="00750294"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  <w:lang w:val="en-US"/>
        </w:rPr>
        <w:t>Bank</w:t>
      </w:r>
      <w:r w:rsidR="00750294"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  <w:lang w:val="en-US"/>
        </w:rPr>
        <w:t>Credit</w:t>
      </w:r>
      <w:r w:rsidR="00750294"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  <w:lang w:val="en-US"/>
        </w:rPr>
        <w:t>Analisis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(</w:t>
      </w:r>
      <w:r w:rsidR="00750294" w:rsidRPr="004B3EB5">
        <w:rPr>
          <w:sz w:val="28"/>
          <w:szCs w:val="28"/>
          <w:lang w:val="en-US"/>
        </w:rPr>
        <w:t>IBCA</w:t>
      </w:r>
      <w:r w:rsidR="00750294" w:rsidRPr="004B3EB5">
        <w:rPr>
          <w:sz w:val="28"/>
          <w:szCs w:val="28"/>
        </w:rPr>
        <w:t xml:space="preserve">) в 1997 году свою деятельность начало </w:t>
      </w:r>
      <w:r w:rsidR="00750294" w:rsidRPr="004B3EB5">
        <w:rPr>
          <w:iCs/>
          <w:sz w:val="28"/>
          <w:szCs w:val="28"/>
        </w:rPr>
        <w:t>Fitch IBCA</w:t>
      </w:r>
      <w:r w:rsidR="00750294" w:rsidRPr="004B3EB5">
        <w:rPr>
          <w:sz w:val="28"/>
          <w:szCs w:val="28"/>
        </w:rPr>
        <w:t>. Сегодня</w:t>
      </w:r>
      <w:r w:rsidR="004B3EB5"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это</w:t>
      </w:r>
      <w:r w:rsidRPr="004B3EB5">
        <w:rPr>
          <w:sz w:val="28"/>
          <w:szCs w:val="28"/>
        </w:rPr>
        <w:t xml:space="preserve"> агентство является своего рода «третьей силой» на мировом рейтинговом рынке после «</w:t>
      </w:r>
      <w:r w:rsidR="00750294" w:rsidRPr="004B3EB5">
        <w:rPr>
          <w:sz w:val="28"/>
          <w:szCs w:val="28"/>
        </w:rPr>
        <w:t>большой</w:t>
      </w:r>
      <w:r w:rsidRPr="004B3EB5">
        <w:rPr>
          <w:sz w:val="28"/>
          <w:szCs w:val="28"/>
        </w:rPr>
        <w:t xml:space="preserve"> двойки»</w:t>
      </w:r>
      <w:r w:rsidR="00750294" w:rsidRPr="004B3EB5">
        <w:rPr>
          <w:sz w:val="28"/>
          <w:szCs w:val="28"/>
        </w:rPr>
        <w:t xml:space="preserve"> — Moody’s и S&amp;P. Fitch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IBCA имеет 40 офисов в 75 странах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мира. Европейское aгентство IBCA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изначально специализировалось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на рейтингах банков. Ориентация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именно на бaнковские рейтинги в</w:t>
      </w:r>
      <w:r w:rsidRPr="004B3EB5">
        <w:rPr>
          <w:sz w:val="28"/>
          <w:szCs w:val="28"/>
        </w:rPr>
        <w:t xml:space="preserve"> Европе позволила ему занять пустующую рыночную нишу и сфор</w:t>
      </w:r>
      <w:r w:rsidR="00750294" w:rsidRPr="004B3EB5">
        <w:rPr>
          <w:sz w:val="28"/>
          <w:szCs w:val="28"/>
        </w:rPr>
        <w:t>мировать портфель рейтингов —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агентством оценены около 1</w:t>
      </w:r>
      <w:r w:rsidRPr="004B3EB5">
        <w:rPr>
          <w:sz w:val="28"/>
          <w:szCs w:val="28"/>
        </w:rPr>
        <w:t> </w:t>
      </w:r>
      <w:r w:rsidR="00750294" w:rsidRPr="004B3EB5">
        <w:rPr>
          <w:sz w:val="28"/>
          <w:szCs w:val="28"/>
        </w:rPr>
        <w:t>600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финансовых институтов.</w:t>
      </w:r>
    </w:p>
    <w:p w:rsidR="00750294" w:rsidRPr="004B3EB5" w:rsidRDefault="00750294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Определе</w:t>
      </w:r>
      <w:r w:rsidR="00BC107A" w:rsidRPr="004B3EB5">
        <w:rPr>
          <w:sz w:val="28"/>
          <w:szCs w:val="28"/>
        </w:rPr>
        <w:t xml:space="preserve">нную известность (в </w:t>
      </w:r>
      <w:r w:rsidRPr="004B3EB5">
        <w:rPr>
          <w:sz w:val="28"/>
          <w:szCs w:val="28"/>
        </w:rPr>
        <w:t>частности, на российском рынке)</w:t>
      </w:r>
      <w:r w:rsidR="00BC107A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получило еще одно рейтинговое</w:t>
      </w:r>
      <w:r w:rsidR="00BC107A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 xml:space="preserve">агентство — </w:t>
      </w:r>
      <w:r w:rsidRPr="004B3EB5">
        <w:rPr>
          <w:iCs/>
          <w:sz w:val="28"/>
          <w:szCs w:val="28"/>
        </w:rPr>
        <w:t>Thomson Bankwatch</w:t>
      </w:r>
      <w:r w:rsidR="00BC107A" w:rsidRPr="004B3EB5">
        <w:rPr>
          <w:sz w:val="28"/>
          <w:szCs w:val="28"/>
        </w:rPr>
        <w:t xml:space="preserve"> </w:t>
      </w:r>
      <w:r w:rsidRPr="004B3EB5">
        <w:rPr>
          <w:iCs/>
          <w:sz w:val="28"/>
          <w:szCs w:val="28"/>
        </w:rPr>
        <w:t>(TBW)</w:t>
      </w:r>
      <w:r w:rsidR="00BC107A" w:rsidRPr="004B3EB5">
        <w:rPr>
          <w:sz w:val="28"/>
          <w:szCs w:val="28"/>
        </w:rPr>
        <w:t>, также специализирующе</w:t>
      </w:r>
      <w:r w:rsidRPr="004B3EB5">
        <w:rPr>
          <w:sz w:val="28"/>
          <w:szCs w:val="28"/>
        </w:rPr>
        <w:t>еся на банковских рейтингах.</w:t>
      </w:r>
    </w:p>
    <w:p w:rsidR="00750294" w:rsidRPr="004B3EB5" w:rsidRDefault="00BC107A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Подтверждением значительной роли перечисленных агентств слу</w:t>
      </w:r>
      <w:r w:rsidR="00750294" w:rsidRPr="004B3EB5">
        <w:rPr>
          <w:sz w:val="28"/>
          <w:szCs w:val="28"/>
        </w:rPr>
        <w:t>жит тот факт, что они им</w:t>
      </w:r>
      <w:r w:rsidRPr="004B3EB5">
        <w:rPr>
          <w:sz w:val="28"/>
          <w:szCs w:val="28"/>
        </w:rPr>
        <w:t>еют статус национально признанных статистических рейтинговых организаций, присвоенный им Комисси</w:t>
      </w:r>
      <w:r w:rsidR="00750294" w:rsidRPr="004B3EB5">
        <w:rPr>
          <w:sz w:val="28"/>
          <w:szCs w:val="28"/>
        </w:rPr>
        <w:t>ей по ценным бумагам и биржам</w:t>
      </w:r>
      <w:r w:rsidRPr="004B3EB5">
        <w:rPr>
          <w:sz w:val="28"/>
          <w:szCs w:val="28"/>
        </w:rPr>
        <w:t xml:space="preserve"> США. Такой статус сравним с генеральной лицензией на предо</w:t>
      </w:r>
      <w:r w:rsidR="00750294" w:rsidRPr="004B3EB5">
        <w:rPr>
          <w:sz w:val="28"/>
          <w:szCs w:val="28"/>
        </w:rPr>
        <w:t>ставление рейтинговых услуг и</w:t>
      </w:r>
      <w:r w:rsidRPr="004B3EB5">
        <w:rPr>
          <w:sz w:val="28"/>
          <w:szCs w:val="28"/>
        </w:rPr>
        <w:t xml:space="preserve"> усиливает конкурентные преимущества лидеров. Большинство дру</w:t>
      </w:r>
      <w:r w:rsidR="00750294" w:rsidRPr="004B3EB5">
        <w:rPr>
          <w:sz w:val="28"/>
          <w:szCs w:val="28"/>
        </w:rPr>
        <w:t>г</w:t>
      </w:r>
      <w:r w:rsidRPr="004B3EB5">
        <w:rPr>
          <w:sz w:val="28"/>
          <w:szCs w:val="28"/>
        </w:rPr>
        <w:t>их рейтинговых агентств сосредо</w:t>
      </w:r>
      <w:r w:rsidR="00750294" w:rsidRPr="004B3EB5">
        <w:rPr>
          <w:sz w:val="28"/>
          <w:szCs w:val="28"/>
        </w:rPr>
        <w:t>тачивается на внутренних рынках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или на специфических секторах,</w:t>
      </w:r>
      <w:r w:rsidRPr="004B3EB5">
        <w:rPr>
          <w:sz w:val="28"/>
          <w:szCs w:val="28"/>
        </w:rPr>
        <w:t xml:space="preserve"> </w:t>
      </w:r>
      <w:r w:rsidR="00750294" w:rsidRPr="004B3EB5">
        <w:rPr>
          <w:sz w:val="28"/>
          <w:szCs w:val="28"/>
        </w:rPr>
        <w:t>таких, например, как банковская</w:t>
      </w:r>
      <w:r w:rsidRPr="004B3EB5">
        <w:rPr>
          <w:sz w:val="28"/>
          <w:szCs w:val="28"/>
        </w:rPr>
        <w:t xml:space="preserve"> система. Некоторые специализируются на определенном виде фи</w:t>
      </w:r>
      <w:r w:rsidR="00750294" w:rsidRPr="004B3EB5">
        <w:rPr>
          <w:sz w:val="28"/>
          <w:szCs w:val="28"/>
        </w:rPr>
        <w:t>нансовых инструментов.</w:t>
      </w:r>
    </w:p>
    <w:p w:rsidR="00BC107A" w:rsidRPr="004B3EB5" w:rsidRDefault="00BC107A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Как правило, рейтинговые агентства создавались в определенные исторические периоды, связанные с бурным развитием финансовых рынков. В последнее время они активно создаются в странах с развивающимися финансовыми рынками, существуют в различных организационно-правовых формах и в основном ориентируются на национальный (местный) рынок.</w:t>
      </w:r>
    </w:p>
    <w:p w:rsidR="00BC107A" w:rsidRPr="004B3EB5" w:rsidRDefault="00BC107A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За пределами США рейтинги предоставляют такие агентства, как </w:t>
      </w:r>
      <w:r w:rsidRPr="004B3EB5">
        <w:rPr>
          <w:sz w:val="28"/>
          <w:szCs w:val="28"/>
          <w:lang w:val="en-US"/>
        </w:rPr>
        <w:t>Australian</w:t>
      </w:r>
      <w:r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  <w:lang w:val="en-US"/>
        </w:rPr>
        <w:t>Ratings</w:t>
      </w:r>
      <w:r w:rsidRPr="004B3EB5">
        <w:rPr>
          <w:sz w:val="28"/>
          <w:szCs w:val="28"/>
        </w:rPr>
        <w:t xml:space="preserve"> (приобретено </w:t>
      </w:r>
      <w:r w:rsidRPr="004B3EB5">
        <w:rPr>
          <w:sz w:val="28"/>
          <w:szCs w:val="28"/>
          <w:lang w:val="en-US"/>
        </w:rPr>
        <w:t>S</w:t>
      </w:r>
      <w:r w:rsidRPr="004B3EB5">
        <w:rPr>
          <w:sz w:val="28"/>
          <w:szCs w:val="28"/>
        </w:rPr>
        <w:t>&amp;</w:t>
      </w:r>
      <w:r w:rsidRPr="004B3EB5">
        <w:rPr>
          <w:sz w:val="28"/>
          <w:szCs w:val="28"/>
          <w:lang w:val="en-US"/>
        </w:rPr>
        <w:t>P</w:t>
      </w:r>
      <w:r w:rsidRPr="004B3EB5">
        <w:rPr>
          <w:sz w:val="28"/>
          <w:szCs w:val="28"/>
        </w:rPr>
        <w:t xml:space="preserve">), </w:t>
      </w:r>
      <w:r w:rsidRPr="004B3EB5">
        <w:rPr>
          <w:sz w:val="28"/>
          <w:szCs w:val="28"/>
          <w:lang w:val="en-US"/>
        </w:rPr>
        <w:t>Canadian</w:t>
      </w:r>
      <w:r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  <w:lang w:val="en-US"/>
        </w:rPr>
        <w:t>Bond</w:t>
      </w:r>
      <w:r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  <w:lang w:val="en-US"/>
        </w:rPr>
        <w:t>Rating</w:t>
      </w:r>
      <w:r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  <w:lang w:val="en-US"/>
        </w:rPr>
        <w:t>Service</w:t>
      </w:r>
      <w:r w:rsidRPr="004B3EB5">
        <w:rPr>
          <w:sz w:val="28"/>
          <w:szCs w:val="28"/>
        </w:rPr>
        <w:t xml:space="preserve">, </w:t>
      </w:r>
      <w:r w:rsidRPr="004B3EB5">
        <w:rPr>
          <w:sz w:val="28"/>
          <w:szCs w:val="28"/>
          <w:lang w:val="en-US"/>
        </w:rPr>
        <w:t>Dominion</w:t>
      </w:r>
      <w:r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  <w:lang w:val="en-US"/>
        </w:rPr>
        <w:t>Bond</w:t>
      </w:r>
      <w:r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  <w:lang w:val="en-US"/>
        </w:rPr>
        <w:t>Rating</w:t>
      </w:r>
      <w:r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  <w:lang w:val="en-US"/>
        </w:rPr>
        <w:t>Service</w:t>
      </w:r>
      <w:r w:rsidRPr="004B3EB5">
        <w:rPr>
          <w:sz w:val="28"/>
          <w:szCs w:val="28"/>
        </w:rPr>
        <w:t xml:space="preserve"> (Канада); </w:t>
      </w:r>
      <w:r w:rsidRPr="004B3EB5">
        <w:rPr>
          <w:sz w:val="28"/>
          <w:szCs w:val="28"/>
          <w:lang w:val="en-US"/>
        </w:rPr>
        <w:t>Japan</w:t>
      </w:r>
      <w:r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  <w:lang w:val="en-US"/>
        </w:rPr>
        <w:t>Bond</w:t>
      </w:r>
    </w:p>
    <w:p w:rsidR="00BC107A" w:rsidRPr="004B3EB5" w:rsidRDefault="00BC107A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  <w:lang w:val="en-US"/>
        </w:rPr>
        <w:t xml:space="preserve">Research Institute (JBRI), Japan Credit Rating Agency (JCR), Nippon Investors Service (NIS) — </w:t>
      </w:r>
      <w:r w:rsidRPr="004B3EB5">
        <w:rPr>
          <w:sz w:val="28"/>
          <w:szCs w:val="28"/>
        </w:rPr>
        <w:t>Япония</w:t>
      </w:r>
      <w:r w:rsidRPr="004B3EB5">
        <w:rPr>
          <w:sz w:val="28"/>
          <w:szCs w:val="28"/>
          <w:lang w:val="en-US"/>
        </w:rPr>
        <w:t xml:space="preserve">; Agence d’Evaluation Financiere (ADEF, </w:t>
      </w:r>
      <w:r w:rsidRPr="004B3EB5">
        <w:rPr>
          <w:sz w:val="28"/>
          <w:szCs w:val="28"/>
        </w:rPr>
        <w:t>приобретено</w:t>
      </w:r>
      <w:r w:rsidRPr="004B3EB5">
        <w:rPr>
          <w:sz w:val="28"/>
          <w:szCs w:val="28"/>
          <w:lang w:val="en-US"/>
        </w:rPr>
        <w:t xml:space="preserve"> S&amp;P ) — </w:t>
      </w:r>
      <w:r w:rsidRPr="004B3EB5">
        <w:rPr>
          <w:sz w:val="28"/>
          <w:szCs w:val="28"/>
        </w:rPr>
        <w:t>Франция</w:t>
      </w:r>
      <w:r w:rsidRPr="004B3EB5">
        <w:rPr>
          <w:sz w:val="28"/>
          <w:szCs w:val="28"/>
          <w:lang w:val="en-US"/>
        </w:rPr>
        <w:t xml:space="preserve">; Thai Rating and Information Service (TRIS) — </w:t>
      </w:r>
      <w:r w:rsidRPr="004B3EB5">
        <w:rPr>
          <w:sz w:val="28"/>
          <w:szCs w:val="28"/>
        </w:rPr>
        <w:t>Таиланд</w:t>
      </w:r>
      <w:r w:rsidRPr="004B3EB5">
        <w:rPr>
          <w:sz w:val="28"/>
          <w:szCs w:val="28"/>
          <w:lang w:val="en-US"/>
        </w:rPr>
        <w:t xml:space="preserve">; Rating Agency Malaysia (RAM) — </w:t>
      </w:r>
      <w:r w:rsidRPr="004B3EB5">
        <w:rPr>
          <w:sz w:val="28"/>
          <w:szCs w:val="28"/>
        </w:rPr>
        <w:t>Малайзия</w:t>
      </w:r>
      <w:r w:rsidRPr="004B3EB5">
        <w:rPr>
          <w:sz w:val="28"/>
          <w:szCs w:val="28"/>
          <w:lang w:val="en-US"/>
        </w:rPr>
        <w:t xml:space="preserve"> </w:t>
      </w:r>
      <w:r w:rsidRPr="004B3EB5">
        <w:rPr>
          <w:sz w:val="28"/>
          <w:szCs w:val="28"/>
        </w:rPr>
        <w:t>и</w:t>
      </w:r>
      <w:r w:rsidRPr="004B3EB5">
        <w:rPr>
          <w:sz w:val="28"/>
          <w:szCs w:val="28"/>
          <w:lang w:val="en-US"/>
        </w:rPr>
        <w:t xml:space="preserve"> </w:t>
      </w:r>
      <w:r w:rsidRPr="004B3EB5">
        <w:rPr>
          <w:sz w:val="28"/>
          <w:szCs w:val="28"/>
        </w:rPr>
        <w:t>другие</w:t>
      </w:r>
      <w:r w:rsidRPr="004B3EB5">
        <w:rPr>
          <w:sz w:val="28"/>
          <w:szCs w:val="28"/>
          <w:lang w:val="en-US"/>
        </w:rPr>
        <w:t xml:space="preserve">. </w:t>
      </w:r>
      <w:r w:rsidRPr="004B3EB5">
        <w:rPr>
          <w:sz w:val="28"/>
          <w:szCs w:val="28"/>
        </w:rPr>
        <w:t>Рейтинги долговых обязательств, торговля которыми публично не осуществляется, предоставляются институциональным клиентам как более крупными участниками, так и малыми специализированными организациями. Ряд агентств специализируется в банковской и страховой сферах. Например, AM Best Company предоставляет рейтинг способности страховых компаний выполнять свои обязательства. Важное место рейтинговые агентства занимают в открытии</w:t>
      </w:r>
      <w:r w:rsidR="004B3EB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новых рынков капитала, представляя нужную информацию, поскольку имеют доступ к конфиденциальным данным относительно финансового состояния эмитента и его перспектив. Многие инвесторы, включая банки, менеджеров портфелей ценных бумаг, пенсионные и страховые фонды, полагаются на кредитные рейтинги как на основной источник информации для размещения своих денежных средств. Значение рейтинго</w:t>
      </w:r>
      <w:r w:rsidR="004B3EB5" w:rsidRPr="004B3EB5">
        <w:rPr>
          <w:sz w:val="28"/>
          <w:szCs w:val="28"/>
        </w:rPr>
        <w:t>вых агентств таково, что они мо</w:t>
      </w:r>
      <w:r w:rsidRPr="004B3EB5">
        <w:rPr>
          <w:sz w:val="28"/>
          <w:szCs w:val="28"/>
        </w:rPr>
        <w:t>гут повлиять на возможность заемщика обслуживать долг путем повышения или снижения рейтинга.</w:t>
      </w:r>
    </w:p>
    <w:p w:rsidR="00BC107A" w:rsidRPr="004B3EB5" w:rsidRDefault="00BC107A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Международные рейтинговые агентства присваивают эмиссии долга или эмитенту дискретное значение риска и обозначают эти категории буквами. В </w:t>
      </w:r>
      <w:r w:rsidRPr="004B3EB5">
        <w:rPr>
          <w:iCs/>
          <w:sz w:val="28"/>
          <w:szCs w:val="28"/>
        </w:rPr>
        <w:t>таблице</w:t>
      </w:r>
      <w:r w:rsidRPr="004B3EB5">
        <w:rPr>
          <w:sz w:val="28"/>
          <w:szCs w:val="28"/>
        </w:rPr>
        <w:t xml:space="preserve"> </w:t>
      </w:r>
      <w:r w:rsidR="004B3EB5" w:rsidRPr="004B3EB5">
        <w:rPr>
          <w:sz w:val="28"/>
          <w:szCs w:val="28"/>
        </w:rPr>
        <w:t>2</w:t>
      </w:r>
      <w:r w:rsidRPr="004B3EB5">
        <w:rPr>
          <w:sz w:val="28"/>
          <w:szCs w:val="28"/>
        </w:rPr>
        <w:t xml:space="preserve"> указаны буквенные обозначения используемые крупными агентствами США, с обобщающей интерпретацией, предлагаемой S&amp;P для каждой категории риска. Вся инфраструктура рейтингов в итоге пришла к стандарту системы буквенного обозначения, используемой S&amp;P. Впервые этими символами в 1922 году воспользовалась компания Fitch, а в 1960 году право их использования было продано S&amp;P.</w:t>
      </w:r>
    </w:p>
    <w:p w:rsidR="00BC107A" w:rsidRDefault="00BC107A" w:rsidP="00BC107A">
      <w:pPr>
        <w:autoSpaceDE w:val="0"/>
        <w:autoSpaceDN w:val="0"/>
        <w:adjustRightInd w:val="0"/>
        <w:rPr>
          <w:rFonts w:ascii="SchoolBookC" w:hAnsi="SchoolBookC" w:cs="SchoolBookC"/>
          <w:color w:val="231F20"/>
          <w:sz w:val="20"/>
          <w:szCs w:val="20"/>
        </w:rPr>
      </w:pPr>
    </w:p>
    <w:p w:rsidR="004B3EB5" w:rsidRPr="004B3EB5" w:rsidRDefault="00BC107A" w:rsidP="004B3EB5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 w:rsidRPr="004B3EB5">
        <w:rPr>
          <w:sz w:val="28"/>
          <w:szCs w:val="28"/>
        </w:rPr>
        <w:t xml:space="preserve">Таблица </w:t>
      </w:r>
      <w:r w:rsidR="004B3EB5" w:rsidRPr="004B3EB5">
        <w:rPr>
          <w:sz w:val="28"/>
          <w:szCs w:val="28"/>
        </w:rPr>
        <w:t>2</w:t>
      </w:r>
      <w:r w:rsidRPr="004B3EB5">
        <w:rPr>
          <w:sz w:val="28"/>
          <w:szCs w:val="28"/>
        </w:rPr>
        <w:t xml:space="preserve"> </w:t>
      </w:r>
    </w:p>
    <w:p w:rsidR="00BC107A" w:rsidRPr="004B3EB5" w:rsidRDefault="00BC107A" w:rsidP="004B3EB5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4B3EB5">
        <w:rPr>
          <w:sz w:val="28"/>
          <w:szCs w:val="28"/>
        </w:rPr>
        <w:t>Шкала международных рейтинговых агентств</w:t>
      </w:r>
      <w:r w:rsidRPr="004B3EB5">
        <w:rPr>
          <w:rStyle w:val="a4"/>
          <w:sz w:val="28"/>
          <w:szCs w:val="28"/>
        </w:rPr>
        <w:footnoteReference w:id="1"/>
      </w:r>
    </w:p>
    <w:p w:rsidR="00BC107A" w:rsidRDefault="00BC107A" w:rsidP="00BC107A">
      <w:pPr>
        <w:autoSpaceDE w:val="0"/>
        <w:autoSpaceDN w:val="0"/>
        <w:adjustRightInd w:val="0"/>
        <w:rPr>
          <w:rFonts w:ascii="SchoolBookC" w:hAnsi="SchoolBookC" w:cs="SchoolBookC"/>
          <w:color w:val="231F20"/>
          <w:sz w:val="20"/>
          <w:szCs w:val="20"/>
        </w:rPr>
      </w:pPr>
    </w:p>
    <w:tbl>
      <w:tblPr>
        <w:tblStyle w:val="a5"/>
        <w:tblW w:w="9828" w:type="dxa"/>
        <w:tblLayout w:type="fixed"/>
        <w:tblLook w:val="01E0" w:firstRow="1" w:lastRow="1" w:firstColumn="1" w:lastColumn="1" w:noHBand="0" w:noVBand="0"/>
      </w:tblPr>
      <w:tblGrid>
        <w:gridCol w:w="823"/>
        <w:gridCol w:w="1085"/>
        <w:gridCol w:w="736"/>
        <w:gridCol w:w="884"/>
        <w:gridCol w:w="6300"/>
      </w:tblGrid>
      <w:tr w:rsidR="00BC107A" w:rsidRPr="004B3EB5">
        <w:tc>
          <w:tcPr>
            <w:tcW w:w="823" w:type="dxa"/>
          </w:tcPr>
          <w:p w:rsidR="00BC107A" w:rsidRPr="004B3EB5" w:rsidRDefault="00BC107A" w:rsidP="004B3EB5">
            <w:pPr>
              <w:ind w:left="-180" w:right="-113"/>
              <w:jc w:val="center"/>
              <w:rPr>
                <w:b/>
              </w:rPr>
            </w:pPr>
            <w:r w:rsidRPr="004B3EB5">
              <w:rPr>
                <w:b/>
                <w:bCs/>
                <w:lang w:val="en-US"/>
              </w:rPr>
              <w:t>S</w:t>
            </w:r>
            <w:r w:rsidRPr="004B3EB5">
              <w:rPr>
                <w:b/>
                <w:bCs/>
              </w:rPr>
              <w:t>&amp;</w:t>
            </w:r>
            <w:r w:rsidRPr="004B3EB5">
              <w:rPr>
                <w:b/>
                <w:bCs/>
                <w:lang w:val="en-US"/>
              </w:rPr>
              <w:t>P</w:t>
            </w:r>
          </w:p>
        </w:tc>
        <w:tc>
          <w:tcPr>
            <w:tcW w:w="1085" w:type="dxa"/>
          </w:tcPr>
          <w:p w:rsidR="00BC107A" w:rsidRPr="004B3EB5" w:rsidRDefault="00BC107A" w:rsidP="004B3EB5">
            <w:pPr>
              <w:ind w:left="-180" w:right="-113"/>
              <w:jc w:val="center"/>
              <w:rPr>
                <w:b/>
              </w:rPr>
            </w:pPr>
            <w:r w:rsidRPr="004B3EB5">
              <w:rPr>
                <w:b/>
                <w:bCs/>
                <w:lang w:val="en-US"/>
              </w:rPr>
              <w:t>Moody</w:t>
            </w:r>
            <w:r w:rsidRPr="004B3EB5">
              <w:rPr>
                <w:b/>
                <w:bCs/>
              </w:rPr>
              <w:t>’</w:t>
            </w:r>
            <w:r w:rsidRPr="004B3EB5">
              <w:rPr>
                <w:b/>
                <w:bCs/>
                <w:lang w:val="en-US"/>
              </w:rPr>
              <w:t>s</w:t>
            </w:r>
          </w:p>
        </w:tc>
        <w:tc>
          <w:tcPr>
            <w:tcW w:w="736" w:type="dxa"/>
          </w:tcPr>
          <w:p w:rsidR="00BC107A" w:rsidRPr="004B3EB5" w:rsidRDefault="00BC107A" w:rsidP="004B3EB5">
            <w:pPr>
              <w:ind w:left="-180" w:right="-113"/>
              <w:jc w:val="center"/>
              <w:rPr>
                <w:b/>
              </w:rPr>
            </w:pPr>
            <w:r w:rsidRPr="004B3EB5">
              <w:rPr>
                <w:b/>
                <w:bCs/>
                <w:lang w:val="en-US"/>
              </w:rPr>
              <w:t>CI</w:t>
            </w:r>
          </w:p>
        </w:tc>
        <w:tc>
          <w:tcPr>
            <w:tcW w:w="884" w:type="dxa"/>
          </w:tcPr>
          <w:p w:rsidR="00BC107A" w:rsidRPr="004B3EB5" w:rsidRDefault="00BC107A" w:rsidP="004B3EB5">
            <w:pPr>
              <w:ind w:left="-180" w:right="-113"/>
              <w:jc w:val="center"/>
              <w:rPr>
                <w:b/>
              </w:rPr>
            </w:pPr>
            <w:r w:rsidRPr="004B3EB5">
              <w:rPr>
                <w:b/>
                <w:bCs/>
                <w:lang w:val="en-US"/>
              </w:rPr>
              <w:t>Fitch</w:t>
            </w:r>
          </w:p>
        </w:tc>
        <w:tc>
          <w:tcPr>
            <w:tcW w:w="6300" w:type="dxa"/>
          </w:tcPr>
          <w:p w:rsidR="00BC107A" w:rsidRPr="004B3EB5" w:rsidRDefault="00BC107A" w:rsidP="004B3EB5">
            <w:pPr>
              <w:jc w:val="center"/>
              <w:rPr>
                <w:b/>
              </w:rPr>
            </w:pPr>
            <w:r w:rsidRPr="004B3EB5">
              <w:rPr>
                <w:b/>
                <w:bCs/>
              </w:rPr>
              <w:t>Объяснение рейтинга (</w:t>
            </w:r>
            <w:r w:rsidRPr="004B3EB5">
              <w:rPr>
                <w:b/>
                <w:bCs/>
                <w:lang w:val="en-US"/>
              </w:rPr>
              <w:t>S</w:t>
            </w:r>
            <w:r w:rsidRPr="004B3EB5">
              <w:rPr>
                <w:b/>
                <w:bCs/>
              </w:rPr>
              <w:t>&amp;</w:t>
            </w:r>
            <w:r w:rsidRPr="004B3EB5">
              <w:rPr>
                <w:b/>
                <w:bCs/>
                <w:lang w:val="en-US"/>
              </w:rPr>
              <w:t>P</w:t>
            </w:r>
            <w:r w:rsidRPr="004B3EB5">
              <w:rPr>
                <w:b/>
                <w:bCs/>
              </w:rPr>
              <w:t>)</w:t>
            </w:r>
          </w:p>
        </w:tc>
      </w:tr>
      <w:tr w:rsidR="00BC107A" w:rsidRPr="004B3EB5">
        <w:tc>
          <w:tcPr>
            <w:tcW w:w="823" w:type="dxa"/>
          </w:tcPr>
          <w:p w:rsidR="00BC107A" w:rsidRPr="004B3EB5" w:rsidRDefault="00BC107A" w:rsidP="00BC107A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</w:tcPr>
          <w:p w:rsidR="00BC107A" w:rsidRPr="004B3EB5" w:rsidRDefault="00BC107A" w:rsidP="00BC107A">
            <w:pPr>
              <w:autoSpaceDE w:val="0"/>
              <w:autoSpaceDN w:val="0"/>
              <w:adjustRightInd w:val="0"/>
            </w:pPr>
          </w:p>
        </w:tc>
        <w:tc>
          <w:tcPr>
            <w:tcW w:w="736" w:type="dxa"/>
          </w:tcPr>
          <w:p w:rsidR="00BC107A" w:rsidRPr="004B3EB5" w:rsidRDefault="00BC107A" w:rsidP="00BC107A">
            <w:pPr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BC107A" w:rsidRPr="004B3EB5" w:rsidRDefault="00BC107A" w:rsidP="00BC107A">
            <w:pPr>
              <w:autoSpaceDE w:val="0"/>
              <w:autoSpaceDN w:val="0"/>
              <w:adjustRightInd w:val="0"/>
            </w:pPr>
          </w:p>
        </w:tc>
        <w:tc>
          <w:tcPr>
            <w:tcW w:w="6300" w:type="dxa"/>
          </w:tcPr>
          <w:p w:rsidR="00BC107A" w:rsidRPr="004B3EB5" w:rsidRDefault="00BC107A" w:rsidP="004B3EB5">
            <w:pPr>
              <w:autoSpaceDE w:val="0"/>
              <w:autoSpaceDN w:val="0"/>
              <w:adjustRightInd w:val="0"/>
              <w:jc w:val="center"/>
            </w:pPr>
            <w:r w:rsidRPr="004B3EB5">
              <w:t>Инвестиционный рейтинг</w:t>
            </w:r>
          </w:p>
        </w:tc>
      </w:tr>
      <w:tr w:rsidR="00BC107A" w:rsidRPr="004B3EB5">
        <w:tc>
          <w:tcPr>
            <w:tcW w:w="823" w:type="dxa"/>
          </w:tcPr>
          <w:p w:rsidR="00BC107A" w:rsidRPr="004B3EB5" w:rsidRDefault="00BC107A">
            <w:r w:rsidRPr="004B3EB5">
              <w:rPr>
                <w:bCs/>
              </w:rPr>
              <w:t xml:space="preserve">ААА </w:t>
            </w:r>
          </w:p>
        </w:tc>
        <w:tc>
          <w:tcPr>
            <w:tcW w:w="1085" w:type="dxa"/>
          </w:tcPr>
          <w:p w:rsidR="00BC107A" w:rsidRPr="004B3EB5" w:rsidRDefault="00BC107A">
            <w:r w:rsidRPr="004B3EB5">
              <w:rPr>
                <w:bCs/>
              </w:rPr>
              <w:t xml:space="preserve">Ааа </w:t>
            </w:r>
          </w:p>
        </w:tc>
        <w:tc>
          <w:tcPr>
            <w:tcW w:w="736" w:type="dxa"/>
          </w:tcPr>
          <w:p w:rsidR="00BC107A" w:rsidRPr="004B3EB5" w:rsidRDefault="00BC107A">
            <w:r w:rsidRPr="004B3EB5">
              <w:rPr>
                <w:bCs/>
              </w:rPr>
              <w:t xml:space="preserve">ААА </w:t>
            </w:r>
          </w:p>
        </w:tc>
        <w:tc>
          <w:tcPr>
            <w:tcW w:w="884" w:type="dxa"/>
          </w:tcPr>
          <w:p w:rsidR="00BC107A" w:rsidRPr="004B3EB5" w:rsidRDefault="00BC107A">
            <w:r w:rsidRPr="004B3EB5">
              <w:rPr>
                <w:bCs/>
              </w:rPr>
              <w:t xml:space="preserve">ААА </w:t>
            </w:r>
          </w:p>
        </w:tc>
        <w:tc>
          <w:tcPr>
            <w:tcW w:w="6300" w:type="dxa"/>
          </w:tcPr>
          <w:p w:rsidR="00BC107A" w:rsidRPr="004B3EB5" w:rsidRDefault="00BC107A">
            <w:r w:rsidRPr="004B3EB5">
              <w:t>Очень высокая способность погашения основного долга и процентов</w:t>
            </w:r>
          </w:p>
        </w:tc>
      </w:tr>
      <w:tr w:rsidR="00BC107A" w:rsidRPr="004B3EB5">
        <w:tc>
          <w:tcPr>
            <w:tcW w:w="823" w:type="dxa"/>
          </w:tcPr>
          <w:p w:rsidR="00BC107A" w:rsidRPr="004B3EB5" w:rsidRDefault="00BC107A">
            <w:r w:rsidRPr="004B3EB5">
              <w:rPr>
                <w:bCs/>
              </w:rPr>
              <w:t xml:space="preserve">АА </w:t>
            </w:r>
          </w:p>
        </w:tc>
        <w:tc>
          <w:tcPr>
            <w:tcW w:w="1085" w:type="dxa"/>
          </w:tcPr>
          <w:p w:rsidR="00BC107A" w:rsidRPr="004B3EB5" w:rsidRDefault="00BC107A">
            <w:r w:rsidRPr="004B3EB5">
              <w:rPr>
                <w:bCs/>
              </w:rPr>
              <w:t xml:space="preserve">Аа </w:t>
            </w:r>
          </w:p>
        </w:tc>
        <w:tc>
          <w:tcPr>
            <w:tcW w:w="736" w:type="dxa"/>
          </w:tcPr>
          <w:p w:rsidR="00BC107A" w:rsidRPr="004B3EB5" w:rsidRDefault="00BC107A">
            <w:r w:rsidRPr="004B3EB5">
              <w:rPr>
                <w:bCs/>
              </w:rPr>
              <w:t xml:space="preserve">АА </w:t>
            </w:r>
          </w:p>
        </w:tc>
        <w:tc>
          <w:tcPr>
            <w:tcW w:w="884" w:type="dxa"/>
          </w:tcPr>
          <w:p w:rsidR="00BC107A" w:rsidRPr="004B3EB5" w:rsidRDefault="00BC107A">
            <w:r w:rsidRPr="004B3EB5">
              <w:rPr>
                <w:bCs/>
              </w:rPr>
              <w:t xml:space="preserve">АА </w:t>
            </w:r>
          </w:p>
        </w:tc>
        <w:tc>
          <w:tcPr>
            <w:tcW w:w="6300" w:type="dxa"/>
          </w:tcPr>
          <w:p w:rsidR="00BC107A" w:rsidRPr="004B3EB5" w:rsidRDefault="00BC107A" w:rsidP="00BC107A">
            <w:pPr>
              <w:autoSpaceDE w:val="0"/>
              <w:autoSpaceDN w:val="0"/>
              <w:adjustRightInd w:val="0"/>
            </w:pPr>
            <w:r w:rsidRPr="004B3EB5">
              <w:t>Высокая способность погашения основного долга и процентов (отличается от</w:t>
            </w:r>
            <w:r w:rsidR="004B3EB5">
              <w:t xml:space="preserve"> наивысшего рейтинга в </w:t>
            </w:r>
            <w:r w:rsidRPr="004B3EB5">
              <w:t>незначительной степени)</w:t>
            </w:r>
          </w:p>
        </w:tc>
      </w:tr>
      <w:tr w:rsidR="00BC107A" w:rsidRPr="004B3EB5">
        <w:tc>
          <w:tcPr>
            <w:tcW w:w="823" w:type="dxa"/>
          </w:tcPr>
          <w:p w:rsidR="00BC107A" w:rsidRPr="004B3EB5" w:rsidRDefault="00BC107A">
            <w:r w:rsidRPr="004B3EB5">
              <w:rPr>
                <w:bCs/>
              </w:rPr>
              <w:t xml:space="preserve">А </w:t>
            </w:r>
          </w:p>
        </w:tc>
        <w:tc>
          <w:tcPr>
            <w:tcW w:w="1085" w:type="dxa"/>
          </w:tcPr>
          <w:p w:rsidR="00BC107A" w:rsidRPr="004B3EB5" w:rsidRDefault="00BC107A">
            <w:r w:rsidRPr="004B3EB5">
              <w:rPr>
                <w:bCs/>
              </w:rPr>
              <w:t xml:space="preserve">А </w:t>
            </w:r>
          </w:p>
        </w:tc>
        <w:tc>
          <w:tcPr>
            <w:tcW w:w="736" w:type="dxa"/>
          </w:tcPr>
          <w:p w:rsidR="00BC107A" w:rsidRPr="004B3EB5" w:rsidRDefault="00BC107A">
            <w:r w:rsidRPr="004B3EB5">
              <w:rPr>
                <w:bCs/>
              </w:rPr>
              <w:t xml:space="preserve">А </w:t>
            </w:r>
          </w:p>
        </w:tc>
        <w:tc>
          <w:tcPr>
            <w:tcW w:w="884" w:type="dxa"/>
          </w:tcPr>
          <w:p w:rsidR="00BC107A" w:rsidRPr="004B3EB5" w:rsidRDefault="00BC107A">
            <w:r w:rsidRPr="004B3EB5">
              <w:rPr>
                <w:bCs/>
              </w:rPr>
              <w:t xml:space="preserve">А </w:t>
            </w:r>
          </w:p>
        </w:tc>
        <w:tc>
          <w:tcPr>
            <w:tcW w:w="6300" w:type="dxa"/>
          </w:tcPr>
          <w:p w:rsidR="00BC107A" w:rsidRPr="004B3EB5" w:rsidRDefault="00BC107A" w:rsidP="00BC107A">
            <w:pPr>
              <w:autoSpaceDE w:val="0"/>
              <w:autoSpaceDN w:val="0"/>
              <w:adjustRightInd w:val="0"/>
            </w:pPr>
            <w:r w:rsidRPr="004B3EB5">
              <w:t>Высокая способность погашения основного долга и процентов, однако существует</w:t>
            </w:r>
            <w:r w:rsidR="004B3EB5">
              <w:t xml:space="preserve"> </w:t>
            </w:r>
            <w:r w:rsidRPr="004B3EB5">
              <w:t>подверженность влиянию отрицательных экономических условий</w:t>
            </w:r>
          </w:p>
        </w:tc>
      </w:tr>
      <w:tr w:rsidR="00BC107A" w:rsidRPr="004B3EB5">
        <w:tc>
          <w:tcPr>
            <w:tcW w:w="823" w:type="dxa"/>
          </w:tcPr>
          <w:p w:rsidR="00BC107A" w:rsidRPr="004B3EB5" w:rsidRDefault="00BC107A">
            <w:r w:rsidRPr="004B3EB5">
              <w:rPr>
                <w:bCs/>
              </w:rPr>
              <w:t xml:space="preserve">ВВВ </w:t>
            </w:r>
          </w:p>
        </w:tc>
        <w:tc>
          <w:tcPr>
            <w:tcW w:w="1085" w:type="dxa"/>
          </w:tcPr>
          <w:p w:rsidR="00BC107A" w:rsidRPr="004B3EB5" w:rsidRDefault="00BC107A">
            <w:r w:rsidRPr="004B3EB5">
              <w:rPr>
                <w:bCs/>
              </w:rPr>
              <w:t xml:space="preserve">Ваа </w:t>
            </w:r>
          </w:p>
        </w:tc>
        <w:tc>
          <w:tcPr>
            <w:tcW w:w="736" w:type="dxa"/>
          </w:tcPr>
          <w:p w:rsidR="00BC107A" w:rsidRPr="004B3EB5" w:rsidRDefault="00BC107A">
            <w:r w:rsidRPr="004B3EB5">
              <w:rPr>
                <w:bCs/>
              </w:rPr>
              <w:t xml:space="preserve">ВВВ </w:t>
            </w:r>
          </w:p>
        </w:tc>
        <w:tc>
          <w:tcPr>
            <w:tcW w:w="884" w:type="dxa"/>
          </w:tcPr>
          <w:p w:rsidR="00BC107A" w:rsidRPr="004B3EB5" w:rsidRDefault="00BC107A">
            <w:r w:rsidRPr="004B3EB5">
              <w:rPr>
                <w:bCs/>
              </w:rPr>
              <w:t xml:space="preserve">ВВВ </w:t>
            </w:r>
          </w:p>
        </w:tc>
        <w:tc>
          <w:tcPr>
            <w:tcW w:w="6300" w:type="dxa"/>
          </w:tcPr>
          <w:p w:rsidR="00BC107A" w:rsidRPr="004B3EB5" w:rsidRDefault="00BC107A" w:rsidP="00BC107A">
            <w:pPr>
              <w:autoSpaceDE w:val="0"/>
              <w:autoSpaceDN w:val="0"/>
              <w:adjustRightInd w:val="0"/>
            </w:pPr>
            <w:r w:rsidRPr="004B3EB5">
              <w:t>Адекватная способность выплаты основного долга и процентов, однако влияние</w:t>
            </w:r>
            <w:r w:rsidR="004B3EB5">
              <w:t xml:space="preserve"> </w:t>
            </w:r>
            <w:r w:rsidRPr="004B3EB5">
              <w:t>отрицательных экономических условий с большей вероятностью может привести</w:t>
            </w:r>
            <w:r w:rsidR="004B3EB5">
              <w:t xml:space="preserve"> </w:t>
            </w:r>
            <w:r w:rsidRPr="004B3EB5">
              <w:t>к понижению способности выплаты долга</w:t>
            </w:r>
          </w:p>
        </w:tc>
      </w:tr>
      <w:tr w:rsidR="00BC107A" w:rsidRPr="004B3EB5">
        <w:tc>
          <w:tcPr>
            <w:tcW w:w="823" w:type="dxa"/>
          </w:tcPr>
          <w:p w:rsidR="00BC107A" w:rsidRPr="004B3EB5" w:rsidRDefault="00BC107A" w:rsidP="00BC107A">
            <w:pPr>
              <w:autoSpaceDE w:val="0"/>
              <w:autoSpaceDN w:val="0"/>
              <w:adjustRightInd w:val="0"/>
            </w:pPr>
          </w:p>
        </w:tc>
        <w:tc>
          <w:tcPr>
            <w:tcW w:w="1085" w:type="dxa"/>
          </w:tcPr>
          <w:p w:rsidR="00BC107A" w:rsidRPr="004B3EB5" w:rsidRDefault="00BC107A" w:rsidP="00BC107A">
            <w:pPr>
              <w:autoSpaceDE w:val="0"/>
              <w:autoSpaceDN w:val="0"/>
              <w:adjustRightInd w:val="0"/>
            </w:pPr>
          </w:p>
        </w:tc>
        <w:tc>
          <w:tcPr>
            <w:tcW w:w="736" w:type="dxa"/>
          </w:tcPr>
          <w:p w:rsidR="00BC107A" w:rsidRPr="004B3EB5" w:rsidRDefault="00BC107A" w:rsidP="00BC107A">
            <w:pPr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BC107A" w:rsidRPr="004B3EB5" w:rsidRDefault="00BC107A" w:rsidP="00BC107A">
            <w:pPr>
              <w:autoSpaceDE w:val="0"/>
              <w:autoSpaceDN w:val="0"/>
              <w:adjustRightInd w:val="0"/>
            </w:pPr>
          </w:p>
        </w:tc>
        <w:tc>
          <w:tcPr>
            <w:tcW w:w="6300" w:type="dxa"/>
          </w:tcPr>
          <w:p w:rsidR="00BC107A" w:rsidRPr="004B3EB5" w:rsidRDefault="00BC107A" w:rsidP="004B3EB5">
            <w:pPr>
              <w:autoSpaceDE w:val="0"/>
              <w:autoSpaceDN w:val="0"/>
              <w:adjustRightInd w:val="0"/>
              <w:jc w:val="center"/>
            </w:pPr>
            <w:r w:rsidRPr="004B3EB5">
              <w:t>Спекулятивный рейтинг</w:t>
            </w:r>
          </w:p>
        </w:tc>
      </w:tr>
      <w:tr w:rsidR="00BC107A" w:rsidRPr="004B3EB5">
        <w:tc>
          <w:tcPr>
            <w:tcW w:w="823" w:type="dxa"/>
          </w:tcPr>
          <w:p w:rsidR="00BC107A" w:rsidRPr="004B3EB5" w:rsidRDefault="00BC107A">
            <w:r w:rsidRPr="004B3EB5">
              <w:rPr>
                <w:bCs/>
              </w:rPr>
              <w:t xml:space="preserve">ВВ </w:t>
            </w:r>
          </w:p>
        </w:tc>
        <w:tc>
          <w:tcPr>
            <w:tcW w:w="1085" w:type="dxa"/>
          </w:tcPr>
          <w:p w:rsidR="00BC107A" w:rsidRPr="004B3EB5" w:rsidRDefault="00BC107A">
            <w:r w:rsidRPr="004B3EB5">
              <w:rPr>
                <w:bCs/>
              </w:rPr>
              <w:t xml:space="preserve">Ва </w:t>
            </w:r>
          </w:p>
        </w:tc>
        <w:tc>
          <w:tcPr>
            <w:tcW w:w="736" w:type="dxa"/>
          </w:tcPr>
          <w:p w:rsidR="00BC107A" w:rsidRPr="004B3EB5" w:rsidRDefault="00BC107A">
            <w:r w:rsidRPr="004B3EB5">
              <w:rPr>
                <w:bCs/>
              </w:rPr>
              <w:t xml:space="preserve">ВВ </w:t>
            </w:r>
          </w:p>
        </w:tc>
        <w:tc>
          <w:tcPr>
            <w:tcW w:w="884" w:type="dxa"/>
          </w:tcPr>
          <w:p w:rsidR="00BC107A" w:rsidRPr="004B3EB5" w:rsidRDefault="00BC107A">
            <w:r w:rsidRPr="004B3EB5">
              <w:rPr>
                <w:bCs/>
              </w:rPr>
              <w:t xml:space="preserve">ВВ </w:t>
            </w:r>
          </w:p>
        </w:tc>
        <w:tc>
          <w:tcPr>
            <w:tcW w:w="6300" w:type="dxa"/>
          </w:tcPr>
          <w:p w:rsidR="00BC107A" w:rsidRPr="004B3EB5" w:rsidRDefault="00BC107A" w:rsidP="00BC107A">
            <w:pPr>
              <w:autoSpaceDE w:val="0"/>
              <w:autoSpaceDN w:val="0"/>
              <w:adjustRightInd w:val="0"/>
            </w:pPr>
            <w:r w:rsidRPr="004B3EB5">
              <w:t>Наименьшая вероятность отказа от погашения (однако долг подвержен влиянию</w:t>
            </w:r>
            <w:r w:rsidR="004B3EB5">
              <w:t xml:space="preserve"> </w:t>
            </w:r>
            <w:r w:rsidRPr="004B3EB5">
              <w:t>отрицательных финансовых и экономических условий, которые могут привести</w:t>
            </w:r>
          </w:p>
          <w:p w:rsidR="00BC107A" w:rsidRPr="004B3EB5" w:rsidRDefault="00BC107A" w:rsidP="00BC107A">
            <w:pPr>
              <w:autoSpaceDE w:val="0"/>
              <w:autoSpaceDN w:val="0"/>
              <w:adjustRightInd w:val="0"/>
            </w:pPr>
            <w:r w:rsidRPr="004B3EB5">
              <w:t>к неадекватной способности по своевременной выплате</w:t>
            </w:r>
            <w:r w:rsidR="004B3EB5">
              <w:t xml:space="preserve"> </w:t>
            </w:r>
            <w:r w:rsidRPr="004B3EB5">
              <w:t>основного долга и процентов)</w:t>
            </w:r>
          </w:p>
        </w:tc>
      </w:tr>
      <w:tr w:rsidR="00BC107A" w:rsidRPr="004B3EB5">
        <w:tc>
          <w:tcPr>
            <w:tcW w:w="823" w:type="dxa"/>
          </w:tcPr>
          <w:p w:rsidR="00BC107A" w:rsidRPr="004B3EB5" w:rsidRDefault="00BC107A">
            <w:r w:rsidRPr="004B3EB5">
              <w:rPr>
                <w:bCs/>
              </w:rPr>
              <w:t>В</w:t>
            </w:r>
          </w:p>
        </w:tc>
        <w:tc>
          <w:tcPr>
            <w:tcW w:w="1085" w:type="dxa"/>
          </w:tcPr>
          <w:p w:rsidR="00BC107A" w:rsidRPr="004B3EB5" w:rsidRDefault="00BC107A">
            <w:r w:rsidRPr="004B3EB5">
              <w:rPr>
                <w:bCs/>
              </w:rPr>
              <w:t>В</w:t>
            </w:r>
          </w:p>
        </w:tc>
        <w:tc>
          <w:tcPr>
            <w:tcW w:w="736" w:type="dxa"/>
          </w:tcPr>
          <w:p w:rsidR="00BC107A" w:rsidRPr="004B3EB5" w:rsidRDefault="00BC107A">
            <w:r w:rsidRPr="004B3EB5">
              <w:rPr>
                <w:bCs/>
              </w:rPr>
              <w:t>В</w:t>
            </w:r>
          </w:p>
        </w:tc>
        <w:tc>
          <w:tcPr>
            <w:tcW w:w="884" w:type="dxa"/>
          </w:tcPr>
          <w:p w:rsidR="00BC107A" w:rsidRPr="004B3EB5" w:rsidRDefault="00BC107A">
            <w:r w:rsidRPr="004B3EB5">
              <w:rPr>
                <w:bCs/>
              </w:rPr>
              <w:t>В</w:t>
            </w:r>
          </w:p>
        </w:tc>
        <w:tc>
          <w:tcPr>
            <w:tcW w:w="6300" w:type="dxa"/>
          </w:tcPr>
          <w:p w:rsidR="00BC107A" w:rsidRPr="004B3EB5" w:rsidRDefault="00BC107A" w:rsidP="00BC107A">
            <w:pPr>
              <w:autoSpaceDE w:val="0"/>
              <w:autoSpaceDN w:val="0"/>
              <w:adjustRightInd w:val="0"/>
            </w:pPr>
            <w:r w:rsidRPr="004B3EB5">
              <w:t>Большая уязвимость</w:t>
            </w:r>
          </w:p>
        </w:tc>
      </w:tr>
      <w:tr w:rsidR="00BC107A" w:rsidRPr="004B3EB5">
        <w:tc>
          <w:tcPr>
            <w:tcW w:w="823" w:type="dxa"/>
          </w:tcPr>
          <w:p w:rsidR="00BC107A" w:rsidRPr="004B3EB5" w:rsidRDefault="00BC107A" w:rsidP="00BC107A">
            <w:pPr>
              <w:rPr>
                <w:bCs/>
              </w:rPr>
            </w:pPr>
            <w:r w:rsidRPr="004B3EB5">
              <w:rPr>
                <w:bCs/>
              </w:rPr>
              <w:t xml:space="preserve">ССС </w:t>
            </w:r>
          </w:p>
        </w:tc>
        <w:tc>
          <w:tcPr>
            <w:tcW w:w="1085" w:type="dxa"/>
          </w:tcPr>
          <w:p w:rsidR="00BC107A" w:rsidRPr="004B3EB5" w:rsidRDefault="00BC107A" w:rsidP="00BC107A">
            <w:r w:rsidRPr="004B3EB5">
              <w:rPr>
                <w:bCs/>
              </w:rPr>
              <w:t xml:space="preserve"> Саа</w:t>
            </w:r>
          </w:p>
        </w:tc>
        <w:tc>
          <w:tcPr>
            <w:tcW w:w="736" w:type="dxa"/>
          </w:tcPr>
          <w:p w:rsidR="00BC107A" w:rsidRPr="004B3EB5" w:rsidRDefault="00BC107A" w:rsidP="00BC107A">
            <w:pPr>
              <w:rPr>
                <w:bCs/>
              </w:rPr>
            </w:pPr>
            <w:r w:rsidRPr="004B3EB5">
              <w:rPr>
                <w:bCs/>
              </w:rPr>
              <w:t>-</w:t>
            </w:r>
          </w:p>
        </w:tc>
        <w:tc>
          <w:tcPr>
            <w:tcW w:w="884" w:type="dxa"/>
          </w:tcPr>
          <w:p w:rsidR="00BC107A" w:rsidRPr="004B3EB5" w:rsidRDefault="00BC107A" w:rsidP="00BC107A">
            <w:r w:rsidRPr="004B3EB5">
              <w:rPr>
                <w:bCs/>
              </w:rPr>
              <w:t xml:space="preserve"> ССС </w:t>
            </w:r>
          </w:p>
        </w:tc>
        <w:tc>
          <w:tcPr>
            <w:tcW w:w="6300" w:type="dxa"/>
          </w:tcPr>
          <w:p w:rsidR="00BC107A" w:rsidRPr="004B3EB5" w:rsidRDefault="00BC107A" w:rsidP="00BC107A">
            <w:pPr>
              <w:autoSpaceDE w:val="0"/>
              <w:autoSpaceDN w:val="0"/>
              <w:adjustRightInd w:val="0"/>
            </w:pPr>
            <w:r w:rsidRPr="004B3EB5">
              <w:t>Явная уязвимость для риска непогашения (при влиянии отрицательных финансовых</w:t>
            </w:r>
            <w:r w:rsidR="004B3EB5">
              <w:t xml:space="preserve"> </w:t>
            </w:r>
            <w:r w:rsidRPr="004B3EB5">
              <w:t>и экономических условий заемщик не способен выполнить свои обязательства)</w:t>
            </w:r>
          </w:p>
        </w:tc>
      </w:tr>
      <w:tr w:rsidR="00BC107A" w:rsidRPr="004B3EB5">
        <w:tc>
          <w:tcPr>
            <w:tcW w:w="823" w:type="dxa"/>
          </w:tcPr>
          <w:p w:rsidR="00BC107A" w:rsidRPr="004B3EB5" w:rsidRDefault="00BC107A" w:rsidP="00BC107A">
            <w:pPr>
              <w:rPr>
                <w:bCs/>
              </w:rPr>
            </w:pPr>
            <w:r w:rsidRPr="004B3EB5">
              <w:rPr>
                <w:bCs/>
              </w:rPr>
              <w:t>СС</w:t>
            </w:r>
          </w:p>
        </w:tc>
        <w:tc>
          <w:tcPr>
            <w:tcW w:w="1085" w:type="dxa"/>
          </w:tcPr>
          <w:p w:rsidR="00BC107A" w:rsidRPr="004B3EB5" w:rsidRDefault="00BC107A" w:rsidP="00BC107A">
            <w:pPr>
              <w:rPr>
                <w:bCs/>
              </w:rPr>
            </w:pPr>
            <w:r w:rsidRPr="004B3EB5">
              <w:rPr>
                <w:bCs/>
              </w:rPr>
              <w:t>-</w:t>
            </w:r>
          </w:p>
        </w:tc>
        <w:tc>
          <w:tcPr>
            <w:tcW w:w="736" w:type="dxa"/>
          </w:tcPr>
          <w:p w:rsidR="00BC107A" w:rsidRPr="004B3EB5" w:rsidRDefault="00BC107A" w:rsidP="00BC107A">
            <w:pPr>
              <w:rPr>
                <w:bCs/>
              </w:rPr>
            </w:pPr>
            <w:r w:rsidRPr="004B3EB5">
              <w:rPr>
                <w:bCs/>
              </w:rPr>
              <w:t>-</w:t>
            </w:r>
          </w:p>
        </w:tc>
        <w:tc>
          <w:tcPr>
            <w:tcW w:w="884" w:type="dxa"/>
          </w:tcPr>
          <w:p w:rsidR="00BC107A" w:rsidRPr="004B3EB5" w:rsidRDefault="00BC107A" w:rsidP="00BC107A">
            <w:pPr>
              <w:rPr>
                <w:bCs/>
              </w:rPr>
            </w:pPr>
            <w:r w:rsidRPr="004B3EB5">
              <w:rPr>
                <w:bCs/>
              </w:rPr>
              <w:t>СС</w:t>
            </w:r>
          </w:p>
        </w:tc>
        <w:tc>
          <w:tcPr>
            <w:tcW w:w="6300" w:type="dxa"/>
          </w:tcPr>
          <w:p w:rsidR="00BC107A" w:rsidRPr="004B3EB5" w:rsidRDefault="00BC107A" w:rsidP="00BC107A">
            <w:pPr>
              <w:autoSpaceDE w:val="0"/>
              <w:autoSpaceDN w:val="0"/>
              <w:adjustRightInd w:val="0"/>
            </w:pPr>
            <w:r w:rsidRPr="004B3EB5">
              <w:t>Крайне уязвимый (Fitch IBCA — возможен отказ от погашения)</w:t>
            </w:r>
          </w:p>
        </w:tc>
      </w:tr>
      <w:tr w:rsidR="00BC107A" w:rsidRPr="004B3EB5">
        <w:tc>
          <w:tcPr>
            <w:tcW w:w="823" w:type="dxa"/>
          </w:tcPr>
          <w:p w:rsidR="00BC107A" w:rsidRPr="004B3EB5" w:rsidRDefault="00BC107A">
            <w:r w:rsidRPr="004B3EB5">
              <w:rPr>
                <w:bCs/>
              </w:rPr>
              <w:t xml:space="preserve">С </w:t>
            </w:r>
          </w:p>
        </w:tc>
        <w:tc>
          <w:tcPr>
            <w:tcW w:w="1085" w:type="dxa"/>
          </w:tcPr>
          <w:p w:rsidR="00BC107A" w:rsidRPr="004B3EB5" w:rsidRDefault="00BC107A">
            <w:r w:rsidRPr="004B3EB5">
              <w:rPr>
                <w:bCs/>
              </w:rPr>
              <w:t xml:space="preserve">Са </w:t>
            </w:r>
          </w:p>
        </w:tc>
        <w:tc>
          <w:tcPr>
            <w:tcW w:w="736" w:type="dxa"/>
          </w:tcPr>
          <w:p w:rsidR="00BC107A" w:rsidRPr="004B3EB5" w:rsidRDefault="00BC107A">
            <w:r w:rsidRPr="004B3EB5">
              <w:rPr>
                <w:bCs/>
              </w:rPr>
              <w:t xml:space="preserve">С </w:t>
            </w:r>
          </w:p>
        </w:tc>
        <w:tc>
          <w:tcPr>
            <w:tcW w:w="884" w:type="dxa"/>
          </w:tcPr>
          <w:p w:rsidR="00BC107A" w:rsidRPr="004B3EB5" w:rsidRDefault="00BC107A">
            <w:r w:rsidRPr="004B3EB5">
              <w:rPr>
                <w:bCs/>
              </w:rPr>
              <w:t xml:space="preserve">С </w:t>
            </w:r>
          </w:p>
        </w:tc>
        <w:tc>
          <w:tcPr>
            <w:tcW w:w="6300" w:type="dxa"/>
          </w:tcPr>
          <w:p w:rsidR="00BC107A" w:rsidRPr="004B3EB5" w:rsidRDefault="00BC107A" w:rsidP="00BC107A">
            <w:pPr>
              <w:autoSpaceDE w:val="0"/>
              <w:autoSpaceDN w:val="0"/>
              <w:adjustRightInd w:val="0"/>
            </w:pPr>
            <w:r w:rsidRPr="004B3EB5">
              <w:t>Начата процедура банкротства, однако выплаты продолжаются (Fitch IBCA— отказ</w:t>
            </w:r>
            <w:r w:rsidR="004B3EB5">
              <w:t xml:space="preserve"> </w:t>
            </w:r>
            <w:r w:rsidRPr="004B3EB5">
              <w:t>от погашения неизбежен)</w:t>
            </w:r>
          </w:p>
        </w:tc>
      </w:tr>
      <w:tr w:rsidR="00BC107A" w:rsidRPr="004B3EB5">
        <w:tc>
          <w:tcPr>
            <w:tcW w:w="823" w:type="dxa"/>
          </w:tcPr>
          <w:p w:rsidR="00BC107A" w:rsidRPr="004B3EB5" w:rsidRDefault="00BC107A">
            <w:r w:rsidRPr="004B3EB5">
              <w:rPr>
                <w:bCs/>
              </w:rPr>
              <w:t xml:space="preserve">D </w:t>
            </w:r>
          </w:p>
        </w:tc>
        <w:tc>
          <w:tcPr>
            <w:tcW w:w="1085" w:type="dxa"/>
          </w:tcPr>
          <w:p w:rsidR="00BC107A" w:rsidRPr="004B3EB5" w:rsidRDefault="00BC107A">
            <w:r w:rsidRPr="004B3EB5">
              <w:rPr>
                <w:bCs/>
              </w:rPr>
              <w:t xml:space="preserve">С </w:t>
            </w:r>
          </w:p>
        </w:tc>
        <w:tc>
          <w:tcPr>
            <w:tcW w:w="736" w:type="dxa"/>
          </w:tcPr>
          <w:p w:rsidR="00BC107A" w:rsidRPr="004B3EB5" w:rsidRDefault="00BC107A">
            <w:r w:rsidRPr="004B3EB5">
              <w:rPr>
                <w:bCs/>
              </w:rPr>
              <w:t xml:space="preserve">D </w:t>
            </w:r>
          </w:p>
        </w:tc>
        <w:tc>
          <w:tcPr>
            <w:tcW w:w="884" w:type="dxa"/>
          </w:tcPr>
          <w:p w:rsidR="00BC107A" w:rsidRPr="004B3EB5" w:rsidRDefault="00BC107A">
            <w:pPr>
              <w:rPr>
                <w:bCs/>
              </w:rPr>
            </w:pPr>
            <w:r w:rsidRPr="004B3EB5">
              <w:rPr>
                <w:bCs/>
              </w:rPr>
              <w:t>DDD/ DD/D</w:t>
            </w:r>
          </w:p>
        </w:tc>
        <w:tc>
          <w:tcPr>
            <w:tcW w:w="6300" w:type="dxa"/>
          </w:tcPr>
          <w:p w:rsidR="00BC107A" w:rsidRPr="004B3EB5" w:rsidRDefault="00BC107A" w:rsidP="00BC107A">
            <w:pPr>
              <w:autoSpaceDE w:val="0"/>
              <w:autoSpaceDN w:val="0"/>
              <w:adjustRightInd w:val="0"/>
            </w:pPr>
            <w:r w:rsidRPr="004B3EB5">
              <w:t>Отказ от погашения долг</w:t>
            </w:r>
            <w:r w:rsidR="004B3EB5">
              <w:t xml:space="preserve">а или начата процедура </w:t>
            </w:r>
            <w:r w:rsidRPr="004B3EB5">
              <w:t>банкротства (рей</w:t>
            </w:r>
            <w:r w:rsidR="004B3EB5">
              <w:t xml:space="preserve">тинг используется, еcли выплаты </w:t>
            </w:r>
            <w:r w:rsidRPr="004B3EB5">
              <w:t xml:space="preserve">основного долга </w:t>
            </w:r>
            <w:r w:rsidR="004B3EB5">
              <w:t xml:space="preserve">или процентов не производятся к </w:t>
            </w:r>
            <w:r w:rsidRPr="004B3EB5">
              <w:t xml:space="preserve">назначенной дате; Fitch IBCA — </w:t>
            </w:r>
            <w:r w:rsidRPr="004B3EB5">
              <w:rPr>
                <w:bCs/>
              </w:rPr>
              <w:t xml:space="preserve">DDD </w:t>
            </w:r>
            <w:r w:rsidR="004B3EB5">
              <w:t xml:space="preserve">имеет </w:t>
            </w:r>
            <w:r w:rsidRPr="004B3EB5">
              <w:t xml:space="preserve">наибольший потенциал для возврата долга, </w:t>
            </w:r>
            <w:r w:rsidRPr="004B3EB5">
              <w:rPr>
                <w:bCs/>
              </w:rPr>
              <w:t xml:space="preserve">D </w:t>
            </w:r>
            <w:r w:rsidR="004B3EB5">
              <w:t xml:space="preserve">— </w:t>
            </w:r>
            <w:r w:rsidRPr="004B3EB5">
              <w:t>наименьший)</w:t>
            </w:r>
          </w:p>
        </w:tc>
      </w:tr>
    </w:tbl>
    <w:p w:rsidR="00750294" w:rsidRDefault="00750294" w:rsidP="00424E3F"/>
    <w:p w:rsidR="00BC107A" w:rsidRPr="004B3EB5" w:rsidRDefault="00BC107A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Долг, классифици</w:t>
      </w:r>
      <w:r w:rsidR="006663D5" w:rsidRPr="004B3EB5">
        <w:rPr>
          <w:sz w:val="28"/>
          <w:szCs w:val="28"/>
        </w:rPr>
        <w:t xml:space="preserve">рованный </w:t>
      </w:r>
      <w:r w:rsidRPr="004B3EB5">
        <w:rPr>
          <w:sz w:val="28"/>
          <w:szCs w:val="28"/>
        </w:rPr>
        <w:t xml:space="preserve">как </w:t>
      </w:r>
      <w:r w:rsidRPr="004B3EB5">
        <w:rPr>
          <w:bCs/>
          <w:sz w:val="28"/>
          <w:szCs w:val="28"/>
        </w:rPr>
        <w:t xml:space="preserve">BBB </w:t>
      </w:r>
      <w:r w:rsidRPr="004B3EB5">
        <w:rPr>
          <w:sz w:val="28"/>
          <w:szCs w:val="28"/>
        </w:rPr>
        <w:t>(S&amp;P, Fitch IBCA) или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bCs/>
          <w:sz w:val="28"/>
          <w:szCs w:val="28"/>
        </w:rPr>
        <w:t xml:space="preserve">Ваа </w:t>
      </w:r>
      <w:r w:rsidRPr="004B3EB5">
        <w:rPr>
          <w:sz w:val="28"/>
          <w:szCs w:val="28"/>
        </w:rPr>
        <w:t>(Moody’s) и выше, является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iCs/>
          <w:sz w:val="28"/>
          <w:szCs w:val="28"/>
        </w:rPr>
        <w:t>инвестиционным</w:t>
      </w:r>
      <w:r w:rsidRPr="004B3EB5">
        <w:rPr>
          <w:sz w:val="28"/>
          <w:szCs w:val="28"/>
        </w:rPr>
        <w:t>. Он означает,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что отсутствует или крайне низкая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вероятность неплатежа основного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до</w:t>
      </w:r>
      <w:r w:rsidR="006663D5" w:rsidRPr="004B3EB5">
        <w:rPr>
          <w:sz w:val="28"/>
          <w:szCs w:val="28"/>
        </w:rPr>
        <w:t>лга и процентов, а долговые обя</w:t>
      </w:r>
      <w:r w:rsidRPr="004B3EB5">
        <w:rPr>
          <w:sz w:val="28"/>
          <w:szCs w:val="28"/>
        </w:rPr>
        <w:t>з</w:t>
      </w:r>
      <w:r w:rsidR="004B3EB5">
        <w:rPr>
          <w:sz w:val="28"/>
          <w:szCs w:val="28"/>
        </w:rPr>
        <w:t>ательства имеют достаточно высо</w:t>
      </w:r>
      <w:r w:rsidRPr="004B3EB5">
        <w:rPr>
          <w:sz w:val="28"/>
          <w:szCs w:val="28"/>
        </w:rPr>
        <w:t>кий уровень обеспеченн</w:t>
      </w:r>
      <w:r w:rsidR="006663D5" w:rsidRPr="004B3EB5">
        <w:rPr>
          <w:sz w:val="28"/>
          <w:szCs w:val="28"/>
        </w:rPr>
        <w:t>ости. Та</w:t>
      </w:r>
      <w:r w:rsidRPr="004B3EB5">
        <w:rPr>
          <w:sz w:val="28"/>
          <w:szCs w:val="28"/>
        </w:rPr>
        <w:t>кие обязательства можно включать</w:t>
      </w:r>
      <w:r w:rsidR="006663D5" w:rsidRPr="004B3EB5">
        <w:rPr>
          <w:sz w:val="28"/>
          <w:szCs w:val="28"/>
        </w:rPr>
        <w:t xml:space="preserve"> в портфели инвесторов, непрофес</w:t>
      </w:r>
      <w:r w:rsidRPr="004B3EB5">
        <w:rPr>
          <w:sz w:val="28"/>
          <w:szCs w:val="28"/>
        </w:rPr>
        <w:t>сиональных участников рынка.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 xml:space="preserve">Изначально долг </w:t>
      </w:r>
      <w:r w:rsidRPr="004B3EB5">
        <w:rPr>
          <w:bCs/>
          <w:sz w:val="28"/>
          <w:szCs w:val="28"/>
        </w:rPr>
        <w:t xml:space="preserve">ВВВ </w:t>
      </w:r>
      <w:r w:rsidRPr="004B3EB5">
        <w:rPr>
          <w:sz w:val="28"/>
          <w:szCs w:val="28"/>
        </w:rPr>
        <w:t>и ниже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 xml:space="preserve">классифицировался как </w:t>
      </w:r>
      <w:r w:rsidRPr="004B3EB5">
        <w:rPr>
          <w:iCs/>
          <w:sz w:val="28"/>
          <w:szCs w:val="28"/>
        </w:rPr>
        <w:t>спекулятивный</w:t>
      </w:r>
      <w:r w:rsidR="006663D5" w:rsidRPr="004B3EB5">
        <w:rPr>
          <w:sz w:val="28"/>
          <w:szCs w:val="28"/>
        </w:rPr>
        <w:t>. К такому классу относят</w:t>
      </w:r>
      <w:r w:rsidRPr="004B3EB5">
        <w:rPr>
          <w:sz w:val="28"/>
          <w:szCs w:val="28"/>
        </w:rPr>
        <w:t>ся, например, страновые рейтинги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России, Украины, Казахстана и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Молдовы, а также выпущенные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ими на международный рынок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ц</w:t>
      </w:r>
      <w:r w:rsidR="006663D5" w:rsidRPr="004B3EB5">
        <w:rPr>
          <w:sz w:val="28"/>
          <w:szCs w:val="28"/>
        </w:rPr>
        <w:t>енные бумаги. Начиная с 80-х годов спекулятивному долгу присвоено название «мусорный» («junk»</w:t>
      </w:r>
      <w:r w:rsidRPr="004B3EB5">
        <w:rPr>
          <w:sz w:val="28"/>
          <w:szCs w:val="28"/>
        </w:rPr>
        <w:t>).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Постепенно этот уничижительный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 xml:space="preserve">ярлык был заменен термином </w:t>
      </w:r>
      <w:r w:rsidR="006663D5" w:rsidRPr="004B3EB5">
        <w:rPr>
          <w:iCs/>
          <w:sz w:val="28"/>
          <w:szCs w:val="28"/>
        </w:rPr>
        <w:t>«</w:t>
      </w:r>
      <w:r w:rsidRPr="004B3EB5">
        <w:rPr>
          <w:iCs/>
          <w:sz w:val="28"/>
          <w:szCs w:val="28"/>
        </w:rPr>
        <w:t>высокодоходный</w:t>
      </w:r>
      <w:r w:rsidR="006663D5" w:rsidRPr="004B3EB5">
        <w:rPr>
          <w:iCs/>
          <w:sz w:val="28"/>
          <w:szCs w:val="28"/>
        </w:rPr>
        <w:t>»</w:t>
      </w:r>
      <w:r w:rsidRPr="004B3EB5">
        <w:rPr>
          <w:sz w:val="28"/>
          <w:szCs w:val="28"/>
        </w:rPr>
        <w:t>.</w:t>
      </w:r>
    </w:p>
    <w:p w:rsidR="00BC107A" w:rsidRPr="004B3EB5" w:rsidRDefault="00BC107A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Инвестиционный рейт</w:t>
      </w:r>
      <w:r w:rsidR="006663D5" w:rsidRPr="004B3EB5">
        <w:rPr>
          <w:sz w:val="28"/>
          <w:szCs w:val="28"/>
        </w:rPr>
        <w:t>инг с точки зрения регулирующих органов считается очень важным, особенно в США и Японии. Например, многим американским финансовым институтам разрешает</w:t>
      </w:r>
      <w:r w:rsidRPr="004B3EB5">
        <w:rPr>
          <w:sz w:val="28"/>
          <w:szCs w:val="28"/>
        </w:rPr>
        <w:t>ся инвестировать средства только</w:t>
      </w:r>
      <w:r w:rsidR="006663D5" w:rsidRPr="004B3EB5">
        <w:rPr>
          <w:sz w:val="28"/>
          <w:szCs w:val="28"/>
        </w:rPr>
        <w:t xml:space="preserve"> в ценные бумаги с инвестиционным рейтингом. А законодательст</w:t>
      </w:r>
      <w:r w:rsidRPr="004B3EB5">
        <w:rPr>
          <w:sz w:val="28"/>
          <w:szCs w:val="28"/>
        </w:rPr>
        <w:t>во некоторых стран, в том числе</w:t>
      </w:r>
      <w:r w:rsidR="006663D5" w:rsidRPr="004B3EB5">
        <w:rPr>
          <w:sz w:val="28"/>
          <w:szCs w:val="28"/>
        </w:rPr>
        <w:t xml:space="preserve"> США, прямо ограничивает воз</w:t>
      </w:r>
      <w:r w:rsidRPr="004B3EB5">
        <w:rPr>
          <w:sz w:val="28"/>
          <w:szCs w:val="28"/>
        </w:rPr>
        <w:t>можности некоторых категорий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инвесторов вкладывать деньги в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долговые обязательства, рейтинг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которых свидетельствует о том,</w:t>
      </w:r>
      <w:r w:rsidR="006663D5" w:rsidRPr="004B3EB5">
        <w:rPr>
          <w:sz w:val="28"/>
          <w:szCs w:val="28"/>
        </w:rPr>
        <w:t xml:space="preserve"> что они являются спекулятивны</w:t>
      </w:r>
      <w:r w:rsidRPr="004B3EB5">
        <w:rPr>
          <w:sz w:val="28"/>
          <w:szCs w:val="28"/>
        </w:rPr>
        <w:t>ми. То есть если банку присвоен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инвестиц</w:t>
      </w:r>
      <w:r w:rsidR="006663D5" w:rsidRPr="004B3EB5">
        <w:rPr>
          <w:sz w:val="28"/>
          <w:szCs w:val="28"/>
        </w:rPr>
        <w:t>ионный рейтинг, это оз</w:t>
      </w:r>
      <w:r w:rsidRPr="004B3EB5">
        <w:rPr>
          <w:sz w:val="28"/>
          <w:szCs w:val="28"/>
        </w:rPr>
        <w:t>начает, что он работает на уровне</w:t>
      </w:r>
      <w:r w:rsidR="006663D5" w:rsidRPr="004B3EB5">
        <w:rPr>
          <w:sz w:val="28"/>
          <w:szCs w:val="28"/>
        </w:rPr>
        <w:t xml:space="preserve"> международных стандартов. Однако наличие у банка спекулятивно</w:t>
      </w:r>
      <w:r w:rsidRPr="004B3EB5">
        <w:rPr>
          <w:sz w:val="28"/>
          <w:szCs w:val="28"/>
        </w:rPr>
        <w:t>г</w:t>
      </w:r>
      <w:r w:rsidR="006663D5" w:rsidRPr="004B3EB5">
        <w:rPr>
          <w:sz w:val="28"/>
          <w:szCs w:val="28"/>
        </w:rPr>
        <w:t>о рейтинга отнюдь не предопреде</w:t>
      </w:r>
      <w:r w:rsidRPr="004B3EB5">
        <w:rPr>
          <w:sz w:val="28"/>
          <w:szCs w:val="28"/>
        </w:rPr>
        <w:t>ляет отказ от работы с ним. Для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западного инвестора вести дела с</w:t>
      </w:r>
      <w:r w:rsidR="006663D5" w:rsidRPr="004B3EB5">
        <w:rPr>
          <w:sz w:val="28"/>
          <w:szCs w:val="28"/>
        </w:rPr>
        <w:t xml:space="preserve"> банком, имеющим невысокий рей</w:t>
      </w:r>
      <w:r w:rsidRPr="004B3EB5">
        <w:rPr>
          <w:sz w:val="28"/>
          <w:szCs w:val="28"/>
        </w:rPr>
        <w:t>тинг международного агентства,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предпочтительнее по сравнению с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банком, не входящим в рейтинг-лист. При этом следует отметить,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что немногие банки из государств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Восточной Европы и бывшего</w:t>
      </w:r>
      <w:r w:rsidR="006663D5" w:rsidRPr="004B3EB5">
        <w:rPr>
          <w:sz w:val="28"/>
          <w:szCs w:val="28"/>
        </w:rPr>
        <w:t xml:space="preserve"> СССР имеют международные рей</w:t>
      </w:r>
      <w:r w:rsidRPr="004B3EB5">
        <w:rPr>
          <w:sz w:val="28"/>
          <w:szCs w:val="28"/>
        </w:rPr>
        <w:t>т</w:t>
      </w:r>
      <w:r w:rsidR="006663D5" w:rsidRPr="004B3EB5">
        <w:rPr>
          <w:sz w:val="28"/>
          <w:szCs w:val="28"/>
        </w:rPr>
        <w:t>инги, в том числе инвестиционно</w:t>
      </w:r>
      <w:r w:rsidRPr="004B3EB5">
        <w:rPr>
          <w:sz w:val="28"/>
          <w:szCs w:val="28"/>
        </w:rPr>
        <w:t>го уровня. Это связано с тем, что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потенциальный уровень рейтинга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б</w:t>
      </w:r>
      <w:r w:rsidR="006663D5" w:rsidRPr="004B3EB5">
        <w:rPr>
          <w:sz w:val="28"/>
          <w:szCs w:val="28"/>
        </w:rPr>
        <w:t>анка зависит и от рейтинга стра</w:t>
      </w:r>
      <w:r w:rsidRPr="004B3EB5">
        <w:rPr>
          <w:sz w:val="28"/>
          <w:szCs w:val="28"/>
        </w:rPr>
        <w:t>ны, в которой он расположен.</w:t>
      </w:r>
    </w:p>
    <w:p w:rsidR="00BC107A" w:rsidRPr="004B3EB5" w:rsidRDefault="00BC107A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iCs/>
          <w:sz w:val="28"/>
          <w:szCs w:val="28"/>
        </w:rPr>
        <w:t xml:space="preserve">К группе </w:t>
      </w:r>
      <w:r w:rsidRPr="004B3EB5">
        <w:rPr>
          <w:bCs/>
          <w:sz w:val="28"/>
          <w:szCs w:val="28"/>
        </w:rPr>
        <w:t xml:space="preserve">ААА </w:t>
      </w:r>
      <w:r w:rsidR="006663D5" w:rsidRPr="004B3EB5">
        <w:rPr>
          <w:sz w:val="28"/>
          <w:szCs w:val="28"/>
        </w:rPr>
        <w:t xml:space="preserve">относятся такие </w:t>
      </w:r>
      <w:r w:rsidRPr="004B3EB5">
        <w:rPr>
          <w:sz w:val="28"/>
          <w:szCs w:val="28"/>
        </w:rPr>
        <w:t>государства, как Австрия, Канада,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Дания, Финляндия, Франция,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Германия, Испания, Швейцария,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 xml:space="preserve">Великобритания и США; </w:t>
      </w:r>
      <w:r w:rsidRPr="004B3EB5">
        <w:rPr>
          <w:iCs/>
          <w:sz w:val="28"/>
          <w:szCs w:val="28"/>
        </w:rPr>
        <w:t>к группе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bCs/>
          <w:sz w:val="28"/>
          <w:szCs w:val="28"/>
        </w:rPr>
        <w:t xml:space="preserve">АА </w:t>
      </w:r>
      <w:r w:rsidRPr="004B3EB5">
        <w:rPr>
          <w:sz w:val="28"/>
          <w:szCs w:val="28"/>
        </w:rPr>
        <w:t>— Бельгия, Италия, Япония,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Словения; к группе А — Греция,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Корея, Китай, Чехия, Эстония,</w:t>
      </w:r>
      <w:r w:rsidR="006663D5" w:rsidRPr="004B3EB5">
        <w:rPr>
          <w:sz w:val="28"/>
          <w:szCs w:val="28"/>
        </w:rPr>
        <w:t xml:space="preserve"> Венгрия, Латвия, Польша, Слова</w:t>
      </w:r>
      <w:r w:rsidRPr="004B3EB5">
        <w:rPr>
          <w:sz w:val="28"/>
          <w:szCs w:val="28"/>
        </w:rPr>
        <w:t xml:space="preserve">кия; </w:t>
      </w:r>
      <w:r w:rsidRPr="004B3EB5">
        <w:rPr>
          <w:iCs/>
          <w:sz w:val="28"/>
          <w:szCs w:val="28"/>
        </w:rPr>
        <w:t xml:space="preserve">к группе </w:t>
      </w:r>
      <w:r w:rsidRPr="004B3EB5">
        <w:rPr>
          <w:bCs/>
          <w:sz w:val="28"/>
          <w:szCs w:val="28"/>
        </w:rPr>
        <w:t xml:space="preserve">ВВВ </w:t>
      </w:r>
      <w:r w:rsidRPr="004B3EB5">
        <w:rPr>
          <w:sz w:val="28"/>
          <w:szCs w:val="28"/>
        </w:rPr>
        <w:t>— Казахстан и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 xml:space="preserve">Литва; </w:t>
      </w:r>
      <w:r w:rsidRPr="004B3EB5">
        <w:rPr>
          <w:iCs/>
          <w:sz w:val="28"/>
          <w:szCs w:val="28"/>
        </w:rPr>
        <w:t xml:space="preserve">к группе </w:t>
      </w:r>
      <w:r w:rsidRPr="004B3EB5">
        <w:rPr>
          <w:bCs/>
          <w:sz w:val="28"/>
          <w:szCs w:val="28"/>
        </w:rPr>
        <w:t xml:space="preserve">ВВ </w:t>
      </w:r>
      <w:r w:rsidRPr="004B3EB5">
        <w:rPr>
          <w:sz w:val="28"/>
          <w:szCs w:val="28"/>
        </w:rPr>
        <w:t>— Россия,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 xml:space="preserve">Египет, Индия; </w:t>
      </w:r>
      <w:r w:rsidRPr="004B3EB5">
        <w:rPr>
          <w:iCs/>
          <w:sz w:val="28"/>
          <w:szCs w:val="28"/>
        </w:rPr>
        <w:t xml:space="preserve">к группе </w:t>
      </w:r>
      <w:r w:rsidRPr="004B3EB5">
        <w:rPr>
          <w:bCs/>
          <w:sz w:val="28"/>
          <w:szCs w:val="28"/>
        </w:rPr>
        <w:t xml:space="preserve">В </w:t>
      </w:r>
      <w:r w:rsidR="006663D5" w:rsidRPr="004B3EB5">
        <w:rPr>
          <w:sz w:val="28"/>
          <w:szCs w:val="28"/>
        </w:rPr>
        <w:t>— Ру</w:t>
      </w:r>
      <w:r w:rsidRPr="004B3EB5">
        <w:rPr>
          <w:sz w:val="28"/>
          <w:szCs w:val="28"/>
        </w:rPr>
        <w:t xml:space="preserve">мыния, Турция, Украина; </w:t>
      </w:r>
      <w:r w:rsidRPr="004B3EB5">
        <w:rPr>
          <w:iCs/>
          <w:sz w:val="28"/>
          <w:szCs w:val="28"/>
        </w:rPr>
        <w:t xml:space="preserve">к группе </w:t>
      </w:r>
      <w:r w:rsidRPr="004B3EB5">
        <w:rPr>
          <w:bCs/>
          <w:sz w:val="28"/>
          <w:szCs w:val="28"/>
        </w:rPr>
        <w:t xml:space="preserve">С </w:t>
      </w:r>
      <w:r w:rsidRPr="004B3EB5">
        <w:rPr>
          <w:sz w:val="28"/>
          <w:szCs w:val="28"/>
        </w:rPr>
        <w:t>— Аргентина и Молдова.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Большинство рейтинговых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агентств выставляют банкам два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 xml:space="preserve">вида кредитных рейтингов — </w:t>
      </w:r>
      <w:r w:rsidRPr="004B3EB5">
        <w:rPr>
          <w:iCs/>
          <w:sz w:val="28"/>
          <w:szCs w:val="28"/>
        </w:rPr>
        <w:t xml:space="preserve">долгосрочный </w:t>
      </w:r>
      <w:r w:rsidRPr="004B3EB5">
        <w:rPr>
          <w:sz w:val="28"/>
          <w:szCs w:val="28"/>
        </w:rPr>
        <w:t xml:space="preserve">и </w:t>
      </w:r>
      <w:r w:rsidRPr="004B3EB5">
        <w:rPr>
          <w:iCs/>
          <w:sz w:val="28"/>
          <w:szCs w:val="28"/>
        </w:rPr>
        <w:t>краткосрочный</w:t>
      </w:r>
      <w:r w:rsidR="006663D5" w:rsidRPr="004B3EB5">
        <w:rPr>
          <w:sz w:val="28"/>
          <w:szCs w:val="28"/>
        </w:rPr>
        <w:t>. По</w:t>
      </w:r>
      <w:r w:rsidRPr="004B3EB5">
        <w:rPr>
          <w:sz w:val="28"/>
          <w:szCs w:val="28"/>
        </w:rPr>
        <w:t>следний представляет оценку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агентства вероятности разорения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банка в течение ближайшего года.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 xml:space="preserve">Если банк </w:t>
      </w:r>
      <w:r w:rsidR="006663D5" w:rsidRPr="004B3EB5">
        <w:rPr>
          <w:sz w:val="28"/>
          <w:szCs w:val="28"/>
        </w:rPr>
        <w:t>имеет высокий кратко</w:t>
      </w:r>
      <w:r w:rsidRPr="004B3EB5">
        <w:rPr>
          <w:sz w:val="28"/>
          <w:szCs w:val="28"/>
        </w:rPr>
        <w:t>срочный рейтинг, это значит, что в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него можно вкладывать деньги на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срок до одного года</w:t>
      </w:r>
      <w:r w:rsidR="006663D5" w:rsidRPr="004B3EB5">
        <w:rPr>
          <w:rStyle w:val="a4"/>
          <w:sz w:val="28"/>
          <w:szCs w:val="28"/>
        </w:rPr>
        <w:footnoteReference w:id="2"/>
      </w:r>
      <w:r w:rsidRPr="004B3EB5">
        <w:rPr>
          <w:sz w:val="28"/>
          <w:szCs w:val="28"/>
        </w:rPr>
        <w:t>.</w:t>
      </w:r>
    </w:p>
    <w:p w:rsidR="00BC107A" w:rsidRPr="004B3EB5" w:rsidRDefault="006663D5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Краткосрочные рейтинги </w:t>
      </w:r>
      <w:r w:rsidR="00BC107A" w:rsidRPr="004B3EB5">
        <w:rPr>
          <w:sz w:val="28"/>
          <w:szCs w:val="28"/>
        </w:rPr>
        <w:t>Moody’s имеют обозначения от</w:t>
      </w:r>
      <w:r w:rsidRPr="004B3EB5">
        <w:rPr>
          <w:sz w:val="28"/>
          <w:szCs w:val="28"/>
        </w:rPr>
        <w:t xml:space="preserve"> </w:t>
      </w:r>
      <w:r w:rsidR="00BC107A" w:rsidRPr="004B3EB5">
        <w:rPr>
          <w:sz w:val="28"/>
          <w:szCs w:val="28"/>
        </w:rPr>
        <w:t>Prime-1 (высшая надежность) до</w:t>
      </w:r>
      <w:r w:rsidRPr="004B3EB5">
        <w:rPr>
          <w:sz w:val="28"/>
          <w:szCs w:val="28"/>
        </w:rPr>
        <w:t xml:space="preserve"> Prime-3 и Not Prime (низшая на</w:t>
      </w:r>
      <w:r w:rsidR="00BC107A" w:rsidRPr="004B3EB5">
        <w:rPr>
          <w:sz w:val="28"/>
          <w:szCs w:val="28"/>
        </w:rPr>
        <w:t>дежность). Агентство S&amp;P присваивает краткосрочному долгу кате-</w:t>
      </w:r>
      <w:r w:rsidRPr="004B3EB5">
        <w:rPr>
          <w:sz w:val="28"/>
          <w:szCs w:val="28"/>
        </w:rPr>
        <w:t xml:space="preserve"> </w:t>
      </w:r>
      <w:r w:rsidR="00BC107A" w:rsidRPr="004B3EB5">
        <w:rPr>
          <w:sz w:val="28"/>
          <w:szCs w:val="28"/>
        </w:rPr>
        <w:t xml:space="preserve">гории риска от </w:t>
      </w:r>
      <w:r w:rsidR="00BC107A" w:rsidRPr="004B3EB5">
        <w:rPr>
          <w:bCs/>
          <w:sz w:val="28"/>
          <w:szCs w:val="28"/>
        </w:rPr>
        <w:t xml:space="preserve">А-1 </w:t>
      </w:r>
      <w:r w:rsidRPr="004B3EB5">
        <w:rPr>
          <w:sz w:val="28"/>
          <w:szCs w:val="28"/>
        </w:rPr>
        <w:t>(высшая на</w:t>
      </w:r>
      <w:r w:rsidR="00BC107A" w:rsidRPr="004B3EB5">
        <w:rPr>
          <w:sz w:val="28"/>
          <w:szCs w:val="28"/>
        </w:rPr>
        <w:t xml:space="preserve">дежность) до </w:t>
      </w:r>
      <w:r w:rsidR="00BC107A" w:rsidRPr="004B3EB5">
        <w:rPr>
          <w:bCs/>
          <w:sz w:val="28"/>
          <w:szCs w:val="28"/>
        </w:rPr>
        <w:t>А-3</w:t>
      </w:r>
      <w:r w:rsidR="00BC107A" w:rsidRPr="004B3EB5">
        <w:rPr>
          <w:sz w:val="28"/>
          <w:szCs w:val="28"/>
        </w:rPr>
        <w:t xml:space="preserve">, а также </w:t>
      </w:r>
      <w:r w:rsidR="00BC107A" w:rsidRPr="004B3EB5">
        <w:rPr>
          <w:bCs/>
          <w:sz w:val="28"/>
          <w:szCs w:val="28"/>
        </w:rPr>
        <w:t>B</w:t>
      </w:r>
      <w:r w:rsidR="00BC107A" w:rsidRPr="004B3EB5">
        <w:rPr>
          <w:sz w:val="28"/>
          <w:szCs w:val="28"/>
        </w:rPr>
        <w:t xml:space="preserve">, </w:t>
      </w:r>
      <w:r w:rsidR="00BC107A" w:rsidRPr="004B3EB5">
        <w:rPr>
          <w:bCs/>
          <w:sz w:val="28"/>
          <w:szCs w:val="28"/>
        </w:rPr>
        <w:t xml:space="preserve">C </w:t>
      </w:r>
      <w:r w:rsidR="00BC107A" w:rsidRPr="004B3EB5">
        <w:rPr>
          <w:sz w:val="28"/>
          <w:szCs w:val="28"/>
        </w:rPr>
        <w:t xml:space="preserve">и </w:t>
      </w:r>
      <w:r w:rsidR="00BC107A" w:rsidRPr="004B3EB5">
        <w:rPr>
          <w:bCs/>
          <w:sz w:val="28"/>
          <w:szCs w:val="28"/>
        </w:rPr>
        <w:t>D</w:t>
      </w:r>
      <w:r w:rsidRPr="004B3EB5">
        <w:rPr>
          <w:sz w:val="28"/>
          <w:szCs w:val="28"/>
        </w:rPr>
        <w:t xml:space="preserve"> </w:t>
      </w:r>
      <w:r w:rsidR="00BC107A" w:rsidRPr="004B3EB5">
        <w:rPr>
          <w:sz w:val="28"/>
          <w:szCs w:val="28"/>
        </w:rPr>
        <w:t>(наименьшая надежность). Кроме</w:t>
      </w:r>
      <w:r w:rsidRPr="004B3EB5">
        <w:rPr>
          <w:sz w:val="28"/>
          <w:szCs w:val="28"/>
        </w:rPr>
        <w:t xml:space="preserve"> </w:t>
      </w:r>
      <w:r w:rsidR="00BC107A" w:rsidRPr="004B3EB5">
        <w:rPr>
          <w:sz w:val="28"/>
          <w:szCs w:val="28"/>
        </w:rPr>
        <w:t>то</w:t>
      </w:r>
      <w:r w:rsidRPr="004B3EB5">
        <w:rPr>
          <w:sz w:val="28"/>
          <w:szCs w:val="28"/>
        </w:rPr>
        <w:t>го, оговаривается, в какой валю</w:t>
      </w:r>
      <w:r w:rsidR="00BC107A" w:rsidRPr="004B3EB5">
        <w:rPr>
          <w:sz w:val="28"/>
          <w:szCs w:val="28"/>
        </w:rPr>
        <w:t>те выставляется рейтинг долговым</w:t>
      </w:r>
      <w:r w:rsidRPr="004B3EB5">
        <w:rPr>
          <w:sz w:val="28"/>
          <w:szCs w:val="28"/>
        </w:rPr>
        <w:t xml:space="preserve"> </w:t>
      </w:r>
      <w:r w:rsidR="00BC107A" w:rsidRPr="004B3EB5">
        <w:rPr>
          <w:sz w:val="28"/>
          <w:szCs w:val="28"/>
        </w:rPr>
        <w:t>обязательствам: в национальной</w:t>
      </w:r>
      <w:r w:rsidRPr="004B3EB5">
        <w:rPr>
          <w:sz w:val="28"/>
          <w:szCs w:val="28"/>
        </w:rPr>
        <w:t xml:space="preserve"> </w:t>
      </w:r>
      <w:r w:rsidR="00BC107A" w:rsidRPr="004B3EB5">
        <w:rPr>
          <w:sz w:val="28"/>
          <w:szCs w:val="28"/>
        </w:rPr>
        <w:t>или иностранной.</w:t>
      </w:r>
    </w:p>
    <w:p w:rsidR="00BC107A" w:rsidRPr="004B3EB5" w:rsidRDefault="00BC107A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S&amp;P и Mo</w:t>
      </w:r>
      <w:r w:rsidR="006663D5" w:rsidRPr="004B3EB5">
        <w:rPr>
          <w:sz w:val="28"/>
          <w:szCs w:val="28"/>
        </w:rPr>
        <w:t xml:space="preserve">ody’s также делают </w:t>
      </w:r>
      <w:r w:rsidRPr="004B3EB5">
        <w:rPr>
          <w:sz w:val="28"/>
          <w:szCs w:val="28"/>
        </w:rPr>
        <w:t>прогноз изменения рейтинга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(</w:t>
      </w:r>
      <w:r w:rsidR="006663D5" w:rsidRPr="004B3EB5">
        <w:rPr>
          <w:sz w:val="28"/>
          <w:szCs w:val="28"/>
        </w:rPr>
        <w:t>outlook), что необязательно вле</w:t>
      </w:r>
      <w:r w:rsidRPr="004B3EB5">
        <w:rPr>
          <w:sz w:val="28"/>
          <w:szCs w:val="28"/>
        </w:rPr>
        <w:t>чет его фактическое изменение. В</w:t>
      </w:r>
      <w:r w:rsidR="006663D5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частности, прогноз бывает:</w:t>
      </w:r>
    </w:p>
    <w:p w:rsidR="00BC107A" w:rsidRPr="004B3EB5" w:rsidRDefault="00BC107A" w:rsidP="004B3EB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B3EB5">
        <w:rPr>
          <w:iCs/>
          <w:sz w:val="28"/>
          <w:szCs w:val="28"/>
        </w:rPr>
        <w:t xml:space="preserve">Positive </w:t>
      </w:r>
      <w:r w:rsidR="006663D5" w:rsidRPr="004B3EB5">
        <w:rPr>
          <w:sz w:val="28"/>
          <w:szCs w:val="28"/>
        </w:rPr>
        <w:t>— рейтинг может по</w:t>
      </w:r>
      <w:r w:rsidRPr="004B3EB5">
        <w:rPr>
          <w:sz w:val="28"/>
          <w:szCs w:val="28"/>
        </w:rPr>
        <w:t>вышаться;</w:t>
      </w:r>
    </w:p>
    <w:p w:rsidR="00BC107A" w:rsidRPr="004B3EB5" w:rsidRDefault="00BC107A" w:rsidP="004B3EB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B3EB5">
        <w:rPr>
          <w:iCs/>
          <w:sz w:val="28"/>
          <w:szCs w:val="28"/>
        </w:rPr>
        <w:t xml:space="preserve">Negative </w:t>
      </w:r>
      <w:r w:rsidR="006663D5" w:rsidRPr="004B3EB5">
        <w:rPr>
          <w:sz w:val="28"/>
          <w:szCs w:val="28"/>
        </w:rPr>
        <w:t>— рейтинг может по</w:t>
      </w:r>
      <w:r w:rsidRPr="004B3EB5">
        <w:rPr>
          <w:sz w:val="28"/>
          <w:szCs w:val="28"/>
        </w:rPr>
        <w:t>нижаться;</w:t>
      </w:r>
    </w:p>
    <w:p w:rsidR="00BC107A" w:rsidRPr="004B3EB5" w:rsidRDefault="00BC107A" w:rsidP="004B3EB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B3EB5">
        <w:rPr>
          <w:iCs/>
          <w:sz w:val="28"/>
          <w:szCs w:val="28"/>
        </w:rPr>
        <w:t xml:space="preserve">Stable </w:t>
      </w:r>
      <w:r w:rsidR="006663D5" w:rsidRPr="004B3EB5">
        <w:rPr>
          <w:sz w:val="28"/>
          <w:szCs w:val="28"/>
        </w:rPr>
        <w:t xml:space="preserve">— рейтинг, вероятнее </w:t>
      </w:r>
      <w:r w:rsidRPr="004B3EB5">
        <w:rPr>
          <w:sz w:val="28"/>
          <w:szCs w:val="28"/>
        </w:rPr>
        <w:t>всего, не изменится;</w:t>
      </w:r>
    </w:p>
    <w:p w:rsidR="006663D5" w:rsidRPr="004B3EB5" w:rsidRDefault="006663D5" w:rsidP="004B3EB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iCs/>
          <w:sz w:val="28"/>
          <w:szCs w:val="28"/>
        </w:rPr>
        <w:t xml:space="preserve">Developing </w:t>
      </w:r>
      <w:r w:rsidRPr="004B3EB5">
        <w:rPr>
          <w:rFonts w:eastAsia="AdobePiStd"/>
          <w:sz w:val="28"/>
          <w:szCs w:val="28"/>
        </w:rPr>
        <w:t>— рейтинг мо</w:t>
      </w:r>
      <w:r w:rsidR="004B3EB5">
        <w:rPr>
          <w:rFonts w:eastAsia="AdobePiStd"/>
          <w:sz w:val="28"/>
          <w:szCs w:val="28"/>
        </w:rPr>
        <w:t>жет как повышаться, так и пони</w:t>
      </w:r>
      <w:r w:rsidRPr="004B3EB5">
        <w:rPr>
          <w:rFonts w:eastAsia="AdobePiStd"/>
          <w:sz w:val="28"/>
          <w:szCs w:val="28"/>
        </w:rPr>
        <w:t>жаться;</w:t>
      </w:r>
    </w:p>
    <w:p w:rsidR="006663D5" w:rsidRPr="004B3EB5" w:rsidRDefault="006663D5" w:rsidP="004B3EB5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iCs/>
          <w:sz w:val="28"/>
          <w:szCs w:val="28"/>
        </w:rPr>
        <w:t xml:space="preserve">N. M. </w:t>
      </w:r>
      <w:r w:rsidRPr="004B3EB5">
        <w:rPr>
          <w:rFonts w:eastAsia="AdobePiStd"/>
          <w:sz w:val="28"/>
          <w:szCs w:val="28"/>
        </w:rPr>
        <w:t>— рейтинг не имеет значения.</w:t>
      </w:r>
    </w:p>
    <w:p w:rsidR="006663D5" w:rsidRPr="004B3EB5" w:rsidRDefault="006663D5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>Долгосрочная оценка показывает вероятность того, что банку для выхода из сложных ситуаций не понадобится помощь извне и она не касается конкретных обязательств. Хотя правительство или группа банков могут предлагать банку дополнительную помощь, рейтинг составляется с учетом того, что кредиторы предпочитают иметь дело с банком, который при нормальном ведении дел не зависит от подобной помощи.</w:t>
      </w:r>
    </w:p>
    <w:p w:rsidR="006663D5" w:rsidRPr="004B3EB5" w:rsidRDefault="006663D5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В мировой практике используются три основных метода построения рейтинга: </w:t>
      </w:r>
    </w:p>
    <w:p w:rsidR="006663D5" w:rsidRPr="004B3EB5" w:rsidRDefault="006663D5" w:rsidP="004B3EB5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номерной; </w:t>
      </w:r>
    </w:p>
    <w:p w:rsidR="006663D5" w:rsidRPr="004B3EB5" w:rsidRDefault="006663D5" w:rsidP="004B3EB5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балльный; </w:t>
      </w:r>
    </w:p>
    <w:p w:rsidR="006663D5" w:rsidRPr="004B3EB5" w:rsidRDefault="006663D5" w:rsidP="004B3EB5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индексный. </w:t>
      </w:r>
    </w:p>
    <w:p w:rsidR="006663D5" w:rsidRPr="004B3EB5" w:rsidRDefault="006663D5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Наиболее распространен балльн</w:t>
      </w:r>
      <w:r w:rsidR="004B3EB5">
        <w:rPr>
          <w:sz w:val="28"/>
          <w:szCs w:val="28"/>
        </w:rPr>
        <w:t>ый метод. Система баллов предпо</w:t>
      </w:r>
      <w:r w:rsidRPr="004B3EB5">
        <w:rPr>
          <w:sz w:val="28"/>
          <w:szCs w:val="28"/>
        </w:rPr>
        <w:t xml:space="preserve">лагает присвоение каждому оценочному показателю определенного балла. В итоге дается сводная балльная оценка, которая позволяет отнести оцениваемый банк к той или иной группе надежности. </w:t>
      </w:r>
    </w:p>
    <w:p w:rsidR="006663D5" w:rsidRPr="004B3EB5" w:rsidRDefault="006663D5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Широко известна американская рейтинговая система CAMEL. </w:t>
      </w:r>
    </w:p>
    <w:p w:rsidR="006663D5" w:rsidRPr="004B3EB5" w:rsidRDefault="006663D5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Так называемые CAMEL факторы включают: C – Capital Adeguacy – достаточность капитала; А – Asset Quality – качество активов; M – Managment – менеджмент; E – Earnings – доходность; L – Liguidity – ликвидность. </w:t>
      </w:r>
    </w:p>
    <w:p w:rsidR="006663D5" w:rsidRPr="004B3EB5" w:rsidRDefault="006663D5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Взвешенный общий результат может составлять от 0 до 99 баллов, в соответствии с которыми выделено пять оценочных групп: А + 90  99 – сильная группа А     70  89 – удовлетворительная В + 50  69 – посредственная В    30  49 – критическая С     0  30 – неудовлетворительная </w:t>
      </w:r>
    </w:p>
    <w:p w:rsidR="006663D5" w:rsidRPr="004B3EB5" w:rsidRDefault="006663D5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Сравнение с другими кредитными организациями должно быть корректным. Так, в США формируют около 25 групп сопоставимых по размерам, организационно-правовой форме, местоположению, периоду функционирования и т.п. банков.</w:t>
      </w:r>
    </w:p>
    <w:p w:rsidR="006663D5" w:rsidRPr="004B3EB5" w:rsidRDefault="006663D5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 xml:space="preserve">Построение рейтингов кредитных организаций в России началось после 1991 года. Их оценки носили в основном субъективный и стихийный характер и, как правило, не подтверждались практикой. </w:t>
      </w:r>
    </w:p>
    <w:p w:rsidR="006663D5" w:rsidRPr="004B3EB5" w:rsidRDefault="006663D5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>Причины нед</w:t>
      </w:r>
      <w:r w:rsidR="00807864" w:rsidRPr="004B3EB5">
        <w:rPr>
          <w:rFonts w:eastAsia="AdobePiStd"/>
          <w:sz w:val="28"/>
          <w:szCs w:val="28"/>
        </w:rPr>
        <w:t>остоверности рейтинговых оценок</w:t>
      </w:r>
      <w:r w:rsidRPr="004B3EB5">
        <w:rPr>
          <w:rFonts w:eastAsia="AdobePiStd"/>
          <w:sz w:val="28"/>
          <w:szCs w:val="28"/>
        </w:rPr>
        <w:t xml:space="preserve">: </w:t>
      </w:r>
    </w:p>
    <w:p w:rsidR="006663D5" w:rsidRPr="004B3EB5" w:rsidRDefault="006663D5" w:rsidP="004B3EB5">
      <w:pPr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 xml:space="preserve">быстро меняющаяся макроэкономическая ситуация; </w:t>
      </w:r>
    </w:p>
    <w:p w:rsidR="006663D5" w:rsidRPr="004B3EB5" w:rsidRDefault="006663D5" w:rsidP="004B3EB5">
      <w:pPr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 xml:space="preserve">краткий срок жизни многих банков; </w:t>
      </w:r>
    </w:p>
    <w:p w:rsidR="006663D5" w:rsidRPr="004B3EB5" w:rsidRDefault="006663D5" w:rsidP="004B3EB5">
      <w:pPr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 xml:space="preserve">искажение банками финансовой отчетности; </w:t>
      </w:r>
    </w:p>
    <w:p w:rsidR="006663D5" w:rsidRPr="004B3EB5" w:rsidRDefault="006663D5" w:rsidP="004B3EB5">
      <w:pPr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 xml:space="preserve">слабость рейтинговых методик. </w:t>
      </w:r>
    </w:p>
    <w:p w:rsidR="006663D5" w:rsidRPr="004B3EB5" w:rsidRDefault="006663D5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>Рейтинг ЦБ РФ включает четы</w:t>
      </w:r>
      <w:r w:rsidR="00807864" w:rsidRPr="004B3EB5">
        <w:rPr>
          <w:rFonts w:eastAsia="AdobePiStd"/>
          <w:sz w:val="28"/>
          <w:szCs w:val="28"/>
        </w:rPr>
        <w:t>ре критерия, определяющих устой</w:t>
      </w:r>
      <w:r w:rsidRPr="004B3EB5">
        <w:rPr>
          <w:rFonts w:eastAsia="AdobePiStd"/>
          <w:sz w:val="28"/>
          <w:szCs w:val="28"/>
        </w:rPr>
        <w:t xml:space="preserve">чивость банка: </w:t>
      </w:r>
    </w:p>
    <w:p w:rsidR="006663D5" w:rsidRPr="004B3EB5" w:rsidRDefault="006663D5" w:rsidP="004B3EB5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 xml:space="preserve">достаточность капитала; </w:t>
      </w:r>
    </w:p>
    <w:p w:rsidR="006663D5" w:rsidRPr="004B3EB5" w:rsidRDefault="006663D5" w:rsidP="004B3EB5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 xml:space="preserve">ликвидность банка; </w:t>
      </w:r>
    </w:p>
    <w:p w:rsidR="006663D5" w:rsidRPr="004B3EB5" w:rsidRDefault="006663D5" w:rsidP="004B3EB5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 xml:space="preserve">качество кредитного портфеля; </w:t>
      </w:r>
    </w:p>
    <w:p w:rsidR="006663D5" w:rsidRPr="004B3EB5" w:rsidRDefault="006663D5" w:rsidP="004B3EB5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 xml:space="preserve">рентабельность (прибыльность). </w:t>
      </w:r>
    </w:p>
    <w:p w:rsidR="006663D5" w:rsidRPr="004B3EB5" w:rsidRDefault="006663D5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>Финансовые показатели рассчи</w:t>
      </w:r>
      <w:r w:rsidR="00807864" w:rsidRPr="004B3EB5">
        <w:rPr>
          <w:rFonts w:eastAsia="AdobePiStd"/>
          <w:sz w:val="28"/>
          <w:szCs w:val="28"/>
        </w:rPr>
        <w:t>тываются в соответствии с норма</w:t>
      </w:r>
      <w:r w:rsidRPr="004B3EB5">
        <w:rPr>
          <w:rFonts w:eastAsia="AdobePiStd"/>
          <w:sz w:val="28"/>
          <w:szCs w:val="28"/>
        </w:rPr>
        <w:t>тивами Банка России (Инструкци</w:t>
      </w:r>
      <w:r w:rsidR="00CF1FDE">
        <w:rPr>
          <w:rFonts w:eastAsia="AdobePiStd"/>
          <w:sz w:val="28"/>
          <w:szCs w:val="28"/>
        </w:rPr>
        <w:t>я</w:t>
      </w:r>
      <w:r w:rsidRPr="004B3EB5">
        <w:rPr>
          <w:rFonts w:eastAsia="AdobePiStd"/>
          <w:sz w:val="28"/>
          <w:szCs w:val="28"/>
        </w:rPr>
        <w:t xml:space="preserve"> №110, </w:t>
      </w:r>
      <w:r w:rsidR="00CF1FDE">
        <w:rPr>
          <w:rFonts w:eastAsia="AdobePiStd"/>
          <w:sz w:val="28"/>
          <w:szCs w:val="28"/>
        </w:rPr>
        <w:t>Указание №1363</w:t>
      </w:r>
      <w:r w:rsidRPr="004B3EB5">
        <w:rPr>
          <w:rFonts w:eastAsia="AdobePiStd"/>
          <w:sz w:val="28"/>
          <w:szCs w:val="28"/>
        </w:rPr>
        <w:t xml:space="preserve">). Особенность рейтинга Банка России состоит в его ориентации на своевременное выявление проблемных банков – менее надежных, требующих от ЦБ мер по упрочнению их финансового положения. </w:t>
      </w:r>
    </w:p>
    <w:p w:rsidR="006663D5" w:rsidRPr="004B3EB5" w:rsidRDefault="006663D5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>В периодической печати регулярно публикуются списки 100200 крупнейших банков России. В них содержится информация о наиболее важных показателях деятельности этих банков, но размер банка не всегда сви</w:t>
      </w:r>
      <w:r w:rsidR="00807864" w:rsidRPr="004B3EB5">
        <w:rPr>
          <w:rFonts w:eastAsia="AdobePiStd"/>
          <w:sz w:val="28"/>
          <w:szCs w:val="28"/>
        </w:rPr>
        <w:t>детельствует о его надежности.</w:t>
      </w:r>
    </w:p>
    <w:p w:rsidR="006663D5" w:rsidRPr="004B3EB5" w:rsidRDefault="006663D5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 xml:space="preserve">Банк России в целях организации банковского надзора проводит классификацию всех КО по двум категориям: </w:t>
      </w:r>
    </w:p>
    <w:p w:rsidR="006663D5" w:rsidRPr="004B3EB5" w:rsidRDefault="006663D5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>I категория. Финансово стабильные кредитные организации.</w:t>
      </w:r>
    </w:p>
    <w:p w:rsidR="006663D5" w:rsidRPr="004B3EB5" w:rsidRDefault="00807864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 xml:space="preserve">Группа 1. КО, </w:t>
      </w:r>
      <w:r w:rsidR="006663D5" w:rsidRPr="004B3EB5">
        <w:rPr>
          <w:rFonts w:eastAsia="AdobePiStd"/>
          <w:sz w:val="28"/>
          <w:szCs w:val="28"/>
        </w:rPr>
        <w:t xml:space="preserve">без недостатков в деятельности. </w:t>
      </w:r>
    </w:p>
    <w:p w:rsidR="006663D5" w:rsidRPr="004B3EB5" w:rsidRDefault="00807864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>Группа 2. КО</w:t>
      </w:r>
      <w:r w:rsidR="006663D5" w:rsidRPr="004B3EB5">
        <w:rPr>
          <w:rFonts w:eastAsia="AdobePiStd"/>
          <w:sz w:val="28"/>
          <w:szCs w:val="28"/>
        </w:rPr>
        <w:t xml:space="preserve">, имеющие недостатки в деятельности. </w:t>
      </w:r>
    </w:p>
    <w:p w:rsidR="006663D5" w:rsidRPr="004B3EB5" w:rsidRDefault="006663D5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 xml:space="preserve">II категория. Проблемные кредитные организации. </w:t>
      </w:r>
    </w:p>
    <w:p w:rsidR="006663D5" w:rsidRPr="004B3EB5" w:rsidRDefault="00807864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>Группа 3. КО</w:t>
      </w:r>
      <w:r w:rsidR="006663D5" w:rsidRPr="004B3EB5">
        <w:rPr>
          <w:rFonts w:eastAsia="AdobePiStd"/>
          <w:sz w:val="28"/>
          <w:szCs w:val="28"/>
        </w:rPr>
        <w:t xml:space="preserve">, испытывающие серьезные финансовые трудности. </w:t>
      </w:r>
    </w:p>
    <w:p w:rsidR="006663D5" w:rsidRPr="004B3EB5" w:rsidRDefault="00807864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>Группа 4. КО</w:t>
      </w:r>
      <w:r w:rsidR="006663D5" w:rsidRPr="004B3EB5">
        <w:rPr>
          <w:rFonts w:eastAsia="AdobePiStd"/>
          <w:sz w:val="28"/>
          <w:szCs w:val="28"/>
        </w:rPr>
        <w:t xml:space="preserve">, находящиеся в критическом финансовом положении. </w:t>
      </w:r>
    </w:p>
    <w:p w:rsidR="006663D5" w:rsidRPr="004B3EB5" w:rsidRDefault="006663D5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 xml:space="preserve">В связи с принятием ФЗ </w:t>
      </w:r>
      <w:r w:rsidR="00807864" w:rsidRPr="004B3EB5">
        <w:rPr>
          <w:rFonts w:eastAsia="AdobePiStd"/>
          <w:sz w:val="28"/>
          <w:szCs w:val="28"/>
        </w:rPr>
        <w:t>«</w:t>
      </w:r>
      <w:r w:rsidRPr="004B3EB5">
        <w:rPr>
          <w:rFonts w:eastAsia="AdobePiStd"/>
          <w:sz w:val="28"/>
          <w:szCs w:val="28"/>
        </w:rPr>
        <w:t>О страховании вкладов физических лиц в банках Российской Федерации</w:t>
      </w:r>
      <w:r w:rsidR="00807864" w:rsidRPr="004B3EB5">
        <w:rPr>
          <w:rFonts w:eastAsia="AdobePiStd"/>
          <w:sz w:val="28"/>
          <w:szCs w:val="28"/>
        </w:rPr>
        <w:t>»</w:t>
      </w:r>
      <w:r w:rsidRPr="004B3EB5">
        <w:rPr>
          <w:rFonts w:eastAsia="AdobePiStd"/>
          <w:sz w:val="28"/>
          <w:szCs w:val="28"/>
        </w:rPr>
        <w:t xml:space="preserve"> №177 –ФЗ от 23 декабря </w:t>
      </w:r>
      <w:smartTag w:uri="urn:schemas-microsoft-com:office:smarttags" w:element="metricconverter">
        <w:smartTagPr>
          <w:attr w:name="ProductID" w:val="2003 г"/>
        </w:smartTagPr>
        <w:r w:rsidRPr="004B3EB5">
          <w:rPr>
            <w:rFonts w:eastAsia="AdobePiStd"/>
            <w:sz w:val="28"/>
            <w:szCs w:val="28"/>
          </w:rPr>
          <w:t>2003 г</w:t>
        </w:r>
      </w:smartTag>
      <w:r w:rsidRPr="004B3EB5">
        <w:rPr>
          <w:rFonts w:eastAsia="AdobePiStd"/>
          <w:sz w:val="28"/>
          <w:szCs w:val="28"/>
        </w:rPr>
        <w:t>. установлено, что банки – участники системы страхования вкладов должны соответствовать следующим требова</w:t>
      </w:r>
      <w:r w:rsidR="00807864" w:rsidRPr="004B3EB5">
        <w:rPr>
          <w:rFonts w:eastAsia="AdobePiStd"/>
          <w:sz w:val="28"/>
          <w:szCs w:val="28"/>
        </w:rPr>
        <w:t xml:space="preserve">ниям Банка России (ст. 44 ФЗ): </w:t>
      </w:r>
    </w:p>
    <w:p w:rsidR="006663D5" w:rsidRPr="004B3EB5" w:rsidRDefault="006663D5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 xml:space="preserve">1. Учет и отчетность банка признаются Банком России достоверными; </w:t>
      </w:r>
    </w:p>
    <w:p w:rsidR="006663D5" w:rsidRPr="004B3EB5" w:rsidRDefault="006663D5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 xml:space="preserve">2. Банк выполняет обязательные нормативы; </w:t>
      </w:r>
    </w:p>
    <w:p w:rsidR="006663D5" w:rsidRPr="004B3EB5" w:rsidRDefault="006663D5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>3. Финансовая устойчивость б</w:t>
      </w:r>
      <w:r w:rsidR="00807864" w:rsidRPr="004B3EB5">
        <w:rPr>
          <w:rFonts w:eastAsia="AdobePiStd"/>
          <w:sz w:val="28"/>
          <w:szCs w:val="28"/>
        </w:rPr>
        <w:t>анка признается достаточной. Фи</w:t>
      </w:r>
      <w:r w:rsidRPr="004B3EB5">
        <w:rPr>
          <w:rFonts w:eastAsia="AdobePiStd"/>
          <w:sz w:val="28"/>
          <w:szCs w:val="28"/>
        </w:rPr>
        <w:t xml:space="preserve">нансовая устойчивость оценивается по следующим показателям: </w:t>
      </w:r>
    </w:p>
    <w:p w:rsidR="006663D5" w:rsidRPr="004B3EB5" w:rsidRDefault="006663D5" w:rsidP="004B3EB5">
      <w:pPr>
        <w:numPr>
          <w:ilvl w:val="1"/>
          <w:numId w:val="18"/>
        </w:numPr>
        <w:tabs>
          <w:tab w:val="clear" w:pos="216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 xml:space="preserve">достаточность и качество капитала; </w:t>
      </w:r>
    </w:p>
    <w:p w:rsidR="006663D5" w:rsidRPr="004B3EB5" w:rsidRDefault="006663D5" w:rsidP="004B3EB5">
      <w:pPr>
        <w:numPr>
          <w:ilvl w:val="1"/>
          <w:numId w:val="18"/>
        </w:numPr>
        <w:tabs>
          <w:tab w:val="clear" w:pos="216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 xml:space="preserve">оценка качества и риска активов, размера резервов на потери; </w:t>
      </w:r>
    </w:p>
    <w:p w:rsidR="006663D5" w:rsidRPr="004B3EB5" w:rsidRDefault="006663D5" w:rsidP="004B3EB5">
      <w:pPr>
        <w:numPr>
          <w:ilvl w:val="1"/>
          <w:numId w:val="18"/>
        </w:numPr>
        <w:tabs>
          <w:tab w:val="clear" w:pos="216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 xml:space="preserve">оценка качества управления банком, его операциями и рисками; </w:t>
      </w:r>
    </w:p>
    <w:p w:rsidR="006663D5" w:rsidRPr="004B3EB5" w:rsidRDefault="006663D5" w:rsidP="004B3EB5">
      <w:pPr>
        <w:numPr>
          <w:ilvl w:val="1"/>
          <w:numId w:val="18"/>
        </w:numPr>
        <w:tabs>
          <w:tab w:val="clear" w:pos="216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>оценка доходности (рентабел</w:t>
      </w:r>
      <w:r w:rsidR="004B3EB5">
        <w:rPr>
          <w:rFonts w:eastAsia="AdobePiStd"/>
          <w:sz w:val="28"/>
          <w:szCs w:val="28"/>
        </w:rPr>
        <w:t>ьность активов, капитала, доход</w:t>
      </w:r>
      <w:r w:rsidRPr="004B3EB5">
        <w:rPr>
          <w:rFonts w:eastAsia="AdobePiStd"/>
          <w:sz w:val="28"/>
          <w:szCs w:val="28"/>
        </w:rPr>
        <w:t>ности от</w:t>
      </w:r>
      <w:r w:rsidR="00807864" w:rsidRPr="004B3EB5">
        <w:rPr>
          <w:rFonts w:eastAsia="AdobePiStd"/>
          <w:sz w:val="28"/>
          <w:szCs w:val="28"/>
        </w:rPr>
        <w:t xml:space="preserve">дельных видов операций банка); </w:t>
      </w:r>
    </w:p>
    <w:p w:rsidR="006663D5" w:rsidRPr="004B3EB5" w:rsidRDefault="006663D5" w:rsidP="004B3EB5">
      <w:pPr>
        <w:numPr>
          <w:ilvl w:val="1"/>
          <w:numId w:val="18"/>
        </w:numPr>
        <w:tabs>
          <w:tab w:val="clear" w:pos="2160"/>
          <w:tab w:val="num" w:pos="1440"/>
        </w:tabs>
        <w:autoSpaceDE w:val="0"/>
        <w:autoSpaceDN w:val="0"/>
        <w:adjustRightInd w:val="0"/>
        <w:spacing w:line="360" w:lineRule="auto"/>
        <w:ind w:left="144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>оценка ликвидности.</w:t>
      </w:r>
    </w:p>
    <w:p w:rsidR="00807864" w:rsidRPr="004B3EB5" w:rsidRDefault="00807864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>Наиболее известными рейтинговыми агентствами в России считаются:</w:t>
      </w:r>
    </w:p>
    <w:p w:rsidR="00807864" w:rsidRPr="004B3EB5" w:rsidRDefault="00807864" w:rsidP="004B3EB5">
      <w:pPr>
        <w:numPr>
          <w:ilvl w:val="1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>«Эксперт РА».</w:t>
      </w:r>
    </w:p>
    <w:p w:rsidR="00807864" w:rsidRPr="004B3EB5" w:rsidRDefault="00807864" w:rsidP="004B3EB5">
      <w:pPr>
        <w:numPr>
          <w:ilvl w:val="1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>Moody’s Interfax Rating Agency (совместное предприятие Moody’s Investors Service и Интерфакс)</w:t>
      </w:r>
    </w:p>
    <w:p w:rsidR="00807864" w:rsidRPr="004B3EB5" w:rsidRDefault="004B3EB5" w:rsidP="004B3EB5">
      <w:pPr>
        <w:numPr>
          <w:ilvl w:val="1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eastAsia="AdobePiStd"/>
          <w:sz w:val="28"/>
          <w:szCs w:val="28"/>
        </w:rPr>
      </w:pPr>
      <w:r>
        <w:rPr>
          <w:rFonts w:eastAsia="AdobePiStd"/>
          <w:sz w:val="28"/>
          <w:szCs w:val="28"/>
        </w:rPr>
        <w:t>Рус-Рейтинг</w:t>
      </w:r>
    </w:p>
    <w:p w:rsidR="00807864" w:rsidRPr="004B3EB5" w:rsidRDefault="00807864" w:rsidP="004B3EB5">
      <w:pPr>
        <w:numPr>
          <w:ilvl w:val="1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>Национальное Рейтинговое Агентство.</w:t>
      </w:r>
    </w:p>
    <w:p w:rsidR="00807864" w:rsidRPr="004B3EB5" w:rsidRDefault="00807864" w:rsidP="004B3EB5">
      <w:pPr>
        <w:numPr>
          <w:ilvl w:val="1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eastAsia="AdobePiStd"/>
          <w:sz w:val="28"/>
          <w:szCs w:val="28"/>
        </w:rPr>
      </w:pPr>
      <w:r w:rsidRPr="004B3EB5">
        <w:rPr>
          <w:rFonts w:eastAsia="AdobePiStd"/>
          <w:sz w:val="28"/>
          <w:szCs w:val="28"/>
        </w:rPr>
        <w:t>Рейтинговое агентство АК&amp;M.</w:t>
      </w:r>
    </w:p>
    <w:p w:rsidR="00BC107A" w:rsidRDefault="00BC107A" w:rsidP="00BC107A">
      <w:pPr>
        <w:rPr>
          <w:rFonts w:ascii="SchoolBookC" w:hAnsi="SchoolBookC" w:cs="SchoolBookC"/>
          <w:color w:val="231F20"/>
          <w:sz w:val="20"/>
          <w:szCs w:val="20"/>
        </w:rPr>
      </w:pPr>
    </w:p>
    <w:p w:rsidR="00E20B6D" w:rsidRDefault="00E20B6D" w:rsidP="00BC107A">
      <w:pPr>
        <w:rPr>
          <w:rFonts w:ascii="SchoolBookC" w:hAnsi="SchoolBookC" w:cs="SchoolBookC"/>
          <w:color w:val="231F20"/>
          <w:sz w:val="20"/>
          <w:szCs w:val="20"/>
        </w:rPr>
      </w:pPr>
    </w:p>
    <w:p w:rsidR="00424E3F" w:rsidRDefault="00424E3F" w:rsidP="00424E3F"/>
    <w:p w:rsidR="00E83240" w:rsidRPr="004B3EB5" w:rsidRDefault="00E83240" w:rsidP="004B3EB5">
      <w:pPr>
        <w:spacing w:line="360" w:lineRule="auto"/>
        <w:ind w:firstLine="720"/>
        <w:jc w:val="both"/>
        <w:outlineLvl w:val="0"/>
        <w:rPr>
          <w:b/>
          <w:sz w:val="28"/>
          <w:szCs w:val="28"/>
        </w:rPr>
      </w:pPr>
      <w:bookmarkStart w:id="3" w:name="_Toc271885509"/>
      <w:r w:rsidRPr="004B3EB5">
        <w:rPr>
          <w:b/>
          <w:sz w:val="28"/>
          <w:szCs w:val="28"/>
        </w:rPr>
        <w:t>2. Кредитные рейтинги банков</w:t>
      </w:r>
      <w:bookmarkEnd w:id="3"/>
    </w:p>
    <w:p w:rsidR="00E83240" w:rsidRDefault="00E83240" w:rsidP="004B3EB5">
      <w:pPr>
        <w:spacing w:line="360" w:lineRule="auto"/>
        <w:ind w:firstLine="720"/>
        <w:jc w:val="both"/>
        <w:rPr>
          <w:sz w:val="28"/>
          <w:szCs w:val="28"/>
        </w:rPr>
      </w:pPr>
    </w:p>
    <w:p w:rsidR="00E20B6D" w:rsidRPr="004B3EB5" w:rsidRDefault="00E20B6D" w:rsidP="004B3EB5">
      <w:pPr>
        <w:spacing w:line="360" w:lineRule="auto"/>
        <w:ind w:firstLine="720"/>
        <w:jc w:val="both"/>
        <w:rPr>
          <w:sz w:val="28"/>
          <w:szCs w:val="28"/>
        </w:rPr>
      </w:pPr>
    </w:p>
    <w:p w:rsidR="00807864" w:rsidRPr="004B3EB5" w:rsidRDefault="00807864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Наиболее известный продукт рейтинговых агентств — это оценка платежеспособности — кредитный рейтинг. Он отражает риск невыплаты по долговому обязательству и влияет на величину процентной ставки, на стоимость и доходность долговых обязательств. При этом более высокий рейтинг соответствует меньшему риску невыплаты.</w:t>
      </w:r>
    </w:p>
    <w:p w:rsidR="00E83240" w:rsidRPr="004B3EB5" w:rsidRDefault="00E83240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Рейтинг кредитоспособности представляет собой комплексную оценку способности банка к полному и своевременно выполнению своих обязательств. Рейтинг кредитоспособности банка выражает мнение специалистов определенного рейтингового агентства о платежеспособности банка, т. е. о его возможности и желании выполнять свои финансовые обязательства. </w:t>
      </w:r>
    </w:p>
    <w:p w:rsidR="00E83240" w:rsidRPr="004B3EB5" w:rsidRDefault="00E83240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Рейтинг кредитоспособности в основном присваивается по национальной шкале и не учитывает суверенного странового риска. Это дает ряд преимуществ, основным из которых является возможность более тонкой дифференциации оценок платежеспособности заемщиков по сравнению с кредитными рейтингами, присвоенными по международной шкале. Кредитные рейтинги, присвоенные по международной шкале, ограничены суверенным рейтингом Российской Федерации. При этом в случае оценки кредитоспособности по национальной шкале заемщик может получить рейтинг соответствующий наивысшей категории. </w:t>
      </w:r>
    </w:p>
    <w:p w:rsidR="00E83240" w:rsidRPr="004B3EB5" w:rsidRDefault="00E83240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Рейтинг кредитоспособности может быть присвоен либо банку, либо конкретному виду долговых обязательств, эмитированных банков. В первом случае рейтинг отражает оценку риска невыполнения заемщиком всех своих финансовых обязательств. Во втором случае рейтинг долговой бумаги отражает оценку риска невыполнения заемщиком обязательств по данному виду заимствований. </w:t>
      </w:r>
    </w:p>
    <w:p w:rsidR="00E83240" w:rsidRPr="004B3EB5" w:rsidRDefault="00E83240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Рейтинг кредитоспособности заемщика не эквивалентен рейтингу долговых бумаг. Это связано с тем, что рейтинг кредитоспособности не учитывает особенности выпуска, обеспечение и другие характеристики конкретных долговых бумаг, а при определении рейтинга долговых бумаг помимо анализа банка  в целом, значительное внимание уделяется анализу характеристик рейтингуемого долгового обязательства. </w:t>
      </w:r>
    </w:p>
    <w:p w:rsidR="00E83240" w:rsidRPr="004B3EB5" w:rsidRDefault="00E83240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Рейтинг долговой бумаги может либо соответствовать, либо быть выше рейтинга кредитоспособности банка. Рейтинг бумаги будет выше рейтинга кредитоспособности в том случае, если она обладает характеристиками, которые способствуют снижению риска ее непогашения (обеспечение, защищенность прав кредиторов по бумаге в случае ликвидации или банкротства и другие). Нижнее значение рейтинга долговой бумаги, ограничивается рейтингом кредитоспособности эмитента, так как при его определении учитываются риски по всем видам заимствований и все факторы, оказывающие воздействие на платежеспособность банка.</w:t>
      </w:r>
    </w:p>
    <w:p w:rsidR="00E83240" w:rsidRPr="004B3EB5" w:rsidRDefault="00E83240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Рейтинг кредитоспособности отражает мнение аналитиков о платежеспособности банка на дату его присвоения. В связи с этим, после присвоения рейтинга кредитоспособности на регулярной основе проводится мониторинг информации о банке. После получения данных о существенном изменении платежеспособности заемщика, рейтинг кредитоспособности может быть изменен в ту или иную сторону, либо отозван в случае недоступности необходимой для анализа информации.</w:t>
      </w:r>
    </w:p>
    <w:p w:rsidR="00E83240" w:rsidRPr="004B3EB5" w:rsidRDefault="00E83240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Необходимость присвоения кредитного рейтинга банку обусловлена следующими причинами:</w:t>
      </w:r>
    </w:p>
    <w:p w:rsidR="00E83240" w:rsidRPr="004B3EB5" w:rsidRDefault="00E83240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Во-первых, кредитный рейтинг используется как инструмент для поддержания взаимоотношений с инвесторами и кредиторами. Рейтинги формируют благоприятную репутацию банка в инвестиционном и банковском сообществе, способствуют созданию его кредитной истории. Вследствие этого вероятность того, что инвестор остановит свой выбор на банке с присвоенным рейтингом, увеличивается.</w:t>
      </w:r>
    </w:p>
    <w:p w:rsidR="00E83240" w:rsidRPr="004B3EB5" w:rsidRDefault="00E83240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Во-вторых, наличие кредитного рейтинга свидетельствует об открытости менеджмента и информационной прозрачности компании, что в конечном итоге обуславливает рост внимания инвесторов к долговым бумагам.</w:t>
      </w:r>
    </w:p>
    <w:p w:rsidR="00E83240" w:rsidRPr="004B3EB5" w:rsidRDefault="00E83240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В-третьих, как средство снижения стоимости заемного капитала. Высокий кредитный рейтинг позволяет минимизировать издержки размещения и обслуживания облигационных займов, а также способствует улучшению условий предоставления кредитов. По России статистика отсутствует, но данные по странам наглядно свидетельствуют о реальном снижении ставки размещения бумаг при увеличении рейтинговой оценки. </w:t>
      </w:r>
    </w:p>
    <w:p w:rsidR="00E83240" w:rsidRPr="004B3EB5" w:rsidRDefault="00E83240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В-четвертых, кредитные рейтинги являются эффективным инструментом PR. В связи с тем, что рейтинги и краткие отчеты публикуются в различных аналитических источниках, они становятся доступны всем потребителям финансовой информации, в том числе и потенциальным клиентам компании. </w:t>
      </w:r>
    </w:p>
    <w:p w:rsidR="00E83240" w:rsidRPr="004B3EB5" w:rsidRDefault="00E83240" w:rsidP="004B3EB5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В пятых, наличие рейтинга упростит доступ к банковским кредитам. В соответствии с новым вариантом инструкции №62А ЦБ (вступила в силу 1 августа 2004 года под номером 254-П) у банков появляется право самостоятельно определять степень возможных потерь по ссудам, относить их в ту или иную категорию рисков и формировать, исходя из этого, резервы. Для анализа финансового положения заемщика ЦБ рекомендует перечень источников информации, среди которых и средства массовой информации. Здесь важно то, что опубликованные рейтинги являются прямым источником информации о кредитоспособности заемщика.</w:t>
      </w:r>
    </w:p>
    <w:p w:rsidR="00E83240" w:rsidRDefault="00E83240" w:rsidP="00E83240"/>
    <w:p w:rsidR="00CF1FDE" w:rsidRDefault="00CF1FDE" w:rsidP="00E83240"/>
    <w:p w:rsidR="00CF1FDE" w:rsidRDefault="00CF1FDE" w:rsidP="00E83240"/>
    <w:p w:rsidR="00E83240" w:rsidRPr="00CF1FDE" w:rsidRDefault="00E83240" w:rsidP="00CF1FDE">
      <w:pPr>
        <w:spacing w:line="360" w:lineRule="auto"/>
        <w:ind w:firstLine="720"/>
        <w:jc w:val="both"/>
        <w:outlineLvl w:val="0"/>
        <w:rPr>
          <w:b/>
          <w:sz w:val="28"/>
          <w:szCs w:val="28"/>
        </w:rPr>
      </w:pPr>
      <w:bookmarkStart w:id="4" w:name="_Toc271885510"/>
      <w:r w:rsidRPr="00CF1FDE">
        <w:rPr>
          <w:b/>
          <w:sz w:val="28"/>
          <w:szCs w:val="28"/>
        </w:rPr>
        <w:t>3. Примерная методика определения рейтинга кредитоспособности</w:t>
      </w:r>
      <w:bookmarkEnd w:id="4"/>
    </w:p>
    <w:p w:rsidR="00CF1FDE" w:rsidRDefault="00CF1FDE" w:rsidP="004B3EB5">
      <w:pPr>
        <w:spacing w:line="360" w:lineRule="auto"/>
        <w:ind w:firstLine="720"/>
        <w:jc w:val="both"/>
        <w:rPr>
          <w:sz w:val="28"/>
          <w:szCs w:val="28"/>
        </w:rPr>
      </w:pPr>
    </w:p>
    <w:p w:rsidR="00CF1FDE" w:rsidRPr="004B3EB5" w:rsidRDefault="00CF1FDE" w:rsidP="004B3EB5">
      <w:pPr>
        <w:spacing w:line="360" w:lineRule="auto"/>
        <w:ind w:firstLine="720"/>
        <w:jc w:val="both"/>
        <w:rPr>
          <w:sz w:val="28"/>
          <w:szCs w:val="28"/>
        </w:rPr>
      </w:pPr>
    </w:p>
    <w:p w:rsidR="00E83240" w:rsidRPr="004B3EB5" w:rsidRDefault="00E83240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Рассмотренная методика определяет алгоритм присвоения рейтинга кредитоспособности банка по национальной шкале.</w:t>
      </w:r>
    </w:p>
    <w:p w:rsidR="00E83240" w:rsidRPr="004B3EB5" w:rsidRDefault="00E83240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Методика определения рейтинга кредитоспособности банка основывается на</w:t>
      </w:r>
      <w:r w:rsid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анализе формализуемых и неформализуемых показателей (критериев</w:t>
      </w:r>
      <w:r w:rsid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кредитоспособности), оказывающих влияние на возможности банка выполнять свои финансовые обязательства. Все анализируемые показатели объединены в группы факторов. Анализ группы факторов позволяет оценить риски, связанные с тем или иным аспектом деятельности банка. Оценка рисков группы факторов основывается на анализе критериев кредитоспособности, входящих в данную группу факторов.</w:t>
      </w:r>
    </w:p>
    <w:p w:rsidR="00E83240" w:rsidRPr="004B3EB5" w:rsidRDefault="00E83240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Результатом анализа является определение интегрального уровня кредитоспособности банка.</w:t>
      </w:r>
      <w:r w:rsid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Кредитный рейтинг банку присваивается на основании значения интегрального</w:t>
      </w:r>
      <w:r w:rsid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уровня кредитоспособности в соответствии с национальной рейтинговой шкалой.</w:t>
      </w:r>
    </w:p>
    <w:p w:rsidR="00E83240" w:rsidRPr="004B3EB5" w:rsidRDefault="00E83240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Интегральный уровень кредитоспособности оценивается на основании значений</w:t>
      </w:r>
      <w:r w:rsid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 xml:space="preserve">рейтинговых баллов всех используемых в данной методике групп факторов, </w:t>
      </w:r>
      <w:r w:rsidR="00424E3F" w:rsidRPr="004B3EB5">
        <w:rPr>
          <w:sz w:val="28"/>
          <w:szCs w:val="28"/>
        </w:rPr>
        <w:t xml:space="preserve">с учетом </w:t>
      </w:r>
      <w:r w:rsidRPr="004B3EB5">
        <w:rPr>
          <w:sz w:val="28"/>
          <w:szCs w:val="28"/>
        </w:rPr>
        <w:t>степени их влияния на общую платежеспособность. Интегральный уровень</w:t>
      </w:r>
      <w:r w:rsid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определяется нелинейным способом.</w:t>
      </w:r>
    </w:p>
    <w:p w:rsidR="00E83240" w:rsidRPr="004B3EB5" w:rsidRDefault="00E83240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Рейтинговый балл критериев кредитоспособности, </w:t>
      </w:r>
      <w:r w:rsidR="00424E3F" w:rsidRPr="004B3EB5">
        <w:rPr>
          <w:sz w:val="28"/>
          <w:szCs w:val="28"/>
        </w:rPr>
        <w:t xml:space="preserve">которые поддаются </w:t>
      </w:r>
      <w:r w:rsidRPr="004B3EB5">
        <w:rPr>
          <w:sz w:val="28"/>
          <w:szCs w:val="28"/>
        </w:rPr>
        <w:t>численному (статистическому) анализу, оценивается на основании их значений с</w:t>
      </w:r>
      <w:r w:rsid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 xml:space="preserve">учетом пороговых значений и оценочной шкалы. </w:t>
      </w:r>
      <w:r w:rsidR="00424E3F" w:rsidRPr="004B3EB5">
        <w:rPr>
          <w:sz w:val="28"/>
          <w:szCs w:val="28"/>
        </w:rPr>
        <w:t xml:space="preserve">Рейтинговый балл </w:t>
      </w:r>
      <w:r w:rsidRPr="004B3EB5">
        <w:rPr>
          <w:sz w:val="28"/>
          <w:szCs w:val="28"/>
        </w:rPr>
        <w:t>неформализуемых</w:t>
      </w:r>
      <w:r w:rsidR="00424E3F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критериев кредитоспособности оценивается экспертным путем на основании анализа</w:t>
      </w:r>
      <w:r w:rsidR="00424E3F" w:rsidRP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их воздействия на возможности банка выполнять свои финансовые обязательства.</w:t>
      </w:r>
    </w:p>
    <w:p w:rsidR="00E83240" w:rsidRPr="004B3EB5" w:rsidRDefault="00E83240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Рейтинг кредитоспособности банка определяется в следующем порядке:</w:t>
      </w:r>
    </w:p>
    <w:p w:rsidR="00E83240" w:rsidRPr="004B3EB5" w:rsidRDefault="00E83240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1. Анализируется деятельность банка, рассчитываются все основные финансовые</w:t>
      </w:r>
      <w:r w:rsid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показатели и выявляются основные плюсы и минусы банка;</w:t>
      </w:r>
    </w:p>
    <w:p w:rsidR="00E83240" w:rsidRPr="004B3EB5" w:rsidRDefault="00E83240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2. Определяются рейтинговые баллы критериев кредитоспособности с учетом</w:t>
      </w:r>
      <w:r w:rsid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пороговых значений и оценочной шкалы;</w:t>
      </w:r>
    </w:p>
    <w:p w:rsidR="00E83240" w:rsidRPr="004B3EB5" w:rsidRDefault="00E83240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3. Определяются рейтинговые баллы групп факторов кредитоспособности, на</w:t>
      </w:r>
      <w:r w:rsid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основании значений рейтинговых баллов входящих в данную группу критериев</w:t>
      </w:r>
      <w:r w:rsidR="004B3EB5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кредитоспособности;</w:t>
      </w:r>
    </w:p>
    <w:p w:rsidR="00E83240" w:rsidRPr="004B3EB5" w:rsidRDefault="00E83240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z w:val="28"/>
          <w:szCs w:val="28"/>
        </w:rPr>
      </w:pPr>
      <w:r w:rsidRPr="004B3EB5">
        <w:rPr>
          <w:bCs/>
          <w:iCs/>
          <w:sz w:val="28"/>
          <w:szCs w:val="28"/>
        </w:rPr>
        <w:t>4. Определяется интегральный уровень кредитоспособности на основании</w:t>
      </w:r>
      <w:r w:rsidR="00424E3F" w:rsidRPr="004B3EB5">
        <w:rPr>
          <w:bCs/>
          <w:iCs/>
          <w:sz w:val="28"/>
          <w:szCs w:val="28"/>
        </w:rPr>
        <w:t xml:space="preserve"> </w:t>
      </w:r>
      <w:r w:rsidRPr="004B3EB5">
        <w:rPr>
          <w:bCs/>
          <w:iCs/>
          <w:sz w:val="28"/>
          <w:szCs w:val="28"/>
        </w:rPr>
        <w:t>значений рейтинговых баллов всех рассматриваемых в данной методике групп</w:t>
      </w:r>
      <w:r w:rsidR="00424E3F" w:rsidRPr="004B3EB5">
        <w:rPr>
          <w:bCs/>
          <w:iCs/>
          <w:sz w:val="28"/>
          <w:szCs w:val="28"/>
        </w:rPr>
        <w:t xml:space="preserve"> </w:t>
      </w:r>
      <w:r w:rsidRPr="004B3EB5">
        <w:rPr>
          <w:bCs/>
          <w:iCs/>
          <w:sz w:val="28"/>
          <w:szCs w:val="28"/>
        </w:rPr>
        <w:t>факторов;</w:t>
      </w:r>
    </w:p>
    <w:p w:rsidR="00E83240" w:rsidRPr="004B3EB5" w:rsidRDefault="00E83240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z w:val="28"/>
          <w:szCs w:val="28"/>
        </w:rPr>
      </w:pPr>
      <w:r w:rsidRPr="004B3EB5">
        <w:rPr>
          <w:bCs/>
          <w:iCs/>
          <w:sz w:val="28"/>
          <w:szCs w:val="28"/>
        </w:rPr>
        <w:t>5. Аналитик дополняет полученную оценку в виде интегрального уровня</w:t>
      </w:r>
      <w:r w:rsidR="004B3EB5">
        <w:rPr>
          <w:bCs/>
          <w:iCs/>
          <w:sz w:val="28"/>
          <w:szCs w:val="28"/>
        </w:rPr>
        <w:t xml:space="preserve"> </w:t>
      </w:r>
      <w:r w:rsidRPr="004B3EB5">
        <w:rPr>
          <w:bCs/>
          <w:iCs/>
          <w:sz w:val="28"/>
          <w:szCs w:val="28"/>
        </w:rPr>
        <w:t>кредитоспособности, учитывая факторы, кото</w:t>
      </w:r>
      <w:r w:rsidR="00424E3F" w:rsidRPr="004B3EB5">
        <w:rPr>
          <w:bCs/>
          <w:iCs/>
          <w:sz w:val="28"/>
          <w:szCs w:val="28"/>
        </w:rPr>
        <w:t xml:space="preserve">рые не были приняты во внимание </w:t>
      </w:r>
      <w:r w:rsidRPr="004B3EB5">
        <w:rPr>
          <w:bCs/>
          <w:iCs/>
          <w:sz w:val="28"/>
          <w:szCs w:val="28"/>
        </w:rPr>
        <w:t>ранее, а также учитывая мультипликативное взаимодействие ряда факторов. По</w:t>
      </w:r>
      <w:r w:rsidR="00424E3F" w:rsidRPr="004B3EB5">
        <w:rPr>
          <w:bCs/>
          <w:iCs/>
          <w:sz w:val="28"/>
          <w:szCs w:val="28"/>
        </w:rPr>
        <w:t xml:space="preserve"> </w:t>
      </w:r>
      <w:r w:rsidRPr="004B3EB5">
        <w:rPr>
          <w:bCs/>
          <w:iCs/>
          <w:sz w:val="28"/>
          <w:szCs w:val="28"/>
        </w:rPr>
        <w:t>результатам работы определяется предварительный рейтинг банка и готовится</w:t>
      </w:r>
      <w:r w:rsidR="00424E3F" w:rsidRPr="004B3EB5">
        <w:rPr>
          <w:bCs/>
          <w:iCs/>
          <w:sz w:val="28"/>
          <w:szCs w:val="28"/>
        </w:rPr>
        <w:t xml:space="preserve"> </w:t>
      </w:r>
      <w:r w:rsidRPr="004B3EB5">
        <w:rPr>
          <w:bCs/>
          <w:iCs/>
          <w:sz w:val="28"/>
          <w:szCs w:val="28"/>
        </w:rPr>
        <w:t>рейтинговый отчет.</w:t>
      </w:r>
    </w:p>
    <w:p w:rsidR="00E83240" w:rsidRPr="004B3EB5" w:rsidRDefault="00E83240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z w:val="28"/>
          <w:szCs w:val="28"/>
        </w:rPr>
      </w:pPr>
      <w:r w:rsidRPr="004B3EB5">
        <w:rPr>
          <w:bCs/>
          <w:iCs/>
          <w:sz w:val="28"/>
          <w:szCs w:val="28"/>
        </w:rPr>
        <w:t>6. Членами рейтингового комитета изучается ре</w:t>
      </w:r>
      <w:r w:rsidR="00424E3F" w:rsidRPr="004B3EB5">
        <w:rPr>
          <w:bCs/>
          <w:iCs/>
          <w:sz w:val="28"/>
          <w:szCs w:val="28"/>
        </w:rPr>
        <w:t xml:space="preserve">йтинговый отчет и заслушивается </w:t>
      </w:r>
      <w:r w:rsidRPr="004B3EB5">
        <w:rPr>
          <w:bCs/>
          <w:iCs/>
          <w:sz w:val="28"/>
          <w:szCs w:val="28"/>
        </w:rPr>
        <w:t>доклад аналитика. По результатам коллегиально определяется рейтинг</w:t>
      </w:r>
      <w:r w:rsidR="00424E3F" w:rsidRPr="004B3EB5">
        <w:rPr>
          <w:bCs/>
          <w:iCs/>
          <w:sz w:val="28"/>
          <w:szCs w:val="28"/>
        </w:rPr>
        <w:t xml:space="preserve"> </w:t>
      </w:r>
      <w:r w:rsidRPr="004B3EB5">
        <w:rPr>
          <w:bCs/>
          <w:iCs/>
          <w:sz w:val="28"/>
          <w:szCs w:val="28"/>
        </w:rPr>
        <w:t>кредитоспособности банка в соответствии с национальной рейтинговой шкалой.</w:t>
      </w:r>
    </w:p>
    <w:p w:rsidR="00E83240" w:rsidRPr="004B3EB5" w:rsidRDefault="00E83240" w:rsidP="004B3EB5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iCs/>
          <w:sz w:val="28"/>
          <w:szCs w:val="28"/>
        </w:rPr>
      </w:pPr>
      <w:r w:rsidRPr="004B3EB5">
        <w:rPr>
          <w:bCs/>
          <w:iCs/>
          <w:sz w:val="28"/>
          <w:szCs w:val="28"/>
        </w:rPr>
        <w:t>Структура интегрального уровня кредито</w:t>
      </w:r>
      <w:r w:rsidR="00424E3F" w:rsidRPr="004B3EB5">
        <w:rPr>
          <w:bCs/>
          <w:iCs/>
          <w:sz w:val="28"/>
          <w:szCs w:val="28"/>
        </w:rPr>
        <w:t xml:space="preserve">способности представлена в виде </w:t>
      </w:r>
      <w:r w:rsidRPr="004B3EB5">
        <w:rPr>
          <w:bCs/>
          <w:iCs/>
          <w:sz w:val="28"/>
          <w:szCs w:val="28"/>
        </w:rPr>
        <w:t>нижеприведенной блок-схемы.</w:t>
      </w:r>
    </w:p>
    <w:p w:rsidR="00E83240" w:rsidRDefault="00E83240" w:rsidP="00424E3F">
      <w:pPr>
        <w:jc w:val="right"/>
        <w:rPr>
          <w:rFonts w:ascii="TimesNewRoman" w:hAnsi="TimesNewRoman" w:cs="TimesNewRoman"/>
          <w:sz w:val="20"/>
          <w:szCs w:val="20"/>
        </w:rPr>
      </w:pPr>
    </w:p>
    <w:p w:rsidR="00424E3F" w:rsidRDefault="00424E3F" w:rsidP="00424E3F">
      <w:pPr>
        <w:jc w:val="right"/>
      </w:pPr>
    </w:p>
    <w:p w:rsidR="00E83240" w:rsidRDefault="00B27942" w:rsidP="00424E3F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pt;height:237.75pt">
            <v:imagedata r:id="rId7" o:title=""/>
          </v:shape>
        </w:pict>
      </w:r>
    </w:p>
    <w:p w:rsidR="00E83240" w:rsidRDefault="00424E3F" w:rsidP="004B3EB5">
      <w:pPr>
        <w:jc w:val="center"/>
        <w:rPr>
          <w:sz w:val="28"/>
          <w:szCs w:val="28"/>
        </w:rPr>
      </w:pPr>
      <w:r w:rsidRPr="004B3EB5">
        <w:rPr>
          <w:sz w:val="28"/>
          <w:szCs w:val="28"/>
        </w:rPr>
        <w:t>Рисунок 1 – Интегральный уровень конкурентоспособности</w:t>
      </w:r>
      <w:r>
        <w:rPr>
          <w:rStyle w:val="a4"/>
        </w:rPr>
        <w:footnoteReference w:id="3"/>
      </w:r>
    </w:p>
    <w:p w:rsidR="00CF1FDE" w:rsidRDefault="00CF1FDE" w:rsidP="004B3EB5">
      <w:pPr>
        <w:jc w:val="center"/>
      </w:pPr>
    </w:p>
    <w:p w:rsidR="00424E3F" w:rsidRDefault="00424E3F" w:rsidP="00E83240"/>
    <w:p w:rsidR="004B3EB5" w:rsidRPr="004B3EB5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Кредитный рейтинг банку (долговому обязательству) присваивается на основании значения интегрального уровня кредитоспосо</w:t>
      </w:r>
      <w:r w:rsidR="002F3598">
        <w:rPr>
          <w:sz w:val="28"/>
          <w:szCs w:val="28"/>
        </w:rPr>
        <w:t xml:space="preserve">бности в соответствии </w:t>
      </w:r>
      <w:r w:rsidRPr="004B3EB5">
        <w:rPr>
          <w:sz w:val="28"/>
          <w:szCs w:val="28"/>
        </w:rPr>
        <w:t>с национальной рейтингов</w:t>
      </w:r>
      <w:r w:rsidR="002F3598">
        <w:rPr>
          <w:sz w:val="28"/>
          <w:szCs w:val="28"/>
        </w:rPr>
        <w:t xml:space="preserve">ой шкалой. Интегральный уровень </w:t>
      </w:r>
      <w:r w:rsidRPr="004B3EB5">
        <w:rPr>
          <w:sz w:val="28"/>
          <w:szCs w:val="28"/>
        </w:rPr>
        <w:t>кредитоспособности оценивается на основании значений рейтинговых баллов всех используемых в методике групп факторов, с учетом степени их влияния на общую платежеспособность.</w:t>
      </w:r>
    </w:p>
    <w:p w:rsidR="00424E3F" w:rsidRPr="004B3EB5" w:rsidRDefault="00424E3F" w:rsidP="002F35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При определении рейтинга кредитоспособности банка необходимо оценить текущие</w:t>
      </w:r>
      <w:r w:rsidR="002F3598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финансовые возможности банка своевременно и в полном объеме обслуживать и</w:t>
      </w:r>
      <w:r w:rsidR="002F3598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выполнять свои обязательства, а также предпосылки формирования ресурсной базы и</w:t>
      </w:r>
      <w:r w:rsidR="002F3598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ее достаточности на момент наступления сроков исполнения обязательств. Для</w:t>
      </w:r>
      <w:r w:rsidR="002F3598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решения данной задачи проводится анализ значительного объема информации,</w:t>
      </w:r>
      <w:r w:rsidR="002F3598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включающей как количественные, так и качественные характеристики деятельности</w:t>
      </w:r>
      <w:r w:rsidR="002F3598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банка, а также анализ тенденций и перспектив развития.</w:t>
      </w:r>
    </w:p>
    <w:p w:rsidR="00424E3F" w:rsidRPr="004B3EB5" w:rsidRDefault="00424E3F" w:rsidP="002F35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При определении рейтинга кредитоспособности банка проводится анализ данных</w:t>
      </w:r>
      <w:r w:rsidR="002F3598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за последний отчетный период, предшествующий дате оценки и ретроспективный</w:t>
      </w:r>
      <w:r w:rsidR="002F3598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анализ всех показателей за последние истекшие пять лет и текущий календарный год.</w:t>
      </w:r>
    </w:p>
    <w:p w:rsidR="00424E3F" w:rsidRPr="004B3EB5" w:rsidRDefault="00424E3F" w:rsidP="002F35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>Источником информации являются как данные, полученные от банка</w:t>
      </w:r>
      <w:r w:rsidR="002F3598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(стандартизованные формы отчетности, в том числе сведения о выполнении</w:t>
      </w:r>
      <w:r w:rsidR="002F3598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нормативов и требований ЦБ РФ, характеристики клиентской базы, кредитная история;</w:t>
      </w:r>
      <w:r w:rsidR="002F3598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анкеты, учредительные документы, внутренние положения и инструкции</w:t>
      </w:r>
      <w:r w:rsidR="002F3598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определяющие систему риск менеджмента и внутреннего контроля, материалы</w:t>
      </w:r>
      <w:r w:rsidR="002F3598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собрания акционеров, существенные факты, перечень лицензий и т.д.), так и</w:t>
      </w:r>
      <w:r w:rsidR="002F3598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информация, полученная из других источников, которые признаны достоверными</w:t>
      </w:r>
      <w:r w:rsidR="002F3598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(данные Росстата, данные ЦБ РФ, сообщения средств массовой информации,</w:t>
      </w:r>
      <w:r w:rsidR="002F3598">
        <w:rPr>
          <w:sz w:val="28"/>
          <w:szCs w:val="28"/>
        </w:rPr>
        <w:t xml:space="preserve"> </w:t>
      </w:r>
      <w:r w:rsidRPr="004B3EB5">
        <w:rPr>
          <w:sz w:val="28"/>
          <w:szCs w:val="28"/>
        </w:rPr>
        <w:t>информация с сайтов банка и его контрагентов и т.д.).</w:t>
      </w:r>
    </w:p>
    <w:p w:rsidR="00424E3F" w:rsidRPr="002F3598" w:rsidRDefault="00424E3F" w:rsidP="002F35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>В целях оптимизации анализа банка все рассматриваемые в методике</w:t>
      </w:r>
      <w:r w:rsidR="002F3598" w:rsidRPr="002F3598">
        <w:rPr>
          <w:sz w:val="28"/>
          <w:szCs w:val="28"/>
        </w:rPr>
        <w:t xml:space="preserve"> </w:t>
      </w:r>
      <w:r w:rsidRPr="002F3598">
        <w:rPr>
          <w:sz w:val="28"/>
          <w:szCs w:val="28"/>
        </w:rPr>
        <w:t>критерии кредитоспособности объединены в группы факторов:</w:t>
      </w:r>
    </w:p>
    <w:p w:rsidR="00424E3F" w:rsidRPr="002F3598" w:rsidRDefault="00424E3F" w:rsidP="002F3598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2F3598">
        <w:rPr>
          <w:bCs/>
          <w:sz w:val="28"/>
          <w:szCs w:val="28"/>
        </w:rPr>
        <w:t>1. Позиции банка на рынке финансовых услуг;</w:t>
      </w:r>
    </w:p>
    <w:p w:rsidR="00424E3F" w:rsidRPr="002F3598" w:rsidRDefault="00424E3F" w:rsidP="002F3598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2F3598">
        <w:rPr>
          <w:bCs/>
          <w:sz w:val="28"/>
          <w:szCs w:val="28"/>
        </w:rPr>
        <w:t>2. Структура собственности и качество управления и риск-менеджмента;</w:t>
      </w:r>
    </w:p>
    <w:p w:rsidR="00424E3F" w:rsidRPr="002F3598" w:rsidRDefault="00424E3F" w:rsidP="002F3598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2F3598">
        <w:rPr>
          <w:bCs/>
          <w:sz w:val="28"/>
          <w:szCs w:val="28"/>
        </w:rPr>
        <w:t>3. Эффективность основной деятельности;</w:t>
      </w:r>
    </w:p>
    <w:p w:rsidR="00424E3F" w:rsidRPr="002F3598" w:rsidRDefault="00424E3F" w:rsidP="002F3598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2F3598">
        <w:rPr>
          <w:bCs/>
          <w:sz w:val="28"/>
          <w:szCs w:val="28"/>
        </w:rPr>
        <w:t>4. Собственный капитал банка;</w:t>
      </w:r>
    </w:p>
    <w:p w:rsidR="00424E3F" w:rsidRPr="002F3598" w:rsidRDefault="00424E3F" w:rsidP="002F3598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2F3598">
        <w:rPr>
          <w:bCs/>
          <w:sz w:val="28"/>
          <w:szCs w:val="28"/>
        </w:rPr>
        <w:t>5. Обязательства банка;</w:t>
      </w:r>
    </w:p>
    <w:p w:rsidR="00424E3F" w:rsidRPr="002F3598" w:rsidRDefault="00424E3F" w:rsidP="002F3598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2F3598">
        <w:rPr>
          <w:bCs/>
          <w:sz w:val="28"/>
          <w:szCs w:val="28"/>
        </w:rPr>
        <w:t>6. Активы банка;</w:t>
      </w:r>
    </w:p>
    <w:p w:rsidR="00424E3F" w:rsidRPr="004B3EB5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bCs/>
          <w:sz w:val="28"/>
          <w:szCs w:val="28"/>
        </w:rPr>
        <w:t>7. Ликвидность.</w:t>
      </w:r>
    </w:p>
    <w:p w:rsidR="00424E3F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4B3EB5">
        <w:rPr>
          <w:sz w:val="28"/>
          <w:szCs w:val="28"/>
        </w:rPr>
        <w:t xml:space="preserve">Национальная рейтинговая шкала состоит из четырех рейтинговых классов, которые характеризуют различные уровни надежности. Классы рейтингов и характеристики приведены в таблице </w:t>
      </w:r>
      <w:r w:rsidR="00CF1FDE">
        <w:rPr>
          <w:sz w:val="28"/>
          <w:szCs w:val="28"/>
        </w:rPr>
        <w:t>3</w:t>
      </w:r>
      <w:r w:rsidRPr="004B3EB5">
        <w:rPr>
          <w:sz w:val="28"/>
          <w:szCs w:val="28"/>
        </w:rPr>
        <w:t>.</w:t>
      </w:r>
    </w:p>
    <w:p w:rsidR="00CF1FDE" w:rsidRDefault="00CF1FDE" w:rsidP="002F3598">
      <w:pPr>
        <w:spacing w:line="360" w:lineRule="auto"/>
        <w:ind w:firstLine="720"/>
        <w:jc w:val="both"/>
        <w:rPr>
          <w:sz w:val="28"/>
          <w:szCs w:val="28"/>
        </w:rPr>
      </w:pPr>
    </w:p>
    <w:p w:rsidR="00424E3F" w:rsidRPr="004B3EB5" w:rsidRDefault="00424E3F" w:rsidP="002F3598">
      <w:pPr>
        <w:spacing w:line="360" w:lineRule="auto"/>
        <w:ind w:firstLine="720"/>
        <w:jc w:val="right"/>
        <w:rPr>
          <w:sz w:val="28"/>
          <w:szCs w:val="28"/>
        </w:rPr>
      </w:pPr>
      <w:r w:rsidRPr="004B3EB5">
        <w:rPr>
          <w:sz w:val="28"/>
          <w:szCs w:val="28"/>
        </w:rPr>
        <w:t xml:space="preserve">Таблица </w:t>
      </w:r>
      <w:r w:rsidR="002F3598">
        <w:rPr>
          <w:sz w:val="28"/>
          <w:szCs w:val="28"/>
        </w:rPr>
        <w:t>3</w:t>
      </w:r>
    </w:p>
    <w:p w:rsidR="00424E3F" w:rsidRPr="002F3598" w:rsidRDefault="002F3598" w:rsidP="002F359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Национальная р</w:t>
      </w:r>
      <w:r w:rsidR="00424E3F" w:rsidRPr="004B3EB5">
        <w:rPr>
          <w:sz w:val="28"/>
          <w:szCs w:val="28"/>
        </w:rPr>
        <w:t>ейтинговая шкала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2268"/>
        <w:gridCol w:w="6480"/>
      </w:tblGrid>
      <w:tr w:rsidR="00424E3F" w:rsidRPr="00424E3F">
        <w:trPr>
          <w:jc w:val="center"/>
        </w:trPr>
        <w:tc>
          <w:tcPr>
            <w:tcW w:w="2268" w:type="dxa"/>
          </w:tcPr>
          <w:p w:rsidR="00424E3F" w:rsidRPr="00424E3F" w:rsidRDefault="00424E3F" w:rsidP="00424E3F">
            <w:r w:rsidRPr="00424E3F">
              <w:t xml:space="preserve">Класс рейтинга </w:t>
            </w:r>
          </w:p>
        </w:tc>
        <w:tc>
          <w:tcPr>
            <w:tcW w:w="6480" w:type="dxa"/>
          </w:tcPr>
          <w:p w:rsidR="00424E3F" w:rsidRPr="00424E3F" w:rsidRDefault="00424E3F" w:rsidP="00424E3F">
            <w:r w:rsidRPr="00424E3F">
              <w:t xml:space="preserve">Характеристика </w:t>
            </w:r>
          </w:p>
        </w:tc>
      </w:tr>
      <w:tr w:rsidR="00424E3F" w:rsidRPr="00424E3F">
        <w:trPr>
          <w:jc w:val="center"/>
        </w:trPr>
        <w:tc>
          <w:tcPr>
            <w:tcW w:w="2268" w:type="dxa"/>
          </w:tcPr>
          <w:p w:rsidR="00424E3F" w:rsidRPr="00424E3F" w:rsidRDefault="00424E3F" w:rsidP="00424E3F">
            <w:r w:rsidRPr="00424E3F">
              <w:t>Класс А</w:t>
            </w:r>
          </w:p>
        </w:tc>
        <w:tc>
          <w:tcPr>
            <w:tcW w:w="6480" w:type="dxa"/>
          </w:tcPr>
          <w:p w:rsidR="00424E3F" w:rsidRPr="00424E3F" w:rsidRDefault="00424E3F" w:rsidP="00424E3F">
            <w:r w:rsidRPr="00424E3F">
              <w:t>Высокий уровень надежности</w:t>
            </w:r>
          </w:p>
        </w:tc>
      </w:tr>
      <w:tr w:rsidR="00424E3F" w:rsidRPr="00424E3F">
        <w:trPr>
          <w:jc w:val="center"/>
        </w:trPr>
        <w:tc>
          <w:tcPr>
            <w:tcW w:w="2268" w:type="dxa"/>
          </w:tcPr>
          <w:p w:rsidR="00424E3F" w:rsidRPr="00424E3F" w:rsidRDefault="00424E3F" w:rsidP="00424E3F">
            <w:r w:rsidRPr="00424E3F">
              <w:t>Класс В</w:t>
            </w:r>
          </w:p>
        </w:tc>
        <w:tc>
          <w:tcPr>
            <w:tcW w:w="6480" w:type="dxa"/>
          </w:tcPr>
          <w:p w:rsidR="00424E3F" w:rsidRPr="00424E3F" w:rsidRDefault="00424E3F" w:rsidP="00424E3F">
            <w:r w:rsidRPr="00424E3F">
              <w:t>Удовлетворительный уровень надежности</w:t>
            </w:r>
          </w:p>
        </w:tc>
      </w:tr>
      <w:tr w:rsidR="00424E3F" w:rsidRPr="00424E3F">
        <w:trPr>
          <w:jc w:val="center"/>
        </w:trPr>
        <w:tc>
          <w:tcPr>
            <w:tcW w:w="2268" w:type="dxa"/>
          </w:tcPr>
          <w:p w:rsidR="00424E3F" w:rsidRPr="00424E3F" w:rsidRDefault="00424E3F" w:rsidP="00424E3F">
            <w:r w:rsidRPr="00424E3F">
              <w:t>Класс С</w:t>
            </w:r>
          </w:p>
        </w:tc>
        <w:tc>
          <w:tcPr>
            <w:tcW w:w="6480" w:type="dxa"/>
          </w:tcPr>
          <w:p w:rsidR="00424E3F" w:rsidRPr="00424E3F" w:rsidRDefault="00424E3F" w:rsidP="00424E3F">
            <w:r w:rsidRPr="00424E3F">
              <w:t>Низкий уровень надежности</w:t>
            </w:r>
          </w:p>
        </w:tc>
      </w:tr>
      <w:tr w:rsidR="00424E3F" w:rsidRPr="00424E3F">
        <w:trPr>
          <w:jc w:val="center"/>
        </w:trPr>
        <w:tc>
          <w:tcPr>
            <w:tcW w:w="2268" w:type="dxa"/>
          </w:tcPr>
          <w:p w:rsidR="00424E3F" w:rsidRPr="00424E3F" w:rsidRDefault="00424E3F" w:rsidP="00424E3F">
            <w:r w:rsidRPr="00424E3F">
              <w:t>Класс D</w:t>
            </w:r>
          </w:p>
        </w:tc>
        <w:tc>
          <w:tcPr>
            <w:tcW w:w="6480" w:type="dxa"/>
          </w:tcPr>
          <w:p w:rsidR="00424E3F" w:rsidRPr="00424E3F" w:rsidRDefault="00424E3F" w:rsidP="00424E3F">
            <w:r w:rsidRPr="00424E3F">
              <w:t>Неудовлетворительный уровень надежности</w:t>
            </w:r>
          </w:p>
        </w:tc>
      </w:tr>
    </w:tbl>
    <w:p w:rsidR="00CF1FDE" w:rsidRDefault="00CF1FDE" w:rsidP="002F3598">
      <w:pPr>
        <w:spacing w:line="360" w:lineRule="auto"/>
        <w:ind w:firstLine="720"/>
        <w:jc w:val="both"/>
        <w:rPr>
          <w:sz w:val="28"/>
          <w:szCs w:val="28"/>
        </w:rPr>
      </w:pPr>
    </w:p>
    <w:p w:rsidR="00424E3F" w:rsidRPr="002F3598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>Каждый из классов разделяется на несколько подклассов, обозначаемых индексами "++", "+", "</w:t>
      </w:r>
      <w:r w:rsidR="002F3598" w:rsidRPr="002F3598">
        <w:rPr>
          <w:sz w:val="28"/>
          <w:szCs w:val="28"/>
        </w:rPr>
        <w:t>-</w:t>
      </w:r>
      <w:r w:rsidRPr="002F3598">
        <w:rPr>
          <w:sz w:val="28"/>
          <w:szCs w:val="28"/>
        </w:rPr>
        <w:t>".</w:t>
      </w:r>
    </w:p>
    <w:p w:rsidR="00424E3F" w:rsidRPr="002F3598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 xml:space="preserve">А++ Очень высокий уровень надежности </w:t>
      </w:r>
    </w:p>
    <w:p w:rsidR="00424E3F" w:rsidRPr="002F3598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 xml:space="preserve">Риск несвоевременного выполнения обязательств минимальный </w:t>
      </w:r>
    </w:p>
    <w:p w:rsidR="00424E3F" w:rsidRPr="002F3598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 xml:space="preserve">А+ Высокий уровень надежности </w:t>
      </w:r>
    </w:p>
    <w:p w:rsidR="00424E3F" w:rsidRPr="002F3598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 xml:space="preserve">Риск несвоевременного выполнения обязательств незначительный </w:t>
      </w:r>
    </w:p>
    <w:p w:rsidR="00424E3F" w:rsidRPr="002F3598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 xml:space="preserve">А Высокий уровень надежности </w:t>
      </w:r>
    </w:p>
    <w:p w:rsidR="00424E3F" w:rsidRPr="002F3598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>Риск несвоевременного выполнения обязательств низкий, вероятность реструктуризации долга или его части минимальна</w:t>
      </w:r>
    </w:p>
    <w:p w:rsidR="00424E3F" w:rsidRPr="002F3598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>В++ Удовлетворительный уровень надежности</w:t>
      </w:r>
    </w:p>
    <w:p w:rsidR="00424E3F" w:rsidRPr="002F3598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>Риск несвоевременного выполнения обязательств невысокий, вероятность реструктуризации долга или его части незначительна</w:t>
      </w:r>
    </w:p>
    <w:p w:rsidR="00424E3F" w:rsidRPr="002F3598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>В+ Удовлетворительный уровень надежности</w:t>
      </w:r>
    </w:p>
    <w:p w:rsidR="00424E3F" w:rsidRPr="002F3598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>Риск полной или частичной реструктуризации долга низкий</w:t>
      </w:r>
    </w:p>
    <w:p w:rsidR="00424E3F" w:rsidRPr="002F3598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>В Удовлетворительный уровень надежности</w:t>
      </w:r>
    </w:p>
    <w:p w:rsidR="00424E3F" w:rsidRPr="002F3598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>Риск полной или частичной реструктуризации долга невысокий</w:t>
      </w:r>
    </w:p>
    <w:p w:rsidR="00424E3F" w:rsidRPr="002F3598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>С++ Низкий уровень надежности</w:t>
      </w:r>
    </w:p>
    <w:p w:rsidR="00424E3F" w:rsidRPr="002F3598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>Риск полной или частичной реструктуризации долга значителен</w:t>
      </w:r>
    </w:p>
    <w:p w:rsidR="00424E3F" w:rsidRPr="002F3598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>С+ Низкий уровень надежности</w:t>
      </w:r>
    </w:p>
    <w:p w:rsidR="00424E3F" w:rsidRPr="002F3598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>Риск полной или частичной реструктуризации долга высок</w:t>
      </w:r>
    </w:p>
    <w:p w:rsidR="00424E3F" w:rsidRPr="002F3598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>С Низкий уровень надежности</w:t>
      </w:r>
    </w:p>
    <w:p w:rsidR="00424E3F" w:rsidRPr="002F3598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>Риск невозврата долга чрезвычайно высок</w:t>
      </w:r>
    </w:p>
    <w:p w:rsidR="00424E3F" w:rsidRPr="002F3598" w:rsidRDefault="00424E3F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>D Неудовлетворительный уровень надежности</w:t>
      </w:r>
    </w:p>
    <w:p w:rsidR="00807864" w:rsidRPr="002F3598" w:rsidRDefault="00807864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>В процессе рейтингования рейтинговые агентства указывают также прогноз изменения рейтинга на ближайшую перспективу (1-2 года):</w:t>
      </w:r>
    </w:p>
    <w:p w:rsidR="00807864" w:rsidRPr="002F3598" w:rsidRDefault="00807864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>Позитивные перспективы — возможно повышение рейтинга.</w:t>
      </w:r>
    </w:p>
    <w:p w:rsidR="00807864" w:rsidRPr="002F3598" w:rsidRDefault="00807864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>Негативные перспективы — возможно понижение рейтинга.</w:t>
      </w:r>
    </w:p>
    <w:p w:rsidR="00807864" w:rsidRPr="002F3598" w:rsidRDefault="00807864" w:rsidP="002F3598">
      <w:pPr>
        <w:spacing w:line="360" w:lineRule="auto"/>
        <w:ind w:firstLine="720"/>
        <w:jc w:val="both"/>
        <w:rPr>
          <w:sz w:val="28"/>
          <w:szCs w:val="28"/>
        </w:rPr>
      </w:pPr>
      <w:r w:rsidRPr="002F3598">
        <w:rPr>
          <w:sz w:val="28"/>
          <w:szCs w:val="28"/>
        </w:rPr>
        <w:t>Стабильные перспективы — рейтинг скорее всего останется неизменным.</w:t>
      </w:r>
    </w:p>
    <w:p w:rsidR="00BC107A" w:rsidRDefault="00BC107A" w:rsidP="00424E3F"/>
    <w:p w:rsidR="002F3598" w:rsidRDefault="002F3598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CF1FDE" w:rsidRDefault="00CF1FDE" w:rsidP="00424E3F"/>
    <w:p w:rsidR="002F3598" w:rsidRDefault="002F3598" w:rsidP="00424E3F"/>
    <w:p w:rsidR="002F3598" w:rsidRDefault="002F3598" w:rsidP="00E20B6D">
      <w:pPr>
        <w:spacing w:line="360" w:lineRule="auto"/>
        <w:ind w:firstLine="720"/>
        <w:outlineLvl w:val="0"/>
        <w:rPr>
          <w:b/>
          <w:sz w:val="28"/>
          <w:szCs w:val="28"/>
        </w:rPr>
      </w:pPr>
      <w:bookmarkStart w:id="5" w:name="_Toc271885511"/>
      <w:r w:rsidRPr="002F3598">
        <w:rPr>
          <w:b/>
          <w:sz w:val="28"/>
          <w:szCs w:val="28"/>
        </w:rPr>
        <w:t>Заключение</w:t>
      </w:r>
      <w:bookmarkEnd w:id="5"/>
    </w:p>
    <w:p w:rsidR="002F3598" w:rsidRPr="002F3598" w:rsidRDefault="002F3598" w:rsidP="002F3598">
      <w:pPr>
        <w:spacing w:line="360" w:lineRule="auto"/>
        <w:ind w:firstLine="720"/>
        <w:rPr>
          <w:b/>
          <w:sz w:val="28"/>
          <w:szCs w:val="28"/>
        </w:rPr>
      </w:pPr>
    </w:p>
    <w:p w:rsidR="00BC107A" w:rsidRPr="002F3598" w:rsidRDefault="00BC107A" w:rsidP="002F3598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231F20"/>
          <w:sz w:val="28"/>
          <w:szCs w:val="28"/>
        </w:rPr>
      </w:pPr>
      <w:r w:rsidRPr="002F3598">
        <w:rPr>
          <w:iCs/>
          <w:color w:val="231F20"/>
          <w:sz w:val="28"/>
          <w:szCs w:val="28"/>
        </w:rPr>
        <w:t>Рейтинги являются одним из вариантов анализа,</w:t>
      </w:r>
      <w:r w:rsidR="002F3598" w:rsidRPr="002F3598">
        <w:rPr>
          <w:iCs/>
          <w:color w:val="231F20"/>
          <w:sz w:val="28"/>
          <w:szCs w:val="28"/>
        </w:rPr>
        <w:t xml:space="preserve"> </w:t>
      </w:r>
      <w:r w:rsidRPr="002F3598">
        <w:rPr>
          <w:iCs/>
          <w:color w:val="231F20"/>
          <w:sz w:val="28"/>
          <w:szCs w:val="28"/>
        </w:rPr>
        <w:t>позволяющим получить комплексную оценку</w:t>
      </w:r>
      <w:r w:rsidR="002F3598" w:rsidRPr="002F3598">
        <w:rPr>
          <w:iCs/>
          <w:color w:val="231F20"/>
          <w:sz w:val="28"/>
          <w:szCs w:val="28"/>
        </w:rPr>
        <w:t xml:space="preserve"> </w:t>
      </w:r>
      <w:r w:rsidRPr="002F3598">
        <w:rPr>
          <w:iCs/>
          <w:color w:val="231F20"/>
          <w:sz w:val="28"/>
          <w:szCs w:val="28"/>
        </w:rPr>
        <w:t>финансового состояния коммерческих банков</w:t>
      </w:r>
      <w:r w:rsidR="002F3598" w:rsidRPr="002F3598">
        <w:rPr>
          <w:iCs/>
          <w:color w:val="231F20"/>
          <w:sz w:val="28"/>
          <w:szCs w:val="28"/>
        </w:rPr>
        <w:t xml:space="preserve"> </w:t>
      </w:r>
      <w:r w:rsidRPr="002F3598">
        <w:rPr>
          <w:iCs/>
          <w:color w:val="231F20"/>
          <w:sz w:val="28"/>
          <w:szCs w:val="28"/>
        </w:rPr>
        <w:t>и провести их сравнение в наиболее доступной форме</w:t>
      </w:r>
      <w:r w:rsidR="002F3598" w:rsidRPr="002F3598">
        <w:rPr>
          <w:iCs/>
          <w:color w:val="231F20"/>
          <w:sz w:val="28"/>
          <w:szCs w:val="28"/>
        </w:rPr>
        <w:t xml:space="preserve"> </w:t>
      </w:r>
      <w:r w:rsidRPr="002F3598">
        <w:rPr>
          <w:iCs/>
          <w:color w:val="231F20"/>
          <w:sz w:val="28"/>
          <w:szCs w:val="28"/>
        </w:rPr>
        <w:t>для всех категорий граждан.</w:t>
      </w:r>
    </w:p>
    <w:p w:rsidR="006663D5" w:rsidRDefault="006663D5" w:rsidP="002F3598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231F20"/>
          <w:sz w:val="28"/>
          <w:szCs w:val="28"/>
        </w:rPr>
      </w:pPr>
      <w:r w:rsidRPr="002F3598">
        <w:rPr>
          <w:iCs/>
          <w:color w:val="231F20"/>
          <w:sz w:val="28"/>
          <w:szCs w:val="28"/>
        </w:rPr>
        <w:t>Многие инвесторы полагаются на кредитные</w:t>
      </w:r>
      <w:r w:rsidR="002F3598" w:rsidRPr="002F3598">
        <w:rPr>
          <w:iCs/>
          <w:color w:val="231F20"/>
          <w:sz w:val="28"/>
          <w:szCs w:val="28"/>
        </w:rPr>
        <w:t xml:space="preserve"> </w:t>
      </w:r>
      <w:r w:rsidRPr="002F3598">
        <w:rPr>
          <w:iCs/>
          <w:color w:val="231F20"/>
          <w:sz w:val="28"/>
          <w:szCs w:val="28"/>
        </w:rPr>
        <w:t>рейтинги как на основной источник информации</w:t>
      </w:r>
      <w:r w:rsidR="002F3598" w:rsidRPr="002F3598">
        <w:rPr>
          <w:iCs/>
          <w:color w:val="231F20"/>
          <w:sz w:val="28"/>
          <w:szCs w:val="28"/>
        </w:rPr>
        <w:t xml:space="preserve"> </w:t>
      </w:r>
      <w:r w:rsidRPr="002F3598">
        <w:rPr>
          <w:iCs/>
          <w:color w:val="231F20"/>
          <w:sz w:val="28"/>
          <w:szCs w:val="28"/>
        </w:rPr>
        <w:t>для размещения своих денежных средств.</w:t>
      </w:r>
    </w:p>
    <w:p w:rsidR="002F3598" w:rsidRDefault="002F3598" w:rsidP="002F359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iCs/>
          <w:color w:val="231F20"/>
          <w:sz w:val="28"/>
          <w:szCs w:val="28"/>
        </w:rPr>
        <w:t>Рейтинга бывают разных видов и различаются не только по объему анализируемых показателей, но и по субъекту исследования (рейтинговому аген</w:t>
      </w:r>
      <w:r w:rsidR="00CF1FDE">
        <w:rPr>
          <w:iCs/>
          <w:color w:val="231F20"/>
          <w:sz w:val="28"/>
          <w:szCs w:val="28"/>
        </w:rPr>
        <w:t>т</w:t>
      </w:r>
      <w:r>
        <w:rPr>
          <w:iCs/>
          <w:color w:val="231F20"/>
          <w:sz w:val="28"/>
          <w:szCs w:val="28"/>
        </w:rPr>
        <w:t>ству).</w:t>
      </w:r>
      <w:r w:rsidR="00CF1FDE">
        <w:rPr>
          <w:iCs/>
          <w:color w:val="231F20"/>
          <w:sz w:val="28"/>
          <w:szCs w:val="28"/>
        </w:rPr>
        <w:t xml:space="preserve"> В настоящее время на международном рынке доминирую четыре наиболее известных рейтинговых агентства</w:t>
      </w:r>
      <w:r w:rsidR="00CF1FDE" w:rsidRPr="00CF1FDE">
        <w:rPr>
          <w:sz w:val="28"/>
          <w:szCs w:val="28"/>
        </w:rPr>
        <w:t xml:space="preserve"> </w:t>
      </w:r>
      <w:r w:rsidR="00CF1FDE" w:rsidRPr="004B3EB5">
        <w:rPr>
          <w:sz w:val="28"/>
          <w:szCs w:val="28"/>
          <w:lang w:val="en-US"/>
        </w:rPr>
        <w:t>Moody</w:t>
      </w:r>
      <w:r w:rsidR="00CF1FDE" w:rsidRPr="004B3EB5">
        <w:rPr>
          <w:sz w:val="28"/>
          <w:szCs w:val="28"/>
        </w:rPr>
        <w:t>’</w:t>
      </w:r>
      <w:r w:rsidR="00CF1FDE" w:rsidRPr="004B3EB5">
        <w:rPr>
          <w:sz w:val="28"/>
          <w:szCs w:val="28"/>
          <w:lang w:val="en-US"/>
        </w:rPr>
        <w:t>s</w:t>
      </w:r>
      <w:r w:rsidR="00CF1FDE" w:rsidRPr="00CF1FDE">
        <w:rPr>
          <w:sz w:val="28"/>
          <w:szCs w:val="28"/>
        </w:rPr>
        <w:t xml:space="preserve">, </w:t>
      </w:r>
      <w:r w:rsidR="00CF1FDE" w:rsidRPr="004B3EB5">
        <w:rPr>
          <w:sz w:val="28"/>
          <w:szCs w:val="28"/>
          <w:lang w:val="en-US"/>
        </w:rPr>
        <w:t>S</w:t>
      </w:r>
      <w:r w:rsidR="00CF1FDE" w:rsidRPr="00CF1FDE">
        <w:rPr>
          <w:sz w:val="28"/>
          <w:szCs w:val="28"/>
        </w:rPr>
        <w:t>&amp;</w:t>
      </w:r>
      <w:r w:rsidR="00CF1FDE" w:rsidRPr="004B3EB5">
        <w:rPr>
          <w:sz w:val="28"/>
          <w:szCs w:val="28"/>
          <w:lang w:val="en-US"/>
        </w:rPr>
        <w:t>P</w:t>
      </w:r>
      <w:r w:rsidR="00CF1FDE" w:rsidRPr="00CF1FDE">
        <w:rPr>
          <w:sz w:val="28"/>
          <w:szCs w:val="28"/>
        </w:rPr>
        <w:t xml:space="preserve">, </w:t>
      </w:r>
      <w:r w:rsidR="00CF1FDE" w:rsidRPr="004B3EB5">
        <w:rPr>
          <w:sz w:val="28"/>
          <w:szCs w:val="28"/>
          <w:lang w:val="en-US"/>
        </w:rPr>
        <w:t>DCR</w:t>
      </w:r>
      <w:r w:rsidR="00CF1FDE" w:rsidRPr="004B3EB5">
        <w:rPr>
          <w:sz w:val="28"/>
          <w:szCs w:val="28"/>
        </w:rPr>
        <w:t xml:space="preserve"> и </w:t>
      </w:r>
      <w:r w:rsidR="00CF1FDE">
        <w:rPr>
          <w:sz w:val="28"/>
          <w:szCs w:val="28"/>
        </w:rPr>
        <w:t>Fitch</w:t>
      </w:r>
      <w:r w:rsidR="00CF1FDE" w:rsidRPr="004B3EB5">
        <w:rPr>
          <w:sz w:val="28"/>
          <w:szCs w:val="28"/>
        </w:rPr>
        <w:t>.</w:t>
      </w:r>
      <w:r w:rsidR="00CF1FDE">
        <w:rPr>
          <w:sz w:val="28"/>
          <w:szCs w:val="28"/>
        </w:rPr>
        <w:t xml:space="preserve"> В работе были рассмотрены критерии, методы и шкала рейтингов международных агентств. В России присвоение кредитным организациям рейтингов началось с </w:t>
      </w:r>
      <w:smartTag w:uri="urn:schemas-microsoft-com:office:smarttags" w:element="metricconverter">
        <w:smartTagPr>
          <w:attr w:name="ProductID" w:val="1991 г"/>
        </w:smartTagPr>
        <w:r w:rsidR="00CF1FDE">
          <w:rPr>
            <w:sz w:val="28"/>
            <w:szCs w:val="28"/>
          </w:rPr>
          <w:t>1991 г</w:t>
        </w:r>
      </w:smartTag>
      <w:r w:rsidR="00CF1FDE">
        <w:rPr>
          <w:sz w:val="28"/>
          <w:szCs w:val="28"/>
        </w:rPr>
        <w:t>., однако носило субъективный характер в силу определенных причин. В настоящее время в нашей стране существует множество рейтинговых агентств, наиболее крупные и популярные из которых были перечислены в работе. Стоит отметить, что методика и критерии национальных рейтинговых агентств существенно отличаются от международных.</w:t>
      </w:r>
    </w:p>
    <w:p w:rsidR="006663D5" w:rsidRPr="00CF1FDE" w:rsidRDefault="00CF1FDE" w:rsidP="00CF1FDE">
      <w:pPr>
        <w:autoSpaceDE w:val="0"/>
        <w:autoSpaceDN w:val="0"/>
        <w:adjustRightInd w:val="0"/>
        <w:spacing w:line="360" w:lineRule="auto"/>
        <w:ind w:firstLine="720"/>
        <w:jc w:val="both"/>
        <w:rPr>
          <w:iCs/>
          <w:color w:val="231F20"/>
          <w:sz w:val="28"/>
          <w:szCs w:val="28"/>
        </w:rPr>
      </w:pPr>
      <w:r w:rsidRPr="004B3EB5">
        <w:rPr>
          <w:sz w:val="28"/>
          <w:szCs w:val="28"/>
        </w:rPr>
        <w:t>Наиболее известный продукт рейтинговых агентств — это оценка платежеспособности — кредитный рейтинг. Он отражает риск невыплаты по долговому обязательству и влияет на величину процентной ставки, на стоимость и доходность долговых обязательств.</w:t>
      </w:r>
      <w:r>
        <w:rPr>
          <w:iCs/>
          <w:color w:val="231F20"/>
          <w:sz w:val="28"/>
          <w:szCs w:val="28"/>
        </w:rPr>
        <w:t xml:space="preserve"> </w:t>
      </w:r>
      <w:r w:rsidR="006663D5" w:rsidRPr="002F3598">
        <w:rPr>
          <w:iCs/>
          <w:color w:val="231F20"/>
          <w:sz w:val="28"/>
          <w:szCs w:val="28"/>
        </w:rPr>
        <w:t>Большинство рейтинговых агентств выставляют</w:t>
      </w:r>
      <w:r w:rsidR="002F3598" w:rsidRPr="002F3598">
        <w:rPr>
          <w:iCs/>
          <w:color w:val="231F20"/>
          <w:sz w:val="28"/>
          <w:szCs w:val="28"/>
        </w:rPr>
        <w:t xml:space="preserve"> </w:t>
      </w:r>
      <w:r w:rsidR="006663D5" w:rsidRPr="002F3598">
        <w:rPr>
          <w:iCs/>
          <w:color w:val="231F20"/>
          <w:sz w:val="28"/>
          <w:szCs w:val="28"/>
        </w:rPr>
        <w:t xml:space="preserve">банкам два вида кредитных рейтингов </w:t>
      </w:r>
      <w:r w:rsidR="002F3598">
        <w:rPr>
          <w:iCs/>
          <w:color w:val="231F20"/>
          <w:sz w:val="28"/>
          <w:szCs w:val="28"/>
        </w:rPr>
        <w:t xml:space="preserve">- </w:t>
      </w:r>
      <w:r w:rsidR="006663D5" w:rsidRPr="002F3598">
        <w:rPr>
          <w:iCs/>
          <w:color w:val="231F20"/>
          <w:sz w:val="28"/>
          <w:szCs w:val="28"/>
        </w:rPr>
        <w:t>долгосрочный и краткосрочный.</w:t>
      </w:r>
      <w:r>
        <w:rPr>
          <w:iCs/>
          <w:color w:val="231F20"/>
          <w:sz w:val="28"/>
          <w:szCs w:val="28"/>
        </w:rPr>
        <w:t xml:space="preserve"> В контрольной работе была приведена примерная методика присвоения кредитного рейтинга банку на основании данных рейтингового агентства </w:t>
      </w:r>
      <w:r>
        <w:rPr>
          <w:iCs/>
          <w:color w:val="231F20"/>
          <w:sz w:val="28"/>
          <w:szCs w:val="28"/>
          <w:lang w:val="en-US"/>
        </w:rPr>
        <w:t>AK</w:t>
      </w:r>
      <w:r w:rsidRPr="00CF1FDE">
        <w:rPr>
          <w:iCs/>
          <w:color w:val="231F20"/>
          <w:sz w:val="28"/>
          <w:szCs w:val="28"/>
        </w:rPr>
        <w:t>&amp;</w:t>
      </w:r>
      <w:r>
        <w:rPr>
          <w:iCs/>
          <w:color w:val="231F20"/>
          <w:sz w:val="28"/>
          <w:szCs w:val="28"/>
          <w:lang w:val="en-US"/>
        </w:rPr>
        <w:t>M</w:t>
      </w:r>
      <w:r>
        <w:rPr>
          <w:iCs/>
          <w:color w:val="231F20"/>
          <w:sz w:val="28"/>
          <w:szCs w:val="28"/>
        </w:rPr>
        <w:t>, а также рассмотрена национальная шкала рейтинговых оценок.</w:t>
      </w:r>
    </w:p>
    <w:p w:rsidR="006663D5" w:rsidRDefault="006663D5" w:rsidP="006663D5">
      <w:pPr>
        <w:rPr>
          <w:rFonts w:ascii="SchoolBookC-Italic" w:hAnsi="SchoolBookC-Italic" w:cs="SchoolBookC-Italic"/>
          <w:i/>
          <w:iCs/>
          <w:color w:val="231F20"/>
        </w:rPr>
      </w:pPr>
    </w:p>
    <w:p w:rsidR="00CF1FDE" w:rsidRDefault="00CF1FDE" w:rsidP="006663D5">
      <w:pPr>
        <w:rPr>
          <w:rFonts w:ascii="SchoolBookC-Italic" w:hAnsi="SchoolBookC-Italic" w:cs="SchoolBookC-Italic"/>
          <w:i/>
          <w:iCs/>
          <w:color w:val="231F20"/>
        </w:rPr>
      </w:pPr>
    </w:p>
    <w:p w:rsidR="00CF1FDE" w:rsidRDefault="00CF1FDE" w:rsidP="006663D5">
      <w:pPr>
        <w:rPr>
          <w:rFonts w:ascii="SchoolBookC-Italic" w:hAnsi="SchoolBookC-Italic" w:cs="SchoolBookC-Italic"/>
          <w:i/>
          <w:iCs/>
          <w:color w:val="231F20"/>
        </w:rPr>
      </w:pPr>
    </w:p>
    <w:p w:rsidR="00CF1FDE" w:rsidRPr="00CF1FDE" w:rsidRDefault="00CF1FDE" w:rsidP="00CF1FDE">
      <w:pPr>
        <w:spacing w:line="360" w:lineRule="auto"/>
        <w:ind w:firstLine="720"/>
        <w:jc w:val="both"/>
        <w:outlineLvl w:val="0"/>
        <w:rPr>
          <w:b/>
          <w:iCs/>
          <w:sz w:val="28"/>
          <w:szCs w:val="28"/>
        </w:rPr>
      </w:pPr>
      <w:bookmarkStart w:id="6" w:name="_Toc271885512"/>
      <w:r w:rsidRPr="00CF1FDE">
        <w:rPr>
          <w:b/>
          <w:iCs/>
          <w:sz w:val="28"/>
          <w:szCs w:val="28"/>
        </w:rPr>
        <w:t>Список использованных источников</w:t>
      </w:r>
      <w:bookmarkEnd w:id="6"/>
    </w:p>
    <w:p w:rsidR="006663D5" w:rsidRPr="00CF1FDE" w:rsidRDefault="006663D5" w:rsidP="00CF1FDE">
      <w:pPr>
        <w:spacing w:line="360" w:lineRule="auto"/>
        <w:ind w:firstLine="720"/>
        <w:jc w:val="both"/>
        <w:rPr>
          <w:iCs/>
          <w:sz w:val="28"/>
          <w:szCs w:val="28"/>
        </w:rPr>
      </w:pPr>
    </w:p>
    <w:p w:rsidR="00CF1FDE" w:rsidRPr="00CF1FDE" w:rsidRDefault="00CF1FDE" w:rsidP="00CF1FDE">
      <w:pPr>
        <w:numPr>
          <w:ilvl w:val="0"/>
          <w:numId w:val="22"/>
        </w:numPr>
        <w:tabs>
          <w:tab w:val="clear" w:pos="1440"/>
          <w:tab w:val="num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rFonts w:eastAsia="AdobePiStd"/>
          <w:sz w:val="28"/>
          <w:szCs w:val="28"/>
        </w:rPr>
      </w:pPr>
      <w:r w:rsidRPr="00CF1FDE">
        <w:rPr>
          <w:rFonts w:eastAsia="AdobePiStd"/>
          <w:sz w:val="28"/>
          <w:szCs w:val="28"/>
        </w:rPr>
        <w:t xml:space="preserve">ФЗ №177 –ФЗ от 23 декабря </w:t>
      </w:r>
      <w:smartTag w:uri="urn:schemas-microsoft-com:office:smarttags" w:element="metricconverter">
        <w:smartTagPr>
          <w:attr w:name="ProductID" w:val="2003 г"/>
        </w:smartTagPr>
        <w:r w:rsidRPr="00CF1FDE">
          <w:rPr>
            <w:rFonts w:eastAsia="AdobePiStd"/>
            <w:sz w:val="28"/>
            <w:szCs w:val="28"/>
          </w:rPr>
          <w:t>2003 г</w:t>
        </w:r>
      </w:smartTag>
      <w:r w:rsidRPr="00CF1FDE">
        <w:rPr>
          <w:rFonts w:eastAsia="AdobePiStd"/>
          <w:sz w:val="28"/>
          <w:szCs w:val="28"/>
        </w:rPr>
        <w:t xml:space="preserve">. «О страховании вкладов физических лиц в банках Российской Федерации» </w:t>
      </w:r>
    </w:p>
    <w:p w:rsidR="00CF1FDE" w:rsidRPr="00CF1FDE" w:rsidRDefault="00CF1FDE" w:rsidP="00CF1FDE">
      <w:pPr>
        <w:numPr>
          <w:ilvl w:val="0"/>
          <w:numId w:val="22"/>
        </w:numPr>
        <w:tabs>
          <w:tab w:val="clear" w:pos="1440"/>
          <w:tab w:val="num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rFonts w:eastAsia="AdobePiStd"/>
          <w:sz w:val="28"/>
          <w:szCs w:val="28"/>
        </w:rPr>
      </w:pPr>
      <w:r w:rsidRPr="00CF1FDE">
        <w:rPr>
          <w:iCs/>
          <w:sz w:val="28"/>
          <w:szCs w:val="28"/>
        </w:rPr>
        <w:t xml:space="preserve">Инструкция Банка России от 16 января </w:t>
      </w:r>
      <w:smartTag w:uri="urn:schemas-microsoft-com:office:smarttags" w:element="metricconverter">
        <w:smartTagPr>
          <w:attr w:name="ProductID" w:val="2004 г"/>
        </w:smartTagPr>
        <w:r w:rsidRPr="00CF1FDE">
          <w:rPr>
            <w:iCs/>
            <w:sz w:val="28"/>
            <w:szCs w:val="28"/>
          </w:rPr>
          <w:t>2004 г</w:t>
        </w:r>
      </w:smartTag>
      <w:r w:rsidRPr="00CF1FDE">
        <w:rPr>
          <w:iCs/>
          <w:sz w:val="28"/>
          <w:szCs w:val="28"/>
        </w:rPr>
        <w:t>. N 110-И «Об обязательных нормативах банков»</w:t>
      </w:r>
    </w:p>
    <w:p w:rsidR="00CF1FDE" w:rsidRPr="00CF1FDE" w:rsidRDefault="00CF1FDE" w:rsidP="00CF1FDE">
      <w:pPr>
        <w:numPr>
          <w:ilvl w:val="0"/>
          <w:numId w:val="22"/>
        </w:numPr>
        <w:tabs>
          <w:tab w:val="clear" w:pos="1440"/>
          <w:tab w:val="num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iCs/>
          <w:sz w:val="28"/>
          <w:szCs w:val="28"/>
        </w:rPr>
      </w:pPr>
      <w:r w:rsidRPr="00CF1FDE">
        <w:rPr>
          <w:iCs/>
          <w:sz w:val="28"/>
          <w:szCs w:val="28"/>
        </w:rPr>
        <w:t>Указание ЦБ РФ от 25.12.2003 N 1363-У «О составлении и представлении финансовой отчетности кредитными организациями»</w:t>
      </w:r>
    </w:p>
    <w:p w:rsidR="006663D5" w:rsidRPr="00CF1FDE" w:rsidRDefault="006663D5" w:rsidP="00CF1FDE">
      <w:pPr>
        <w:numPr>
          <w:ilvl w:val="0"/>
          <w:numId w:val="22"/>
        </w:numPr>
        <w:tabs>
          <w:tab w:val="clear" w:pos="1440"/>
          <w:tab w:val="num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iCs/>
          <w:sz w:val="28"/>
          <w:szCs w:val="28"/>
        </w:rPr>
      </w:pPr>
      <w:r w:rsidRPr="00CF1FDE">
        <w:rPr>
          <w:iCs/>
          <w:sz w:val="28"/>
          <w:szCs w:val="28"/>
        </w:rPr>
        <w:t>Андрианова Л.Н. Рейтинг на рынке ценных бумаг и ведущие международные рейтинговые агентства // Финансы, 2000, № 8. С. 58—60.</w:t>
      </w:r>
    </w:p>
    <w:p w:rsidR="00CF1FDE" w:rsidRPr="00CF1FDE" w:rsidRDefault="00CF1FDE" w:rsidP="00CF1FDE">
      <w:pPr>
        <w:numPr>
          <w:ilvl w:val="0"/>
          <w:numId w:val="22"/>
        </w:numPr>
        <w:tabs>
          <w:tab w:val="clear" w:pos="1440"/>
          <w:tab w:val="num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iCs/>
          <w:sz w:val="28"/>
          <w:szCs w:val="28"/>
        </w:rPr>
      </w:pPr>
      <w:r w:rsidRPr="00CF1FDE">
        <w:rPr>
          <w:iCs/>
          <w:sz w:val="28"/>
          <w:szCs w:val="28"/>
        </w:rPr>
        <w:t>Бородин А.Ф. Актуальные проблемы и перспективы развития региональных</w:t>
      </w:r>
      <w:r>
        <w:rPr>
          <w:iCs/>
          <w:sz w:val="28"/>
          <w:szCs w:val="28"/>
        </w:rPr>
        <w:t xml:space="preserve"> </w:t>
      </w:r>
      <w:r w:rsidRPr="00CF1FDE">
        <w:rPr>
          <w:iCs/>
          <w:sz w:val="28"/>
          <w:szCs w:val="28"/>
        </w:rPr>
        <w:t>банков. // Деньги и кредит. №1 2001. С. 27-32</w:t>
      </w:r>
    </w:p>
    <w:p w:rsidR="006663D5" w:rsidRPr="00CF1FDE" w:rsidRDefault="006663D5" w:rsidP="00CF1FDE">
      <w:pPr>
        <w:numPr>
          <w:ilvl w:val="0"/>
          <w:numId w:val="22"/>
        </w:numPr>
        <w:tabs>
          <w:tab w:val="clear" w:pos="1440"/>
          <w:tab w:val="num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iCs/>
          <w:sz w:val="28"/>
          <w:szCs w:val="28"/>
          <w:lang w:val="en-US"/>
        </w:rPr>
      </w:pPr>
      <w:r w:rsidRPr="00CF1FDE">
        <w:rPr>
          <w:iCs/>
          <w:sz w:val="28"/>
          <w:szCs w:val="28"/>
        </w:rPr>
        <w:t>Галикеев Р. Финансовая устойчивость банка и методы рейтинговой оценки // Финансист, 2001, № 2. С</w:t>
      </w:r>
      <w:r w:rsidRPr="00CF1FDE">
        <w:rPr>
          <w:iCs/>
          <w:sz w:val="28"/>
          <w:szCs w:val="28"/>
          <w:lang w:val="en-US"/>
        </w:rPr>
        <w:t>. 47—53.</w:t>
      </w:r>
    </w:p>
    <w:p w:rsidR="00CF1FDE" w:rsidRPr="00CF1FDE" w:rsidRDefault="00CF1FDE" w:rsidP="00CF1FDE">
      <w:pPr>
        <w:numPr>
          <w:ilvl w:val="0"/>
          <w:numId w:val="22"/>
        </w:numPr>
        <w:tabs>
          <w:tab w:val="clear" w:pos="1440"/>
          <w:tab w:val="num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iCs/>
          <w:sz w:val="28"/>
          <w:szCs w:val="28"/>
        </w:rPr>
      </w:pPr>
      <w:r w:rsidRPr="00CF1FDE">
        <w:rPr>
          <w:iCs/>
          <w:sz w:val="28"/>
          <w:szCs w:val="28"/>
        </w:rPr>
        <w:t>Куликов Л. Банки и их роль в экономике. - М.: Финансы и статистика, 2001.</w:t>
      </w:r>
    </w:p>
    <w:p w:rsidR="00CF1FDE" w:rsidRPr="00CF1FDE" w:rsidRDefault="00CF1FDE" w:rsidP="00CF1FDE">
      <w:pPr>
        <w:numPr>
          <w:ilvl w:val="0"/>
          <w:numId w:val="22"/>
        </w:numPr>
        <w:tabs>
          <w:tab w:val="clear" w:pos="1440"/>
          <w:tab w:val="num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iCs/>
          <w:sz w:val="28"/>
          <w:szCs w:val="28"/>
        </w:rPr>
      </w:pPr>
      <w:r w:rsidRPr="00CF1FDE">
        <w:rPr>
          <w:iCs/>
          <w:sz w:val="28"/>
          <w:szCs w:val="28"/>
        </w:rPr>
        <w:t>Эриашвили Н.Д. Банковская система РФ. - М.: ЮНИТИ-ДАНА, 2001.</w:t>
      </w:r>
    </w:p>
    <w:p w:rsidR="006663D5" w:rsidRPr="00CF1FDE" w:rsidRDefault="00CF1FDE" w:rsidP="00CF1FDE">
      <w:pPr>
        <w:numPr>
          <w:ilvl w:val="0"/>
          <w:numId w:val="22"/>
        </w:numPr>
        <w:tabs>
          <w:tab w:val="clear" w:pos="1440"/>
          <w:tab w:val="num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iCs/>
          <w:sz w:val="28"/>
          <w:szCs w:val="28"/>
          <w:lang w:val="en-US"/>
        </w:rPr>
      </w:pPr>
      <w:r w:rsidRPr="00CF1FDE">
        <w:rPr>
          <w:iCs/>
          <w:sz w:val="28"/>
          <w:szCs w:val="28"/>
          <w:lang w:val="en-US"/>
        </w:rPr>
        <w:t>«Dun and Bradstreet Inc»</w:t>
      </w:r>
      <w:r w:rsidR="006663D5" w:rsidRPr="00CF1FDE">
        <w:rPr>
          <w:iCs/>
          <w:sz w:val="28"/>
          <w:szCs w:val="28"/>
          <w:lang w:val="en-US"/>
        </w:rPr>
        <w:t xml:space="preserve"> official </w:t>
      </w:r>
      <w:r w:rsidRPr="00CF1FDE">
        <w:rPr>
          <w:iCs/>
          <w:sz w:val="28"/>
          <w:szCs w:val="28"/>
          <w:lang w:val="en-US"/>
        </w:rPr>
        <w:t>home-page // http://www.dnb.com</w:t>
      </w:r>
    </w:p>
    <w:p w:rsidR="006663D5" w:rsidRPr="00CF1FDE" w:rsidRDefault="00CF1FDE" w:rsidP="00CF1FDE">
      <w:pPr>
        <w:numPr>
          <w:ilvl w:val="0"/>
          <w:numId w:val="22"/>
        </w:numPr>
        <w:tabs>
          <w:tab w:val="clear" w:pos="1440"/>
          <w:tab w:val="num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iCs/>
          <w:sz w:val="28"/>
          <w:szCs w:val="28"/>
          <w:lang w:val="en-US"/>
        </w:rPr>
      </w:pPr>
      <w:r w:rsidRPr="00CF1FDE">
        <w:rPr>
          <w:iCs/>
          <w:sz w:val="28"/>
          <w:szCs w:val="28"/>
          <w:lang w:val="en-US"/>
        </w:rPr>
        <w:t>«</w:t>
      </w:r>
      <w:r w:rsidR="006663D5" w:rsidRPr="00CF1FDE">
        <w:rPr>
          <w:iCs/>
          <w:sz w:val="28"/>
          <w:szCs w:val="28"/>
          <w:lang w:val="en-US"/>
        </w:rPr>
        <w:t>Fitc</w:t>
      </w:r>
      <w:r w:rsidRPr="00CF1FDE">
        <w:rPr>
          <w:iCs/>
          <w:sz w:val="28"/>
          <w:szCs w:val="28"/>
          <w:lang w:val="en-US"/>
        </w:rPr>
        <w:t>h IBCA»</w:t>
      </w:r>
      <w:r w:rsidR="006663D5" w:rsidRPr="00CF1FDE">
        <w:rPr>
          <w:iCs/>
          <w:sz w:val="28"/>
          <w:szCs w:val="28"/>
          <w:lang w:val="en-US"/>
        </w:rPr>
        <w:t xml:space="preserve"> official home-page</w:t>
      </w:r>
      <w:r w:rsidRPr="00CF1FDE">
        <w:rPr>
          <w:iCs/>
          <w:sz w:val="28"/>
          <w:szCs w:val="28"/>
          <w:lang w:val="en-US"/>
        </w:rPr>
        <w:t xml:space="preserve"> // http://www.fitchratings.com</w:t>
      </w:r>
    </w:p>
    <w:p w:rsidR="006663D5" w:rsidRPr="00CF1FDE" w:rsidRDefault="00CF1FDE" w:rsidP="00CF1FDE">
      <w:pPr>
        <w:numPr>
          <w:ilvl w:val="0"/>
          <w:numId w:val="22"/>
        </w:numPr>
        <w:tabs>
          <w:tab w:val="clear" w:pos="1440"/>
          <w:tab w:val="num" w:pos="900"/>
        </w:tabs>
        <w:autoSpaceDE w:val="0"/>
        <w:autoSpaceDN w:val="0"/>
        <w:adjustRightInd w:val="0"/>
        <w:spacing w:line="360" w:lineRule="auto"/>
        <w:ind w:left="900"/>
        <w:jc w:val="both"/>
        <w:rPr>
          <w:iCs/>
          <w:sz w:val="28"/>
          <w:szCs w:val="28"/>
          <w:lang w:val="en-US"/>
        </w:rPr>
      </w:pPr>
      <w:r w:rsidRPr="00CF1FDE">
        <w:rPr>
          <w:iCs/>
          <w:sz w:val="28"/>
          <w:szCs w:val="28"/>
          <w:lang w:val="en-US"/>
        </w:rPr>
        <w:t>«Moody’s Investors Service»</w:t>
      </w:r>
      <w:r w:rsidR="006663D5" w:rsidRPr="00CF1FDE">
        <w:rPr>
          <w:iCs/>
          <w:sz w:val="28"/>
          <w:szCs w:val="28"/>
          <w:lang w:val="en-US"/>
        </w:rPr>
        <w:t xml:space="preserve"> official home</w:t>
      </w:r>
      <w:r w:rsidRPr="00CF1FDE">
        <w:rPr>
          <w:iCs/>
          <w:sz w:val="28"/>
          <w:szCs w:val="28"/>
          <w:lang w:val="en-US"/>
        </w:rPr>
        <w:t>-page // http://www.moody’s.com</w:t>
      </w:r>
    </w:p>
    <w:p w:rsidR="006663D5" w:rsidRPr="00CF1FDE" w:rsidRDefault="00CF1FDE" w:rsidP="00CF1FDE">
      <w:pPr>
        <w:numPr>
          <w:ilvl w:val="0"/>
          <w:numId w:val="22"/>
        </w:numPr>
        <w:tabs>
          <w:tab w:val="clear" w:pos="1440"/>
          <w:tab w:val="num" w:pos="900"/>
        </w:tabs>
        <w:spacing w:line="360" w:lineRule="auto"/>
        <w:ind w:left="900"/>
        <w:jc w:val="both"/>
        <w:rPr>
          <w:iCs/>
          <w:sz w:val="28"/>
          <w:szCs w:val="28"/>
          <w:lang w:val="en-US"/>
        </w:rPr>
      </w:pPr>
      <w:r w:rsidRPr="00CF1FDE">
        <w:rPr>
          <w:iCs/>
          <w:sz w:val="28"/>
          <w:szCs w:val="28"/>
          <w:lang w:val="en-US"/>
        </w:rPr>
        <w:t>«Standard &amp; Poor’s Corporation»</w:t>
      </w:r>
      <w:r w:rsidR="006663D5" w:rsidRPr="00CF1FDE">
        <w:rPr>
          <w:iCs/>
          <w:sz w:val="28"/>
          <w:szCs w:val="28"/>
          <w:lang w:val="en-US"/>
        </w:rPr>
        <w:t xml:space="preserve"> official home-page // </w:t>
      </w:r>
      <w:r w:rsidR="00807864" w:rsidRPr="00B27942">
        <w:rPr>
          <w:iCs/>
          <w:sz w:val="28"/>
          <w:szCs w:val="28"/>
          <w:lang w:val="en-US"/>
        </w:rPr>
        <w:t>http://www.standardandpoor’s.com</w:t>
      </w:r>
    </w:p>
    <w:p w:rsidR="00CF1FDE" w:rsidRPr="00CF1FDE" w:rsidRDefault="00807864" w:rsidP="00CF1FDE">
      <w:pPr>
        <w:numPr>
          <w:ilvl w:val="0"/>
          <w:numId w:val="22"/>
        </w:numPr>
        <w:tabs>
          <w:tab w:val="clear" w:pos="1440"/>
          <w:tab w:val="num" w:pos="900"/>
        </w:tabs>
        <w:spacing w:line="360" w:lineRule="auto"/>
        <w:ind w:left="900"/>
        <w:jc w:val="both"/>
        <w:rPr>
          <w:sz w:val="28"/>
          <w:szCs w:val="28"/>
        </w:rPr>
      </w:pPr>
      <w:r w:rsidRPr="00CF1FDE">
        <w:rPr>
          <w:sz w:val="28"/>
          <w:szCs w:val="28"/>
        </w:rPr>
        <w:t xml:space="preserve">Официальный сайт «Эксперт-Ра» </w:t>
      </w:r>
      <w:r w:rsidR="00CF1FDE" w:rsidRPr="00B27942">
        <w:rPr>
          <w:sz w:val="28"/>
          <w:szCs w:val="28"/>
          <w:lang w:val="en-US"/>
        </w:rPr>
        <w:t>http</w:t>
      </w:r>
      <w:r w:rsidR="00CF1FDE" w:rsidRPr="00B27942">
        <w:rPr>
          <w:sz w:val="28"/>
          <w:szCs w:val="28"/>
        </w:rPr>
        <w:t>://</w:t>
      </w:r>
      <w:r w:rsidR="00CF1FDE" w:rsidRPr="00B27942">
        <w:rPr>
          <w:sz w:val="28"/>
          <w:szCs w:val="28"/>
          <w:lang w:val="en-US"/>
        </w:rPr>
        <w:t>www</w:t>
      </w:r>
      <w:r w:rsidR="00CF1FDE" w:rsidRPr="00B27942">
        <w:rPr>
          <w:sz w:val="28"/>
          <w:szCs w:val="28"/>
        </w:rPr>
        <w:t>.</w:t>
      </w:r>
      <w:r w:rsidR="00CF1FDE" w:rsidRPr="00B27942">
        <w:rPr>
          <w:sz w:val="28"/>
          <w:szCs w:val="28"/>
          <w:lang w:val="en-US"/>
        </w:rPr>
        <w:t>raexpert</w:t>
      </w:r>
      <w:r w:rsidR="00CF1FDE" w:rsidRPr="00B27942">
        <w:rPr>
          <w:sz w:val="28"/>
          <w:szCs w:val="28"/>
        </w:rPr>
        <w:t>.</w:t>
      </w:r>
      <w:r w:rsidR="00CF1FDE" w:rsidRPr="00B27942">
        <w:rPr>
          <w:sz w:val="28"/>
          <w:szCs w:val="28"/>
          <w:lang w:val="en-US"/>
        </w:rPr>
        <w:t>ru</w:t>
      </w:r>
    </w:p>
    <w:p w:rsidR="00CF1FDE" w:rsidRPr="00CF1FDE" w:rsidRDefault="00CF1FDE" w:rsidP="00CF1FDE">
      <w:pPr>
        <w:numPr>
          <w:ilvl w:val="0"/>
          <w:numId w:val="22"/>
        </w:numPr>
        <w:tabs>
          <w:tab w:val="clear" w:pos="1440"/>
          <w:tab w:val="num" w:pos="900"/>
        </w:tabs>
        <w:spacing w:line="360" w:lineRule="auto"/>
        <w:ind w:left="900"/>
        <w:jc w:val="both"/>
        <w:rPr>
          <w:sz w:val="28"/>
          <w:szCs w:val="28"/>
        </w:rPr>
      </w:pPr>
      <w:r w:rsidRPr="00CF1FDE">
        <w:rPr>
          <w:sz w:val="28"/>
          <w:szCs w:val="28"/>
        </w:rPr>
        <w:t xml:space="preserve">Официальный сайт РБК // </w:t>
      </w:r>
      <w:r w:rsidRPr="00CF1FDE">
        <w:rPr>
          <w:sz w:val="28"/>
          <w:szCs w:val="28"/>
          <w:lang w:val="en-US"/>
        </w:rPr>
        <w:t>http</w:t>
      </w:r>
      <w:r w:rsidRPr="00CF1FDE">
        <w:rPr>
          <w:sz w:val="28"/>
          <w:szCs w:val="28"/>
        </w:rPr>
        <w:t>://</w:t>
      </w:r>
      <w:r w:rsidRPr="00CF1FDE">
        <w:rPr>
          <w:sz w:val="28"/>
          <w:szCs w:val="28"/>
          <w:lang w:val="en-US"/>
        </w:rPr>
        <w:t>www</w:t>
      </w:r>
      <w:r w:rsidRPr="00CF1FDE">
        <w:rPr>
          <w:sz w:val="28"/>
          <w:szCs w:val="28"/>
        </w:rPr>
        <w:t>.</w:t>
      </w:r>
      <w:r w:rsidRPr="00CF1FDE">
        <w:rPr>
          <w:sz w:val="28"/>
          <w:szCs w:val="28"/>
          <w:lang w:val="en-US"/>
        </w:rPr>
        <w:t>rbk</w:t>
      </w:r>
      <w:r w:rsidRPr="00CF1FDE">
        <w:rPr>
          <w:sz w:val="28"/>
          <w:szCs w:val="28"/>
        </w:rPr>
        <w:t>.</w:t>
      </w:r>
      <w:r w:rsidRPr="00CF1FDE">
        <w:rPr>
          <w:sz w:val="28"/>
          <w:szCs w:val="28"/>
          <w:lang w:val="en-US"/>
        </w:rPr>
        <w:t>ru</w:t>
      </w:r>
    </w:p>
    <w:p w:rsidR="00CF1FDE" w:rsidRPr="00CF1FDE" w:rsidRDefault="00CF1FDE" w:rsidP="00CF1FDE">
      <w:pPr>
        <w:spacing w:line="360" w:lineRule="auto"/>
        <w:ind w:firstLine="720"/>
        <w:jc w:val="both"/>
        <w:rPr>
          <w:sz w:val="28"/>
          <w:szCs w:val="28"/>
        </w:rPr>
      </w:pPr>
      <w:bookmarkStart w:id="7" w:name="_GoBack"/>
      <w:bookmarkEnd w:id="7"/>
    </w:p>
    <w:sectPr w:rsidR="00CF1FDE" w:rsidRPr="00CF1FDE" w:rsidSect="00591030">
      <w:footerReference w:type="even" r:id="rId8"/>
      <w:footerReference w:type="default" r:id="rId9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233" w:rsidRDefault="00293233">
      <w:r>
        <w:separator/>
      </w:r>
    </w:p>
  </w:endnote>
  <w:endnote w:type="continuationSeparator" w:id="0">
    <w:p w:rsidR="00293233" w:rsidRDefault="0029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dobePiSt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SchoolBookC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4" w:rsidRDefault="00807864" w:rsidP="0059103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07864" w:rsidRDefault="00807864" w:rsidP="0080786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4" w:rsidRDefault="00807864" w:rsidP="0059103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14AF0">
      <w:rPr>
        <w:rStyle w:val="a8"/>
        <w:noProof/>
      </w:rPr>
      <w:t>2</w:t>
    </w:r>
    <w:r>
      <w:rPr>
        <w:rStyle w:val="a8"/>
      </w:rPr>
      <w:fldChar w:fldCharType="end"/>
    </w:r>
  </w:p>
  <w:p w:rsidR="00807864" w:rsidRDefault="00807864" w:rsidP="0080786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233" w:rsidRDefault="00293233">
      <w:r>
        <w:separator/>
      </w:r>
    </w:p>
  </w:footnote>
  <w:footnote w:type="continuationSeparator" w:id="0">
    <w:p w:rsidR="00293233" w:rsidRDefault="00293233">
      <w:r>
        <w:continuationSeparator/>
      </w:r>
    </w:p>
  </w:footnote>
  <w:footnote w:id="1">
    <w:p w:rsidR="00807864" w:rsidRPr="00BC107A" w:rsidRDefault="00807864" w:rsidP="00BC107A">
      <w:pPr>
        <w:autoSpaceDE w:val="0"/>
        <w:autoSpaceDN w:val="0"/>
        <w:adjustRightInd w:val="0"/>
        <w:rPr>
          <w:i/>
          <w:iCs/>
          <w:color w:val="231F20"/>
          <w:sz w:val="20"/>
          <w:szCs w:val="20"/>
        </w:rPr>
      </w:pPr>
      <w:r>
        <w:rPr>
          <w:rStyle w:val="a4"/>
        </w:rPr>
        <w:footnoteRef/>
      </w:r>
      <w:r>
        <w:t xml:space="preserve"> </w:t>
      </w:r>
      <w:r w:rsidRPr="00BC107A">
        <w:rPr>
          <w:bCs/>
          <w:sz w:val="20"/>
          <w:szCs w:val="20"/>
        </w:rPr>
        <w:t xml:space="preserve">Примечание. </w:t>
      </w:r>
      <w:r w:rsidRPr="00BC107A">
        <w:rPr>
          <w:sz w:val="20"/>
          <w:szCs w:val="20"/>
        </w:rPr>
        <w:t xml:space="preserve">S&amp;P использует модификаторы </w:t>
      </w:r>
      <w:r>
        <w:rPr>
          <w:sz w:val="20"/>
          <w:szCs w:val="20"/>
        </w:rPr>
        <w:t>«</w:t>
      </w:r>
      <w:r w:rsidRPr="00BC107A">
        <w:rPr>
          <w:bCs/>
          <w:sz w:val="20"/>
          <w:szCs w:val="20"/>
        </w:rPr>
        <w:t>+</w:t>
      </w:r>
      <w:r>
        <w:rPr>
          <w:sz w:val="20"/>
          <w:szCs w:val="20"/>
        </w:rPr>
        <w:t>»</w:t>
      </w:r>
      <w:r w:rsidRPr="00BC107A">
        <w:rPr>
          <w:sz w:val="20"/>
          <w:szCs w:val="20"/>
        </w:rPr>
        <w:t xml:space="preserve"> и </w:t>
      </w:r>
      <w:r>
        <w:rPr>
          <w:sz w:val="20"/>
          <w:szCs w:val="20"/>
        </w:rPr>
        <w:t>«</w:t>
      </w:r>
      <w:r w:rsidRPr="00BC107A">
        <w:rPr>
          <w:bCs/>
          <w:sz w:val="20"/>
          <w:szCs w:val="20"/>
        </w:rPr>
        <w:t>-</w:t>
      </w:r>
      <w:r>
        <w:rPr>
          <w:sz w:val="20"/>
          <w:szCs w:val="20"/>
        </w:rPr>
        <w:t>»</w:t>
      </w:r>
      <w:r w:rsidRPr="00BC107A">
        <w:rPr>
          <w:sz w:val="20"/>
          <w:szCs w:val="20"/>
        </w:rPr>
        <w:t xml:space="preserve"> для создания подклассов между </w:t>
      </w:r>
      <w:r w:rsidRPr="00BC107A">
        <w:rPr>
          <w:bCs/>
          <w:sz w:val="20"/>
          <w:szCs w:val="20"/>
        </w:rPr>
        <w:t xml:space="preserve">АА </w:t>
      </w:r>
      <w:r w:rsidRPr="00BC107A">
        <w:rPr>
          <w:sz w:val="20"/>
          <w:szCs w:val="20"/>
        </w:rPr>
        <w:t xml:space="preserve">и </w:t>
      </w:r>
      <w:r w:rsidRPr="00BC107A">
        <w:rPr>
          <w:bCs/>
          <w:sz w:val="20"/>
          <w:szCs w:val="20"/>
        </w:rPr>
        <w:t xml:space="preserve">ССС </w:t>
      </w:r>
      <w:r w:rsidRPr="00BC107A">
        <w:rPr>
          <w:sz w:val="20"/>
          <w:szCs w:val="20"/>
        </w:rPr>
        <w:t xml:space="preserve">(например, </w:t>
      </w:r>
      <w:r w:rsidRPr="00BC107A">
        <w:rPr>
          <w:bCs/>
          <w:sz w:val="20"/>
          <w:szCs w:val="20"/>
        </w:rPr>
        <w:t>А+</w:t>
      </w:r>
      <w:r w:rsidRPr="00BC107A">
        <w:rPr>
          <w:sz w:val="20"/>
          <w:szCs w:val="20"/>
        </w:rPr>
        <w:t xml:space="preserve">, </w:t>
      </w:r>
      <w:r w:rsidRPr="00BC107A">
        <w:rPr>
          <w:bCs/>
          <w:sz w:val="20"/>
          <w:szCs w:val="20"/>
        </w:rPr>
        <w:t>А</w:t>
      </w:r>
      <w:r w:rsidRPr="00BC107A">
        <w:rPr>
          <w:sz w:val="20"/>
          <w:szCs w:val="20"/>
        </w:rPr>
        <w:t xml:space="preserve">, </w:t>
      </w:r>
      <w:r w:rsidRPr="00BC107A">
        <w:rPr>
          <w:bCs/>
          <w:sz w:val="20"/>
          <w:szCs w:val="20"/>
        </w:rPr>
        <w:t>А-</w:t>
      </w:r>
      <w:r w:rsidRPr="00BC107A">
        <w:rPr>
          <w:sz w:val="20"/>
          <w:szCs w:val="20"/>
        </w:rPr>
        <w:t xml:space="preserve">); Moody’s — модификаторы 1, 2 и 3 для создания подклассов от </w:t>
      </w:r>
      <w:r w:rsidRPr="00BC107A">
        <w:rPr>
          <w:bCs/>
          <w:sz w:val="20"/>
          <w:szCs w:val="20"/>
        </w:rPr>
        <w:t xml:space="preserve">Аа </w:t>
      </w:r>
      <w:r w:rsidRPr="00BC107A">
        <w:rPr>
          <w:sz w:val="20"/>
          <w:szCs w:val="20"/>
        </w:rPr>
        <w:t xml:space="preserve">до </w:t>
      </w:r>
      <w:r w:rsidRPr="00BC107A">
        <w:rPr>
          <w:bCs/>
          <w:sz w:val="20"/>
          <w:szCs w:val="20"/>
        </w:rPr>
        <w:t xml:space="preserve">В </w:t>
      </w:r>
      <w:r w:rsidRPr="00BC107A">
        <w:rPr>
          <w:sz w:val="20"/>
          <w:szCs w:val="20"/>
        </w:rPr>
        <w:t xml:space="preserve">(например, </w:t>
      </w:r>
      <w:r w:rsidRPr="00BC107A">
        <w:rPr>
          <w:bCs/>
          <w:sz w:val="20"/>
          <w:szCs w:val="20"/>
        </w:rPr>
        <w:t>Ва1</w:t>
      </w:r>
      <w:r w:rsidRPr="00BC107A">
        <w:rPr>
          <w:sz w:val="20"/>
          <w:szCs w:val="20"/>
        </w:rPr>
        <w:t xml:space="preserve">, </w:t>
      </w:r>
      <w:r w:rsidRPr="00BC107A">
        <w:rPr>
          <w:bCs/>
          <w:sz w:val="20"/>
          <w:szCs w:val="20"/>
        </w:rPr>
        <w:t>Ва2</w:t>
      </w:r>
      <w:r w:rsidRPr="00BC107A">
        <w:rPr>
          <w:sz w:val="20"/>
          <w:szCs w:val="20"/>
        </w:rPr>
        <w:t xml:space="preserve">, </w:t>
      </w:r>
      <w:r w:rsidRPr="00BC107A">
        <w:rPr>
          <w:bCs/>
          <w:sz w:val="20"/>
          <w:szCs w:val="20"/>
        </w:rPr>
        <w:t>ВаЗ</w:t>
      </w:r>
      <w:r w:rsidRPr="00BC107A">
        <w:rPr>
          <w:sz w:val="20"/>
          <w:szCs w:val="20"/>
        </w:rPr>
        <w:t xml:space="preserve">); Fitch IBCA — </w:t>
      </w:r>
      <w:r>
        <w:rPr>
          <w:sz w:val="20"/>
          <w:szCs w:val="20"/>
        </w:rPr>
        <w:t>«</w:t>
      </w:r>
      <w:r w:rsidRPr="00BC107A">
        <w:rPr>
          <w:bCs/>
          <w:sz w:val="20"/>
          <w:szCs w:val="20"/>
        </w:rPr>
        <w:t>+</w:t>
      </w:r>
      <w:r>
        <w:rPr>
          <w:sz w:val="20"/>
          <w:szCs w:val="20"/>
        </w:rPr>
        <w:t>»</w:t>
      </w:r>
      <w:r w:rsidRPr="00BC107A">
        <w:rPr>
          <w:sz w:val="20"/>
          <w:szCs w:val="20"/>
        </w:rPr>
        <w:t xml:space="preserve"> и </w:t>
      </w:r>
      <w:r>
        <w:rPr>
          <w:sz w:val="20"/>
          <w:szCs w:val="20"/>
        </w:rPr>
        <w:t>«</w:t>
      </w:r>
      <w:r w:rsidRPr="00BC107A">
        <w:rPr>
          <w:bCs/>
          <w:sz w:val="20"/>
          <w:szCs w:val="20"/>
        </w:rPr>
        <w:t>-</w:t>
      </w:r>
      <w:r>
        <w:rPr>
          <w:sz w:val="20"/>
          <w:szCs w:val="20"/>
        </w:rPr>
        <w:t>»</w:t>
      </w:r>
      <w:r w:rsidRPr="00BC107A">
        <w:rPr>
          <w:sz w:val="20"/>
          <w:szCs w:val="20"/>
        </w:rPr>
        <w:t xml:space="preserve"> для создания подклассов между </w:t>
      </w:r>
      <w:r w:rsidRPr="00BC107A">
        <w:rPr>
          <w:bCs/>
          <w:sz w:val="20"/>
          <w:szCs w:val="20"/>
        </w:rPr>
        <w:t xml:space="preserve">АА </w:t>
      </w:r>
      <w:r w:rsidRPr="00BC107A">
        <w:rPr>
          <w:sz w:val="20"/>
          <w:szCs w:val="20"/>
        </w:rPr>
        <w:t xml:space="preserve">и </w:t>
      </w:r>
      <w:r w:rsidRPr="00BC107A">
        <w:rPr>
          <w:bCs/>
          <w:sz w:val="20"/>
          <w:szCs w:val="20"/>
        </w:rPr>
        <w:t>С</w:t>
      </w:r>
      <w:r w:rsidRPr="00BC107A">
        <w:rPr>
          <w:sz w:val="20"/>
          <w:szCs w:val="20"/>
        </w:rPr>
        <w:t>.</w:t>
      </w:r>
    </w:p>
  </w:footnote>
  <w:footnote w:id="2">
    <w:p w:rsidR="00807864" w:rsidRPr="006663D5" w:rsidRDefault="00807864">
      <w:pPr>
        <w:pStyle w:val="a3"/>
      </w:pPr>
      <w:r>
        <w:rPr>
          <w:rStyle w:val="a4"/>
        </w:rPr>
        <w:footnoteRef/>
      </w:r>
      <w:r>
        <w:t xml:space="preserve"> По данным аналитики РБК за 2003г. </w:t>
      </w:r>
      <w:r>
        <w:rPr>
          <w:lang w:val="en-US"/>
        </w:rPr>
        <w:t>www</w:t>
      </w:r>
      <w:r w:rsidRPr="006663D5">
        <w:t>.</w:t>
      </w:r>
      <w:r>
        <w:rPr>
          <w:lang w:val="en-US"/>
        </w:rPr>
        <w:t>rbk</w:t>
      </w:r>
      <w:r w:rsidRPr="006663D5">
        <w:t>.</w:t>
      </w:r>
      <w:r>
        <w:rPr>
          <w:lang w:val="en-US"/>
        </w:rPr>
        <w:t>ru</w:t>
      </w:r>
    </w:p>
  </w:footnote>
  <w:footnote w:id="3">
    <w:p w:rsidR="00807864" w:rsidRPr="00424E3F" w:rsidRDefault="00807864">
      <w:pPr>
        <w:pStyle w:val="a3"/>
      </w:pPr>
      <w:r>
        <w:rPr>
          <w:rStyle w:val="a4"/>
        </w:rPr>
        <w:footnoteRef/>
      </w:r>
      <w:r>
        <w:t xml:space="preserve"> По данным рейтингового агентства «</w:t>
      </w:r>
      <w:r>
        <w:rPr>
          <w:lang w:val="en-US"/>
        </w:rPr>
        <w:t>AK</w:t>
      </w:r>
      <w:r w:rsidRPr="00424E3F">
        <w:t>&amp;</w:t>
      </w:r>
      <w:r>
        <w:rPr>
          <w:lang w:val="en-US"/>
        </w:rPr>
        <w:t>M</w:t>
      </w:r>
      <w:r>
        <w:t xml:space="preserve">» </w:t>
      </w:r>
      <w:r w:rsidRPr="00424E3F">
        <w:t>http://www.akmrating.ru/m19.htm#1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9702E"/>
    <w:multiLevelType w:val="hybridMultilevel"/>
    <w:tmpl w:val="EED4BBD0"/>
    <w:lvl w:ilvl="0" w:tplc="3192126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192126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1501A38"/>
    <w:multiLevelType w:val="multilevel"/>
    <w:tmpl w:val="20C224F6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1E96910"/>
    <w:multiLevelType w:val="hybridMultilevel"/>
    <w:tmpl w:val="9F76067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1ED1624"/>
    <w:multiLevelType w:val="hybridMultilevel"/>
    <w:tmpl w:val="4EDE25A6"/>
    <w:lvl w:ilvl="0" w:tplc="3192126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192126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3E341FC"/>
    <w:multiLevelType w:val="hybridMultilevel"/>
    <w:tmpl w:val="5EA6808E"/>
    <w:lvl w:ilvl="0" w:tplc="3192126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4BD7ECB"/>
    <w:multiLevelType w:val="hybridMultilevel"/>
    <w:tmpl w:val="20C224F6"/>
    <w:lvl w:ilvl="0" w:tplc="3192126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669292A"/>
    <w:multiLevelType w:val="hybridMultilevel"/>
    <w:tmpl w:val="FB14F9FE"/>
    <w:lvl w:ilvl="0" w:tplc="3192126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192126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F5E458E"/>
    <w:multiLevelType w:val="multilevel"/>
    <w:tmpl w:val="28186862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0FA32256"/>
    <w:multiLevelType w:val="hybridMultilevel"/>
    <w:tmpl w:val="C6C4CCD8"/>
    <w:lvl w:ilvl="0" w:tplc="3192126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192126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1A16F71"/>
    <w:multiLevelType w:val="hybridMultilevel"/>
    <w:tmpl w:val="0C6E555C"/>
    <w:lvl w:ilvl="0" w:tplc="3192126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192126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4CC07F9"/>
    <w:multiLevelType w:val="hybridMultilevel"/>
    <w:tmpl w:val="FBAE05E0"/>
    <w:lvl w:ilvl="0" w:tplc="3192126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8271BDD"/>
    <w:multiLevelType w:val="hybridMultilevel"/>
    <w:tmpl w:val="52E20CA8"/>
    <w:lvl w:ilvl="0" w:tplc="3192126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192126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D9F2EF9"/>
    <w:multiLevelType w:val="hybridMultilevel"/>
    <w:tmpl w:val="A1B2A7A8"/>
    <w:lvl w:ilvl="0" w:tplc="5AC251BA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49A1159"/>
    <w:multiLevelType w:val="hybridMultilevel"/>
    <w:tmpl w:val="549C4446"/>
    <w:lvl w:ilvl="0" w:tplc="3192126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0725FCE"/>
    <w:multiLevelType w:val="hybridMultilevel"/>
    <w:tmpl w:val="7CB6F23A"/>
    <w:lvl w:ilvl="0" w:tplc="3192126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15C0B66"/>
    <w:multiLevelType w:val="hybridMultilevel"/>
    <w:tmpl w:val="F9CE1D0C"/>
    <w:lvl w:ilvl="0" w:tplc="3192126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192126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1D51D16"/>
    <w:multiLevelType w:val="hybridMultilevel"/>
    <w:tmpl w:val="28186862"/>
    <w:lvl w:ilvl="0" w:tplc="3192126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3604626"/>
    <w:multiLevelType w:val="multilevel"/>
    <w:tmpl w:val="7CB6F23A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F005F6F"/>
    <w:multiLevelType w:val="multilevel"/>
    <w:tmpl w:val="88BC3DCA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08350A5"/>
    <w:multiLevelType w:val="multilevel"/>
    <w:tmpl w:val="FBAE05E0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132792D"/>
    <w:multiLevelType w:val="multilevel"/>
    <w:tmpl w:val="549C4446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3014A8F"/>
    <w:multiLevelType w:val="multilevel"/>
    <w:tmpl w:val="5EA6808E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3084881"/>
    <w:multiLevelType w:val="hybridMultilevel"/>
    <w:tmpl w:val="88BC3DCA"/>
    <w:lvl w:ilvl="0" w:tplc="3192126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13"/>
  </w:num>
  <w:num w:numId="5">
    <w:abstractNumId w:val="20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21"/>
  </w:num>
  <w:num w:numId="12">
    <w:abstractNumId w:val="3"/>
  </w:num>
  <w:num w:numId="13">
    <w:abstractNumId w:val="16"/>
  </w:num>
  <w:num w:numId="14">
    <w:abstractNumId w:val="7"/>
  </w:num>
  <w:num w:numId="15">
    <w:abstractNumId w:val="11"/>
  </w:num>
  <w:num w:numId="16">
    <w:abstractNumId w:val="22"/>
  </w:num>
  <w:num w:numId="17">
    <w:abstractNumId w:val="18"/>
  </w:num>
  <w:num w:numId="18">
    <w:abstractNumId w:val="0"/>
  </w:num>
  <w:num w:numId="19">
    <w:abstractNumId w:val="14"/>
  </w:num>
  <w:num w:numId="20">
    <w:abstractNumId w:val="17"/>
  </w:num>
  <w:num w:numId="21">
    <w:abstractNumId w:val="15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240"/>
    <w:rsid w:val="00293233"/>
    <w:rsid w:val="002F3598"/>
    <w:rsid w:val="00403B6F"/>
    <w:rsid w:val="00424E3F"/>
    <w:rsid w:val="004B3EB5"/>
    <w:rsid w:val="004B7CFF"/>
    <w:rsid w:val="00591030"/>
    <w:rsid w:val="00614AF0"/>
    <w:rsid w:val="006663D5"/>
    <w:rsid w:val="00750294"/>
    <w:rsid w:val="00807864"/>
    <w:rsid w:val="00B27942"/>
    <w:rsid w:val="00BC107A"/>
    <w:rsid w:val="00CF1FDE"/>
    <w:rsid w:val="00E20B6D"/>
    <w:rsid w:val="00E8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1A0042C-5750-4720-AEFF-87651A4F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424E3F"/>
    <w:rPr>
      <w:sz w:val="20"/>
      <w:szCs w:val="20"/>
    </w:rPr>
  </w:style>
  <w:style w:type="character" w:styleId="a4">
    <w:name w:val="footnote reference"/>
    <w:basedOn w:val="a0"/>
    <w:semiHidden/>
    <w:rsid w:val="00424E3F"/>
    <w:rPr>
      <w:vertAlign w:val="superscript"/>
    </w:rPr>
  </w:style>
  <w:style w:type="table" w:styleId="a5">
    <w:name w:val="Table Grid"/>
    <w:basedOn w:val="a1"/>
    <w:rsid w:val="00424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807864"/>
    <w:rPr>
      <w:color w:val="0000FF"/>
      <w:u w:val="single"/>
    </w:rPr>
  </w:style>
  <w:style w:type="paragraph" w:styleId="a7">
    <w:name w:val="footer"/>
    <w:basedOn w:val="a"/>
    <w:rsid w:val="0080786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07864"/>
  </w:style>
  <w:style w:type="paragraph" w:styleId="1">
    <w:name w:val="toc 1"/>
    <w:basedOn w:val="a"/>
    <w:next w:val="a"/>
    <w:autoRedefine/>
    <w:semiHidden/>
    <w:rsid w:val="00E20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5284</Words>
  <Characters>30123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35337</CharactersWithSpaces>
  <SharedDoc>false</SharedDoc>
  <HLinks>
    <vt:vector size="48" baseType="variant">
      <vt:variant>
        <vt:i4>6619178</vt:i4>
      </vt:variant>
      <vt:variant>
        <vt:i4>42</vt:i4>
      </vt:variant>
      <vt:variant>
        <vt:i4>0</vt:i4>
      </vt:variant>
      <vt:variant>
        <vt:i4>5</vt:i4>
      </vt:variant>
      <vt:variant>
        <vt:lpwstr>http://www.raexpert.ru/</vt:lpwstr>
      </vt:variant>
      <vt:variant>
        <vt:lpwstr/>
      </vt:variant>
      <vt:variant>
        <vt:i4>4849752</vt:i4>
      </vt:variant>
      <vt:variant>
        <vt:i4>39</vt:i4>
      </vt:variant>
      <vt:variant>
        <vt:i4>0</vt:i4>
      </vt:variant>
      <vt:variant>
        <vt:i4>5</vt:i4>
      </vt:variant>
      <vt:variant>
        <vt:lpwstr>http://www.standardandpoor's.com/</vt:lpwstr>
      </vt:variant>
      <vt:variant>
        <vt:lpwstr/>
      </vt:variant>
      <vt:variant>
        <vt:i4>1835070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_Toc271885512</vt:lpwstr>
      </vt:variant>
      <vt:variant>
        <vt:i4>1835070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_Toc271885511</vt:lpwstr>
      </vt:variant>
      <vt:variant>
        <vt:i4>1835070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_Toc271885510</vt:lpwstr>
      </vt:variant>
      <vt:variant>
        <vt:i4>1900606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_Toc271885509</vt:lpwstr>
      </vt:variant>
      <vt:variant>
        <vt:i4>1900606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_Toc271885508</vt:lpwstr>
      </vt:variant>
      <vt:variant>
        <vt:i4>1900606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_Toc271885507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ingredientus</dc:creator>
  <cp:keywords/>
  <cp:lastModifiedBy>Irina</cp:lastModifiedBy>
  <cp:revision>2</cp:revision>
  <dcterms:created xsi:type="dcterms:W3CDTF">2014-08-15T15:36:00Z</dcterms:created>
  <dcterms:modified xsi:type="dcterms:W3CDTF">2014-08-15T15:36:00Z</dcterms:modified>
</cp:coreProperties>
</file>