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85" w:rsidRDefault="00C30985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C30985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en-US"/>
        </w:rPr>
      </w:pPr>
    </w:p>
    <w:p w:rsidR="00C30985" w:rsidRDefault="006919F2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 на тему:</w:t>
      </w:r>
    </w:p>
    <w:p w:rsidR="00C30985" w:rsidRDefault="006919F2">
      <w:pPr>
        <w:pStyle w:val="30"/>
        <w:spacing w:after="0" w:line="360" w:lineRule="auto"/>
        <w:ind w:left="720" w:hanging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Незаконне відкриття або використання за межами України валютних рахунків</w:t>
      </w:r>
    </w:p>
    <w:p w:rsidR="00C30985" w:rsidRDefault="006919F2">
      <w:pPr>
        <w:pStyle w:val="3"/>
        <w:spacing w:line="360" w:lineRule="auto"/>
        <w:ind w:left="720" w:hanging="72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br w:type="page"/>
        <w:t>1.</w:t>
      </w:r>
      <w:r>
        <w:rPr>
          <w:sz w:val="28"/>
          <w:szCs w:val="28"/>
        </w:rPr>
        <w:tab/>
        <w:t>Незаконне, з порушенням встановленого законом порядку, відкриття або використання за межами України валютних рахунків фізичних осіб, вчинене громадянином України, що постійно проживає на її території, а так само валютних рахунків юридичних осіб, що діють на території України, вчинене службовою особою підприємства, установи чи організації або за її дорученням іншою особою, а також вчинення зазначених дій особою, яка здійснює підприємницьку діяльність без створення юридичної особи, —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караються штрафом від п’ятисот до тисячі неоподатковуваних мінімумів доходів громадян або виправними роботами на строк до двох років, або обмеженням волі на строк від двох до чотирьох років з конфіскацією валютних цінностей, що знаходяться на зазначених вище рахунках.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Ті самі дії, вчинені повторно, або за попередньою змовою групою осіб, —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караються позбавленням волі на строк від трьох до п’яти років з позбавленням права обіймати певні посади чи займатися певною діяльністю на строк до трьох років та з конфіскацією валютних цінностей, що знаходяться на зазначених вище рахунках.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 xml:space="preserve">Об’єкт </w:t>
      </w:r>
      <w:r>
        <w:rPr>
          <w:sz w:val="28"/>
          <w:szCs w:val="28"/>
        </w:rPr>
        <w:t>злочину — встановлений законодавством порядок відкриття і використання за межами України валютних рахунків фізичних та юридичних осіб.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Предметом </w:t>
      </w:r>
      <w:r>
        <w:rPr>
          <w:sz w:val="28"/>
          <w:szCs w:val="28"/>
        </w:rPr>
        <w:t>злочину є: 1) валютні рахунки фізичних осіб; 2) валютні рахунки юридичних осіб, що діють на території України. Вказані рахунки мають бути відкриті за межами України — у фінансово-кредитних установах, у т.ч. в банках іноземних держав.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Предметом злочину є валютні рахунки підприємств, установ та організацій незалежно від форми власності та організаційно-правової форми — як суб’єктів підприємництва, так і юридичних осіб, котрі діють на території України і не займаються підприємницькою діяльністю (бюджетні установи, благодійні фонди, інші неприбут кові організації).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Рахунки фізичних осіб — резидентів України в іноземних банках, інших кредитних установах, а також філіях українських банків за межами України, відкриття і використання яких охоплюється процедурою ліцензування, можуть бути депозитними і поточними. Депозитними визнаються рахунки, які відкриваються на підставі укладеного депозитного договору між власником рахунка і банком на відповідний у договорі строк зберігання коштів. Поточні рахунки використовуються особами для розміщення коштів до запитання і здійснення розрахунків за ними.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З, Об’єктивна </w:t>
      </w:r>
      <w:r>
        <w:rPr>
          <w:b/>
          <w:bCs/>
          <w:sz w:val="28"/>
          <w:szCs w:val="28"/>
        </w:rPr>
        <w:t xml:space="preserve">сторона </w:t>
      </w:r>
      <w:r>
        <w:rPr>
          <w:sz w:val="28"/>
          <w:szCs w:val="28"/>
        </w:rPr>
        <w:t>злочину проявляється у двох альтернативних формах: 1) незаконне відкриття зазначеними у диспозиції ст. 208 особами валютних рахунків за межами України; 2) використання таких рахунків з порушенням порядку, встановленого законом.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Незаконне відкриття </w:t>
      </w:r>
      <w:r>
        <w:rPr>
          <w:sz w:val="28"/>
          <w:szCs w:val="28"/>
        </w:rPr>
        <w:t>валютних рахунків фізичних або юридичних осіб за межами України означає передусім їх відкриття без відповідного дозволу НБ.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Індивідуальної ліцензії потребують операції по розміщенню валютних цінностей на рахунках і у вкладах за межами України, за винятком відкриття: 1) рахунків у іноземній валюті фізичними особами—резидентами на час перебування останніх за кордоном; 2) кореспондентських рахунків уповноваженими банками; 3) рахунків у іноземній валюті дипломатичними, консульськими, торговельними та іншими офіційними представництвами України за кордоном, які користуються імунітетом і дипломатичними привілеями, а також філіями та представництвами підприємств і організацій України за кордоном, що не здійснюють підприємницької діяльності.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Термін дії індивідуальної ліцензії на право відкриття та використання рахунків в іноземних банках, яка надається НБ юридичним особам—резидентам України, визначається умовами індивідуальної ліцензії. Надані НБ індивідуальні ліцензії можуть бути продовжені шляхом пролонгації.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Порушення встановленого порядку відкриття валютних рахунків вбачається у разі їх відкриття на підставі підроблених ліцензій, а також тоді, коли справжня індивідуальна ліцензія НБ одержується винним шляхом обману — внаслідок подання недостовірних відомостей про неможливість здійснення розрахунків через установи комерційних банків, про наявність виняткових обставин, що потребують наявності такого рахунка, або інших відомостей, істотних з погляду вирішення питання про надання ліцензії НБ, Ліцензія, отримана обманним шляхом, анулюється з безумовним поверненням в Україну всіх валютних коштів з рахунка, відкритого за кордоном на її підставі. Дії особи, яка подала сфальсифіковані документи для одержання індивідуальної ліцензії НБ і за їх допомогою незаконно відкрила за кордоном валютний рахунок, необхідно кваліфікувати за сукупністю злочинів, передбачених ст. ст. 208, 358 (366).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</w:t>
      </w:r>
      <w:r>
        <w:rPr>
          <w:i/>
          <w:iCs/>
          <w:sz w:val="28"/>
          <w:szCs w:val="28"/>
        </w:rPr>
        <w:t xml:space="preserve">незаконним використанням </w:t>
      </w:r>
      <w:r>
        <w:rPr>
          <w:sz w:val="28"/>
          <w:szCs w:val="28"/>
        </w:rPr>
        <w:t>валютних рахунків слід розуміти здійснення будь-яких операцій на них — зняття коштів чи процентів з рахунків, зарахування додаткових коштів тощо, — якщо такі операції вчинювались взагалі без індивідуальної ліцензії НБУ,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.Після закінчення терміну її дії без пролонгації, на рахунку, який мав бути закритий, або якщо ці операції не були передбачені умовами  ліцензії чи вимогами чинного законодавства.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Наприклад, валютні операції на закордонних рахунках фізичних .Осіб — резидентів України повинні здійснюватись з дотриманням таких вимоГ: 1) перерахування з України на закордонний рахунок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валютних цінностей має відбуватись з дотриманням правил здійснення переказів іноземної валюти за межі України за дорученням фізичних осіб; 2) зарахування на закордонний рахунок кредиту від нерезидента здійснюється лише у разі отримання реєстраційного свідоцтва територіального управління НБУ; 3) інвестування із закордонного рахунка здійснюється відповідно до вимог валютного законодавства України. Умисне порушення фізичною особою — резидентом України зазначених правил використання закордонних валютних рахунків утворює розглядуваний склад злочину.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У випадку, якщо особа, використовуючи кореспондентський рахунок фірми—нерезидента (“лоро”-рахунок), незаконно переказує валютні кошти на особистий рахунок в банку іншої країни з пред’явленням фіктивних договорів на виконання робіт з іноземними партнерами, фіктивних актів прийому—виконання таких робіт тощо, її дії слід кваліфікувати як незаконне використання за межами України валютних рахунків і підроблення документів або службове підроблення за ст. ст. 208, 358 (366).</w:t>
      </w:r>
    </w:p>
    <w:p w:rsidR="00C30985" w:rsidRDefault="006919F2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Злочин є закінченим з моменту незаконного відкриття або використання за межами України валютного рахунка.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Суб’єктом злочину виступають: 1) громадяни України, що постійно проживають на її території (у т.ч. ті, хто тимчасово перебуває за кордоном); 2) особи, які здійснюють підприємницьку діяльність без створення юридичної особи; 3) службові особи підприємств, установ, організацій, що діють на території України; 4) інші особи, які діють за дорученням зазначених службових осіб (тобто від імені довірителя виконують юридичні дії по незаконному відкриттю чи використанню за кордоном валютних рахунків юридичних осіб).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 інших </w:t>
      </w:r>
      <w:r>
        <w:rPr>
          <w:i/>
          <w:iCs/>
          <w:sz w:val="28"/>
          <w:szCs w:val="28"/>
        </w:rPr>
        <w:t xml:space="preserve">осіб </w:t>
      </w:r>
      <w:r>
        <w:rPr>
          <w:sz w:val="28"/>
          <w:szCs w:val="28"/>
        </w:rPr>
        <w:t>слід відносити, зокрема, громадян України, які постійно проживають за кордоном, а також іноземних громадян та осіб без громадянства незалежно від того, мешкають вони в Україні постійно чи ні. Законодавство України особами, які постійно проживають в Україні, визнає осіб незалежно від громадянства, які проживають в Україні в цілому не менше 183 днів протягом календарного року.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Суб’єктивна сторона злочину характеризується прямим умислом.</w:t>
      </w:r>
    </w:p>
    <w:p w:rsidR="00C30985" w:rsidRDefault="006919F2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Кваліфікуючими ознаками злочину (ч, 2 ст. 208) є вчинення його: 1) повторно; 2) за попередньою змовою групою осіб.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поняття </w:t>
      </w:r>
      <w:r>
        <w:rPr>
          <w:i/>
          <w:iCs/>
          <w:sz w:val="28"/>
          <w:szCs w:val="28"/>
        </w:rPr>
        <w:t xml:space="preserve">повторності </w:t>
      </w:r>
      <w:r>
        <w:rPr>
          <w:sz w:val="28"/>
          <w:szCs w:val="28"/>
        </w:rPr>
        <w:t xml:space="preserve">див. ст. 32 і коментар до неї, про поняття вчинення злочину за </w:t>
      </w:r>
      <w:r>
        <w:rPr>
          <w:i/>
          <w:iCs/>
          <w:sz w:val="28"/>
          <w:szCs w:val="28"/>
        </w:rPr>
        <w:t xml:space="preserve">попередньою змовою групою осіб </w:t>
      </w:r>
      <w:r>
        <w:rPr>
          <w:sz w:val="28"/>
          <w:szCs w:val="28"/>
        </w:rPr>
        <w:t>див. ст. 28 і коментар до неї.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“Про Національний банк України” від 20 травня 1999 р. (ст. ст. 7, 44,45]І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Декрет КМ Про систему валютного регулювання і валютного контролю” від 19 лютого 1993р.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порядок надання індивідуальних ліцензій на відкриття юридичними особами — резидентами України рахунків в іноземних банках. Затверджене постановою Правління НБУ№ 221 від 5 травня 1999 р.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 xml:space="preserve">Інструкція про переміщення валюти України, іноземної валюти, банківських металів, платіжних документів, інших банківських документів і платіжних карток </w:t>
      </w: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через митний кордон України. Затверджена постановою Правління НБ № 283 від 12 липня 2000р.</w:t>
      </w:r>
    </w:p>
    <w:p w:rsidR="00C30985" w:rsidRDefault="006919F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порядок надання фізичним особам — резидентам України індивідуальних ліцензій на відкриття рахунків за межами України та розміщення на них валютних цінностей. Затверджене постановою Правління НБ № 431 від 2 листопада 2000 р.</w:t>
      </w:r>
    </w:p>
    <w:p w:rsidR="00C30985" w:rsidRDefault="006919F2">
      <w:pPr>
        <w:pStyle w:val="2"/>
      </w:pPr>
      <w:r>
        <w:t>Правила здійснення переказів іноземної валюти за межі України за дорученням фізичних осіб та одержання фізичними особами в Україні переказаної їм із-за кордону іноземної валюти. Затверджені постановою Правління НБ № 18 від 17 січня 2001 р.</w:t>
      </w:r>
      <w:bookmarkStart w:id="0" w:name="_GoBack"/>
      <w:bookmarkEnd w:id="0"/>
    </w:p>
    <w:sectPr w:rsidR="00C30985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9F2"/>
    <w:rsid w:val="006919F2"/>
    <w:rsid w:val="00C30985"/>
    <w:rsid w:val="00F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1F92-BACC-4D7B-B4FC-9BECEDB4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pPr>
      <w:widowControl w:val="0"/>
      <w:autoSpaceDE w:val="0"/>
      <w:autoSpaceDN w:val="0"/>
      <w:adjustRightInd w:val="0"/>
      <w:ind w:left="849" w:hanging="283"/>
    </w:pPr>
    <w:rPr>
      <w:sz w:val="20"/>
      <w:szCs w:val="20"/>
      <w:lang w:val="uk-UA" w:eastAsia="uk-UA"/>
    </w:rPr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  <w:style w:type="paragraph" w:styleId="30">
    <w:name w:val="List Continue 3"/>
    <w:basedOn w:val="a"/>
    <w:semiHidden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  <w:lang w:val="uk-UA" w:eastAsia="uk-UA"/>
    </w:rPr>
  </w:style>
  <w:style w:type="paragraph" w:styleId="2">
    <w:name w:val="Body Text 2"/>
    <w:basedOn w:val="a"/>
    <w:semiHidden/>
    <w:pPr>
      <w:spacing w:line="360" w:lineRule="auto"/>
    </w:pPr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8672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2014-04-07T01:46:00Z</dcterms:created>
  <dcterms:modified xsi:type="dcterms:W3CDTF">2014-04-07T01:46:00Z</dcterms:modified>
  <cp:category>Право. Міжнародні відносини</cp:category>
</cp:coreProperties>
</file>