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6C" w:rsidRDefault="005C4B6C" w:rsidP="009A4AD3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План.</w:t>
      </w:r>
    </w:p>
    <w:p w:rsidR="005C4B6C" w:rsidRDefault="005C4B6C" w:rsidP="009A4AD3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5C4B6C" w:rsidRDefault="005C4B6C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4B6C">
        <w:rPr>
          <w:sz w:val="28"/>
          <w:szCs w:val="28"/>
        </w:rPr>
        <w:t>В</w:t>
      </w:r>
      <w:r>
        <w:rPr>
          <w:sz w:val="28"/>
          <w:szCs w:val="28"/>
        </w:rPr>
        <w:t>ведение.</w:t>
      </w:r>
      <w:r w:rsidR="00F94849">
        <w:rPr>
          <w:sz w:val="28"/>
          <w:szCs w:val="28"/>
        </w:rPr>
        <w:t xml:space="preserve">                                                                                                  3</w:t>
      </w:r>
    </w:p>
    <w:p w:rsidR="005C4B6C" w:rsidRDefault="005C4B6C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Варновое деление древнеиндийского общества.</w:t>
      </w:r>
      <w:r w:rsidR="00F94849">
        <w:rPr>
          <w:sz w:val="28"/>
          <w:szCs w:val="28"/>
        </w:rPr>
        <w:t xml:space="preserve">                                  4</w:t>
      </w:r>
    </w:p>
    <w:p w:rsidR="005C4B6C" w:rsidRDefault="00F94849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и обязательное право.                                         5</w:t>
      </w:r>
    </w:p>
    <w:p w:rsidR="005C4B6C" w:rsidRDefault="005C4B6C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Брак и семья.</w:t>
      </w:r>
      <w:r w:rsidR="00F94849">
        <w:rPr>
          <w:sz w:val="28"/>
          <w:szCs w:val="28"/>
        </w:rPr>
        <w:t xml:space="preserve">                                                                                             8   </w:t>
      </w:r>
    </w:p>
    <w:p w:rsidR="005C4B6C" w:rsidRDefault="005C4B6C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 и наказание по законам Ману.</w:t>
      </w:r>
      <w:r w:rsidR="00F94849">
        <w:rPr>
          <w:sz w:val="28"/>
          <w:szCs w:val="28"/>
        </w:rPr>
        <w:t xml:space="preserve">                                        9</w:t>
      </w:r>
    </w:p>
    <w:p w:rsidR="00F94849" w:rsidRDefault="00F94849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процесс.                                                                                  12</w:t>
      </w:r>
    </w:p>
    <w:p w:rsidR="005C4B6C" w:rsidRDefault="005C4B6C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="00F94849">
        <w:rPr>
          <w:sz w:val="28"/>
          <w:szCs w:val="28"/>
        </w:rPr>
        <w:t xml:space="preserve">                                                                                              13</w:t>
      </w:r>
    </w:p>
    <w:p w:rsidR="005C4B6C" w:rsidRDefault="005C4B6C" w:rsidP="009A4AD3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  <w:r w:rsidR="00F94849">
        <w:rPr>
          <w:sz w:val="28"/>
          <w:szCs w:val="28"/>
        </w:rPr>
        <w:t xml:space="preserve">                                                                                 14</w:t>
      </w:r>
    </w:p>
    <w:p w:rsidR="005C4B6C" w:rsidRDefault="005C4B6C" w:rsidP="009A4AD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5C4B6C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8B5BEF" w:rsidRDefault="008B5BEF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5C4B6C" w:rsidRDefault="00AA5982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2A203A" w:rsidRDefault="002A203A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1360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7E96">
        <w:rPr>
          <w:sz w:val="28"/>
          <w:szCs w:val="28"/>
        </w:rPr>
        <w:t xml:space="preserve"> </w:t>
      </w:r>
      <w:r w:rsidR="00601360" w:rsidRPr="00D34B7E">
        <w:rPr>
          <w:sz w:val="28"/>
          <w:szCs w:val="28"/>
        </w:rPr>
        <w:t>Право Древней И</w:t>
      </w:r>
      <w:r w:rsidR="00601360">
        <w:rPr>
          <w:sz w:val="28"/>
          <w:szCs w:val="28"/>
        </w:rPr>
        <w:t>ндии было теснейшим образом связано с религией и религиозной моралью. Характерно, что в самом языке этого времени не было специального слова для обозначения права в том смысле, в каком мы понимаем теперь. Наши сведения о древнеиндийском праве основаны главным образом на Ведах (религиозных книгах) и так называемых дхармашастрах – сборники религиозно-правовых предписаний (дхарм). В таких сборниках, важнейшими из которых являются дхармашастры Ману (</w:t>
      </w:r>
      <w:r w:rsidR="00601360">
        <w:rPr>
          <w:sz w:val="28"/>
          <w:szCs w:val="28"/>
          <w:lang w:val="en-US"/>
        </w:rPr>
        <w:t>II</w:t>
      </w:r>
      <w:r w:rsidR="00601360">
        <w:rPr>
          <w:sz w:val="28"/>
          <w:szCs w:val="28"/>
        </w:rPr>
        <w:t xml:space="preserve"> в. до н.э. –</w:t>
      </w:r>
      <w:r w:rsidR="00601360" w:rsidRPr="00D34B7E">
        <w:rPr>
          <w:sz w:val="28"/>
          <w:szCs w:val="28"/>
        </w:rPr>
        <w:t xml:space="preserve"> </w:t>
      </w:r>
      <w:r w:rsidR="00601360">
        <w:rPr>
          <w:sz w:val="28"/>
          <w:szCs w:val="28"/>
          <w:lang w:val="en-US"/>
        </w:rPr>
        <w:t>II</w:t>
      </w:r>
      <w:r w:rsidR="00601360" w:rsidRPr="00D34B7E">
        <w:rPr>
          <w:sz w:val="28"/>
          <w:szCs w:val="28"/>
        </w:rPr>
        <w:t xml:space="preserve"> </w:t>
      </w:r>
      <w:r w:rsidR="00601360">
        <w:rPr>
          <w:sz w:val="28"/>
          <w:szCs w:val="28"/>
        </w:rPr>
        <w:t>в. н.э.) (законы Ману в русском переводе), правовые нормы еще не выделились из общей массы правил (религиозных, этических и т.д.), регламентировавших повседневную жизнь древних индийцев. Более того, в этих сборниках наряду с нормами общественного поведения рассматривались вопросы мироздания, медицины и т.д.</w:t>
      </w:r>
    </w:p>
    <w:p w:rsidR="00143C4C" w:rsidRDefault="00601360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Законы Ману состояли из 12 глав и 2685 статей, написанные в виде двустиший (шлок). Правовой материал наиболее полно представлен в </w:t>
      </w:r>
      <w:r>
        <w:rPr>
          <w:sz w:val="28"/>
          <w:szCs w:val="28"/>
          <w:lang w:val="en-US"/>
        </w:rPr>
        <w:t>IV</w:t>
      </w:r>
      <w:r w:rsidRPr="00D9032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</w:t>
      </w:r>
      <w:r w:rsidRPr="00D9032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VIII</w:t>
      </w:r>
      <w:r w:rsidRPr="00D90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главах, но и здесь он переплетался с религиозными и моральными рассуждениями. Сборник в целом свидетельствует о классовом характере права Древней Индии, о большом влиянии на него общинного строя и системы варн. </w:t>
      </w:r>
    </w:p>
    <w:p w:rsidR="002A203A" w:rsidRDefault="00601360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подробно описывается происхождение варн согласно религиозному учению, указывается на наследственно-профессиональный их характер, определяется назначение каждой варны, привилегии высших варн. Дхарма – это «извечное правило жизни», которому должны следовать все люди.</w:t>
      </w:r>
    </w:p>
    <w:p w:rsidR="00870167" w:rsidRPr="006374E9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0167">
        <w:rPr>
          <w:b/>
          <w:sz w:val="28"/>
          <w:szCs w:val="28"/>
        </w:rPr>
        <w:t xml:space="preserve">Варновое деление древнеиндийского общества. </w:t>
      </w:r>
    </w:p>
    <w:p w:rsidR="00D35A4B" w:rsidRDefault="00D35A4B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73EF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4E9">
        <w:rPr>
          <w:sz w:val="28"/>
          <w:szCs w:val="28"/>
        </w:rPr>
        <w:t xml:space="preserve">Своеобразие общественного стоя Древней Индии определялось системой варн и первоначально относительно неразвитой формой рабовладения. </w:t>
      </w:r>
      <w:r w:rsidR="00D35A4B">
        <w:rPr>
          <w:sz w:val="28"/>
          <w:szCs w:val="28"/>
        </w:rPr>
        <w:t>Варны возникли в</w:t>
      </w:r>
      <w:r w:rsidR="004F1616">
        <w:rPr>
          <w:sz w:val="28"/>
          <w:szCs w:val="28"/>
        </w:rPr>
        <w:t xml:space="preserve"> период окончательного разложения родового общества и формирования у индийцев рабовладельческого способа производства и рабовладельческого государства. З</w:t>
      </w:r>
      <w:r w:rsidR="00D35A4B">
        <w:rPr>
          <w:sz w:val="28"/>
          <w:szCs w:val="28"/>
        </w:rPr>
        <w:t xml:space="preserve">атем </w:t>
      </w:r>
      <w:r w:rsidR="004F1616">
        <w:rPr>
          <w:sz w:val="28"/>
          <w:szCs w:val="28"/>
        </w:rPr>
        <w:t xml:space="preserve">они </w:t>
      </w:r>
      <w:r w:rsidR="00D35A4B">
        <w:rPr>
          <w:sz w:val="28"/>
          <w:szCs w:val="28"/>
        </w:rPr>
        <w:t>получили закрепление и освящение в классовом обществе.</w:t>
      </w:r>
    </w:p>
    <w:p w:rsidR="004273EF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A4B">
        <w:rPr>
          <w:sz w:val="28"/>
          <w:szCs w:val="28"/>
        </w:rPr>
        <w:t xml:space="preserve">Индийские источники, в частности законы Ману, дают </w:t>
      </w:r>
      <w:r w:rsidR="0082792F">
        <w:rPr>
          <w:sz w:val="28"/>
          <w:szCs w:val="28"/>
        </w:rPr>
        <w:t>описание четырех варн:</w:t>
      </w:r>
      <w:r w:rsidR="00D35A4B">
        <w:rPr>
          <w:sz w:val="28"/>
          <w:szCs w:val="28"/>
        </w:rPr>
        <w:t xml:space="preserve"> </w:t>
      </w:r>
      <w:r w:rsidR="0082792F">
        <w:rPr>
          <w:sz w:val="28"/>
          <w:szCs w:val="28"/>
        </w:rPr>
        <w:t>брахманы (жрецы), кшатрии (воины),</w:t>
      </w:r>
      <w:r w:rsidR="00683FEC">
        <w:rPr>
          <w:sz w:val="28"/>
          <w:szCs w:val="28"/>
        </w:rPr>
        <w:t xml:space="preserve"> вайшья</w:t>
      </w:r>
      <w:r w:rsidR="0082792F">
        <w:rPr>
          <w:sz w:val="28"/>
          <w:szCs w:val="28"/>
        </w:rPr>
        <w:t xml:space="preserve"> (земледельцы, ремесленники, торговцы) и</w:t>
      </w:r>
      <w:r w:rsidR="00683FEC">
        <w:rPr>
          <w:sz w:val="28"/>
          <w:szCs w:val="28"/>
        </w:rPr>
        <w:t xml:space="preserve"> шудры</w:t>
      </w:r>
      <w:r w:rsidR="0082792F">
        <w:rPr>
          <w:sz w:val="28"/>
          <w:szCs w:val="28"/>
        </w:rPr>
        <w:t xml:space="preserve"> (почти бесправные батраки)</w:t>
      </w:r>
      <w:r w:rsidR="00D35A4B">
        <w:rPr>
          <w:sz w:val="28"/>
          <w:szCs w:val="28"/>
        </w:rPr>
        <w:t xml:space="preserve">. При этом брахманы, выполнявшие жреческие функции и знавшие священное учение, занимали наиболее почетное место в обществе. Их называли «авадхья» - неприкосновенные. Возникновение варны шудр связывается с участившимися войнами и усилением имущественного и общественного неравенства. В результате этого появилось большое число людей – нечленов общин – шудр. Чужаки, принятые в общину, не получали равных со свободными общинниками прав. Они не допускались к решению общественных дел, не </w:t>
      </w:r>
      <w:r w:rsidR="004F79C5">
        <w:rPr>
          <w:sz w:val="28"/>
          <w:szCs w:val="28"/>
        </w:rPr>
        <w:t>участвовали в племенных собраниях</w:t>
      </w:r>
      <w:r w:rsidR="00D35A4B">
        <w:rPr>
          <w:sz w:val="28"/>
          <w:szCs w:val="28"/>
        </w:rPr>
        <w:t>, не проходили обряда посвящения – «второго рождения», на которое имели право только свободные члены общины, называвшиес</w:t>
      </w:r>
      <w:r w:rsidR="004F79C5">
        <w:rPr>
          <w:sz w:val="28"/>
          <w:szCs w:val="28"/>
        </w:rPr>
        <w:t>я «дважды рожденными»</w:t>
      </w:r>
      <w:r w:rsidR="00D35A4B">
        <w:rPr>
          <w:sz w:val="28"/>
          <w:szCs w:val="28"/>
        </w:rPr>
        <w:t xml:space="preserve">. Шудры, составлявшие четвертую, низшую варну, являлись «единожды рожденными». </w:t>
      </w:r>
    </w:p>
    <w:p w:rsidR="00254503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3EF">
        <w:rPr>
          <w:sz w:val="28"/>
          <w:szCs w:val="28"/>
        </w:rPr>
        <w:t>Для каждой варны был сформулирован свой закон образа жизни – дхарма. Государственное управление оставалось в ведении двух первых варн, причем исполнение жреч</w:t>
      </w:r>
      <w:r w:rsidR="00254503">
        <w:rPr>
          <w:sz w:val="28"/>
          <w:szCs w:val="28"/>
        </w:rPr>
        <w:t>еских обязанностей было привилегией брахманов, военное дело – кшатриев. Вайшьям было предписано заниматься земледелием, скотоводством, ремеслом и торговлей. Шудрам предписывалось находиться в услужении у трех высших варн.</w:t>
      </w:r>
    </w:p>
    <w:p w:rsidR="00683FEC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503">
        <w:rPr>
          <w:sz w:val="28"/>
          <w:szCs w:val="28"/>
        </w:rPr>
        <w:t>Запрещался переход из одной варны в другую. Ограничивала</w:t>
      </w:r>
      <w:r w:rsidR="00585A20">
        <w:rPr>
          <w:sz w:val="28"/>
          <w:szCs w:val="28"/>
        </w:rPr>
        <w:t>сь возможность смешанных браков.</w:t>
      </w:r>
      <w:r w:rsidR="00254503">
        <w:rPr>
          <w:sz w:val="28"/>
          <w:szCs w:val="28"/>
        </w:rPr>
        <w:t xml:space="preserve"> </w:t>
      </w:r>
      <w:r w:rsidR="00585A20" w:rsidRPr="00585A20">
        <w:rPr>
          <w:sz w:val="28"/>
          <w:szCs w:val="28"/>
        </w:rPr>
        <w:t>У</w:t>
      </w:r>
      <w:r w:rsidR="00254503" w:rsidRPr="00585A20">
        <w:rPr>
          <w:sz w:val="28"/>
          <w:szCs w:val="28"/>
        </w:rPr>
        <w:t>станавливалось разное материальное возмещение за убийство лица в зависимости от его принадлежности к определенной варне</w:t>
      </w:r>
      <w:r w:rsidR="00585A20">
        <w:rPr>
          <w:sz w:val="28"/>
          <w:szCs w:val="28"/>
        </w:rPr>
        <w:t>.</w:t>
      </w:r>
    </w:p>
    <w:p w:rsidR="00D35A4B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9C5">
        <w:rPr>
          <w:sz w:val="28"/>
          <w:szCs w:val="28"/>
        </w:rPr>
        <w:t xml:space="preserve">В законах Ману упоминается не только о варнах, но и о нескольких разрядах рабов, определяемых обстоятельствами, которые привели к установлению рабства. </w:t>
      </w:r>
      <w:r w:rsidR="00683FEC">
        <w:rPr>
          <w:sz w:val="28"/>
          <w:szCs w:val="28"/>
        </w:rPr>
        <w:t xml:space="preserve">Рабский труд не играл значительной роли в решающих отраслях экономики Древней Индии. </w:t>
      </w:r>
      <w:r w:rsidR="004F79C5">
        <w:rPr>
          <w:sz w:val="28"/>
          <w:szCs w:val="28"/>
        </w:rPr>
        <w:t>Существенной особенностью древнеиндийского рабства было наличие государственного законодательства</w:t>
      </w:r>
      <w:r w:rsidR="00D06B8C">
        <w:rPr>
          <w:sz w:val="28"/>
          <w:szCs w:val="28"/>
        </w:rPr>
        <w:t xml:space="preserve">, направленное на ограничение произвола хозяина по отношению к рабам. Наряду с рабовладельческими отношениями продолжали сохраняться значительные пережитки первобытно-общинного строя. </w:t>
      </w:r>
      <w:r w:rsidR="00683FEC">
        <w:rPr>
          <w:sz w:val="28"/>
          <w:szCs w:val="28"/>
        </w:rPr>
        <w:t>Раб от эксплуатируемых отличался отсутствием права на личную жизнь: он был вещью в образе человека, полностью наход</w:t>
      </w:r>
      <w:r w:rsidR="00F82134">
        <w:rPr>
          <w:sz w:val="28"/>
          <w:szCs w:val="28"/>
        </w:rPr>
        <w:t>ящейся во власти другого.</w:t>
      </w:r>
    </w:p>
    <w:p w:rsidR="009A4AD3" w:rsidRDefault="009A4AD3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5982" w:rsidRDefault="002A5E92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собственности и обязательное право.</w:t>
      </w:r>
    </w:p>
    <w:p w:rsidR="00AA5982" w:rsidRDefault="00AA5982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76FC" w:rsidRDefault="00AA5982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создания законов Ману в Индии уже хорошо понимали разницу между собственностью и владением. </w:t>
      </w:r>
      <w:r w:rsidR="00B46FDD">
        <w:rPr>
          <w:sz w:val="28"/>
          <w:szCs w:val="28"/>
        </w:rPr>
        <w:t>При этом охране частной собственности  уделялось значительное внимание. Законы указывают семь возможных способов возникновения права собственности: наследование, получение в виде</w:t>
      </w:r>
      <w:r w:rsidR="00476570">
        <w:rPr>
          <w:sz w:val="28"/>
          <w:szCs w:val="28"/>
        </w:rPr>
        <w:t xml:space="preserve"> дара</w:t>
      </w:r>
      <w:r w:rsidR="00B46FDD">
        <w:rPr>
          <w:sz w:val="28"/>
          <w:szCs w:val="28"/>
        </w:rPr>
        <w:t xml:space="preserve"> или находка, покупка, завоевание, ростовщичество, исполнение работы, а также получение милостыни</w:t>
      </w:r>
      <w:r w:rsidR="00967DCE">
        <w:rPr>
          <w:sz w:val="28"/>
          <w:szCs w:val="28"/>
        </w:rPr>
        <w:t xml:space="preserve"> (ст</w:t>
      </w:r>
      <w:r w:rsidR="00B46FDD">
        <w:rPr>
          <w:sz w:val="28"/>
          <w:szCs w:val="28"/>
        </w:rPr>
        <w:t>.</w:t>
      </w:r>
      <w:r w:rsidR="00967DCE">
        <w:rPr>
          <w:sz w:val="28"/>
          <w:szCs w:val="28"/>
        </w:rPr>
        <w:t xml:space="preserve">115 гл. </w:t>
      </w:r>
      <w:r w:rsidR="00967DCE">
        <w:rPr>
          <w:sz w:val="28"/>
          <w:szCs w:val="28"/>
          <w:lang w:val="en-US"/>
        </w:rPr>
        <w:t>X</w:t>
      </w:r>
      <w:r w:rsidR="00967DCE">
        <w:rPr>
          <w:sz w:val="28"/>
          <w:szCs w:val="28"/>
        </w:rPr>
        <w:t>).</w:t>
      </w:r>
      <w:r w:rsidR="006E76FC">
        <w:rPr>
          <w:sz w:val="28"/>
          <w:szCs w:val="28"/>
        </w:rPr>
        <w:t xml:space="preserve"> Если первые три способа были доступны для всех каст, то четвертый – только для кшатриев, пятый и шестой – для </w:t>
      </w:r>
      <w:r w:rsidR="002A5E92">
        <w:rPr>
          <w:sz w:val="28"/>
          <w:szCs w:val="28"/>
        </w:rPr>
        <w:t>вайшьев</w:t>
      </w:r>
      <w:r w:rsidR="006E76FC">
        <w:rPr>
          <w:sz w:val="28"/>
          <w:szCs w:val="28"/>
        </w:rPr>
        <w:t>, а седьмой рассматривался как исключительная привилегия брахманов.</w:t>
      </w:r>
    </w:p>
    <w:p w:rsidR="00A22B1F" w:rsidRPr="009F2682" w:rsidRDefault="00B46FDD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Древней Индии был известен и такой способ приобретения права собственности</w:t>
      </w:r>
      <w:r w:rsidR="00A22B1F">
        <w:rPr>
          <w:sz w:val="28"/>
          <w:szCs w:val="28"/>
        </w:rPr>
        <w:t>, как давность владения (10 лет). При этом подчеркивалось, что только при законном подтверждении человек из владельца превращался в собственника. Приобретать вещь можно было только у собственника. Запрещалось доказывать право собственности ссылкой на добросовестное владение. Если у добросовестного приобретателя обнаруживалась украденная вещь, она возвращалась прежнему собственнику</w:t>
      </w:r>
      <w:r w:rsidR="009F2682">
        <w:rPr>
          <w:sz w:val="28"/>
          <w:szCs w:val="28"/>
        </w:rPr>
        <w:t xml:space="preserve"> </w:t>
      </w:r>
      <w:r w:rsidR="002A5E92">
        <w:rPr>
          <w:sz w:val="28"/>
          <w:szCs w:val="28"/>
        </w:rPr>
        <w:t>(</w:t>
      </w:r>
      <w:r w:rsidR="009F2682">
        <w:rPr>
          <w:sz w:val="28"/>
          <w:szCs w:val="28"/>
        </w:rPr>
        <w:t>ст</w:t>
      </w:r>
      <w:r w:rsidR="00A22B1F">
        <w:rPr>
          <w:sz w:val="28"/>
          <w:szCs w:val="28"/>
        </w:rPr>
        <w:t>.</w:t>
      </w:r>
      <w:r w:rsidR="009F2682">
        <w:rPr>
          <w:sz w:val="28"/>
          <w:szCs w:val="28"/>
        </w:rPr>
        <w:t>147 гл.</w:t>
      </w:r>
      <w:r w:rsidR="009F2682">
        <w:rPr>
          <w:sz w:val="28"/>
          <w:szCs w:val="28"/>
          <w:lang w:val="en-US"/>
        </w:rPr>
        <w:t>VIII</w:t>
      </w:r>
      <w:r w:rsidR="009F2682">
        <w:rPr>
          <w:sz w:val="28"/>
          <w:szCs w:val="28"/>
        </w:rPr>
        <w:t>).</w:t>
      </w:r>
    </w:p>
    <w:p w:rsidR="00FA103F" w:rsidRDefault="00A22B1F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</w:t>
      </w:r>
      <w:r w:rsidR="000A16F7">
        <w:rPr>
          <w:sz w:val="28"/>
          <w:szCs w:val="28"/>
        </w:rPr>
        <w:t xml:space="preserve"> видов собственности законы называют землю. Земельный фонд страны составляли земли царские, общинные, частных лиц</w:t>
      </w:r>
      <w:r w:rsidR="009F2682">
        <w:rPr>
          <w:sz w:val="28"/>
          <w:szCs w:val="28"/>
        </w:rPr>
        <w:t xml:space="preserve">. </w:t>
      </w:r>
      <w:r w:rsidR="00B44C5A" w:rsidRPr="006E76FC">
        <w:rPr>
          <w:sz w:val="28"/>
          <w:szCs w:val="28"/>
        </w:rPr>
        <w:t>В законах Ману упоминается</w:t>
      </w:r>
      <w:r w:rsidR="00B44C5A">
        <w:rPr>
          <w:sz w:val="28"/>
          <w:szCs w:val="28"/>
        </w:rPr>
        <w:t xml:space="preserve"> о рассмотрении</w:t>
      </w:r>
      <w:r w:rsidR="00B44C5A" w:rsidRPr="006E76FC">
        <w:rPr>
          <w:sz w:val="28"/>
          <w:szCs w:val="28"/>
        </w:rPr>
        <w:t xml:space="preserve"> судебных споров</w:t>
      </w:r>
      <w:r w:rsidR="00B44C5A">
        <w:rPr>
          <w:sz w:val="28"/>
          <w:szCs w:val="28"/>
        </w:rPr>
        <w:t xml:space="preserve"> о границах между общинами, об общинных колодцах, каналах. При рассмотрении этих споров прежде всего учитывалось мнение родственников и соседей. Они же имели право преимущественного приобретения земли. Таким образом, община, игравшая значительную роль в общественных отношениях, стремилась ограничить частное землевладение. За</w:t>
      </w:r>
      <w:r w:rsidR="00FA103F">
        <w:rPr>
          <w:sz w:val="28"/>
          <w:szCs w:val="28"/>
        </w:rPr>
        <w:t xml:space="preserve"> незаконное присвоение чужой собственности </w:t>
      </w:r>
      <w:r w:rsidR="00B44C5A">
        <w:rPr>
          <w:sz w:val="28"/>
          <w:szCs w:val="28"/>
        </w:rPr>
        <w:t>(чужого участка земли) налага</w:t>
      </w:r>
      <w:r w:rsidR="00FA103F">
        <w:rPr>
          <w:sz w:val="28"/>
          <w:szCs w:val="28"/>
        </w:rPr>
        <w:t>лся большой штраф, а присвоившего чужую</w:t>
      </w:r>
      <w:r w:rsidR="00B44C5A">
        <w:rPr>
          <w:sz w:val="28"/>
          <w:szCs w:val="28"/>
        </w:rPr>
        <w:t xml:space="preserve"> землю</w:t>
      </w:r>
      <w:r w:rsidR="00FA103F">
        <w:rPr>
          <w:sz w:val="28"/>
          <w:szCs w:val="28"/>
        </w:rPr>
        <w:t xml:space="preserve"> </w:t>
      </w:r>
      <w:r w:rsidR="00B44C5A">
        <w:rPr>
          <w:sz w:val="28"/>
          <w:szCs w:val="28"/>
        </w:rPr>
        <w:t>объявляли</w:t>
      </w:r>
      <w:r w:rsidR="00FA103F">
        <w:rPr>
          <w:sz w:val="28"/>
          <w:szCs w:val="28"/>
        </w:rPr>
        <w:t xml:space="preserve"> вором. </w:t>
      </w:r>
    </w:p>
    <w:p w:rsidR="00C8475F" w:rsidRPr="00967DCE" w:rsidRDefault="00FA103F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Вмешиваться в дела собственника запрещалось. В законах Ману говорится, что если несобственник поля засевает чужое поле своими семенами, он не имеет права получать урожай. </w:t>
      </w:r>
      <w:r w:rsidR="00C8475F">
        <w:rPr>
          <w:sz w:val="28"/>
          <w:szCs w:val="28"/>
        </w:rPr>
        <w:t xml:space="preserve">Законы Ману охраняют и движимое имущество. Наиболее значительным из </w:t>
      </w:r>
      <w:r w:rsidR="00C8475F" w:rsidRPr="00967DCE">
        <w:rPr>
          <w:sz w:val="28"/>
          <w:szCs w:val="28"/>
        </w:rPr>
        <w:t>него были рабы, скот, инвентарь.</w:t>
      </w:r>
    </w:p>
    <w:p w:rsidR="006F5E1C" w:rsidRDefault="00C8475F" w:rsidP="009A4AD3">
      <w:pPr>
        <w:spacing w:line="360" w:lineRule="auto"/>
        <w:ind w:firstLine="709"/>
        <w:jc w:val="both"/>
        <w:rPr>
          <w:sz w:val="28"/>
          <w:szCs w:val="28"/>
        </w:rPr>
      </w:pPr>
      <w:r w:rsidRPr="002B490C">
        <w:rPr>
          <w:sz w:val="28"/>
          <w:szCs w:val="28"/>
        </w:rPr>
        <w:t>Обязательственные отношения</w:t>
      </w:r>
      <w:r>
        <w:rPr>
          <w:sz w:val="28"/>
          <w:szCs w:val="28"/>
        </w:rPr>
        <w:t xml:space="preserve"> получили в законах Ману довольно тщательную разработку. В основном в законах говорится об обязательствах из договоров.</w:t>
      </w:r>
      <w:r w:rsidR="002B490C">
        <w:rPr>
          <w:sz w:val="28"/>
          <w:szCs w:val="28"/>
        </w:rPr>
        <w:t xml:space="preserve"> Договор не являлся действительным, если он заключен человеком в невменяемом или нетрезвом состоянии, страдающим от болезни, ребенком, стариком, а также лицом, не уполномоченным к заключению договора (ст. 163 гл. </w:t>
      </w:r>
      <w:r w:rsidR="002B490C">
        <w:rPr>
          <w:sz w:val="28"/>
          <w:szCs w:val="28"/>
          <w:lang w:val="en-US"/>
        </w:rPr>
        <w:t>VIII</w:t>
      </w:r>
      <w:r w:rsidR="002B490C" w:rsidRPr="002B490C">
        <w:rPr>
          <w:sz w:val="28"/>
          <w:szCs w:val="28"/>
        </w:rPr>
        <w:t>)</w:t>
      </w:r>
      <w:r w:rsidR="002B490C">
        <w:rPr>
          <w:sz w:val="28"/>
          <w:szCs w:val="28"/>
        </w:rPr>
        <w:t>. Недействительными, по общему правилу, признавались договоры, заключенные рабами. Но в случае, если такой договор был заключен в пользу</w:t>
      </w:r>
      <w:r w:rsidR="00876F0E">
        <w:rPr>
          <w:sz w:val="28"/>
          <w:szCs w:val="28"/>
        </w:rPr>
        <w:t xml:space="preserve"> хозяина</w:t>
      </w:r>
      <w:r w:rsidR="002B490C">
        <w:rPr>
          <w:sz w:val="28"/>
          <w:szCs w:val="28"/>
        </w:rPr>
        <w:t xml:space="preserve"> раба, от такого договора не следовало отказываться (ст. 167).</w:t>
      </w:r>
      <w:r>
        <w:rPr>
          <w:sz w:val="28"/>
          <w:szCs w:val="28"/>
        </w:rPr>
        <w:t xml:space="preserve"> </w:t>
      </w:r>
    </w:p>
    <w:p w:rsidR="006F5E1C" w:rsidRDefault="00D71261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</w:t>
      </w:r>
      <w:r w:rsidR="006F5E1C">
        <w:rPr>
          <w:sz w:val="28"/>
          <w:szCs w:val="28"/>
        </w:rPr>
        <w:t xml:space="preserve"> Ману предусматривали добровольное согласие сторон при вступление в договор. Отсюда соглашение, заключенное с помощью обмана или построенное на насилии, объявлялось недействительным. Но древнеиндийское право было далеко от признания даже формального равноправия должника и кредитора в договорных отношениях. Кредитор, принадлежавший к низшей касте, не мог заставить отрабатывать долг должника, принадлежащего к высшей касте (ст. 177 гл. </w:t>
      </w:r>
      <w:r w:rsidR="006F5E1C">
        <w:rPr>
          <w:sz w:val="28"/>
          <w:szCs w:val="28"/>
          <w:lang w:val="en-US"/>
        </w:rPr>
        <w:t>VIII</w:t>
      </w:r>
      <w:r w:rsidR="006F5E1C" w:rsidRPr="00E91E34">
        <w:rPr>
          <w:sz w:val="28"/>
          <w:szCs w:val="28"/>
        </w:rPr>
        <w:t>)</w:t>
      </w:r>
      <w:r w:rsidR="006F5E1C">
        <w:rPr>
          <w:sz w:val="28"/>
          <w:szCs w:val="28"/>
        </w:rPr>
        <w:t>. Лицо более высокого происхождения, чем кредитор, отдавало долг постепенно.</w:t>
      </w:r>
      <w:r w:rsidR="00E91E34" w:rsidRPr="00E91E34">
        <w:rPr>
          <w:sz w:val="28"/>
          <w:szCs w:val="28"/>
        </w:rPr>
        <w:t xml:space="preserve"> </w:t>
      </w:r>
      <w:r w:rsidR="00E91E34">
        <w:rPr>
          <w:sz w:val="28"/>
          <w:szCs w:val="28"/>
        </w:rPr>
        <w:t>В случае смерти должника долг мог перейти на сына и других родственников умершего.</w:t>
      </w:r>
    </w:p>
    <w:p w:rsidR="000900F4" w:rsidRDefault="00E91E34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 w:rsidR="00054D9A">
        <w:rPr>
          <w:sz w:val="28"/>
          <w:szCs w:val="28"/>
        </w:rPr>
        <w:t xml:space="preserve"> широко применялся труд свободных наемных </w:t>
      </w:r>
      <w:r>
        <w:rPr>
          <w:sz w:val="28"/>
          <w:szCs w:val="28"/>
        </w:rPr>
        <w:t>работников (кармакаров), то</w:t>
      </w:r>
      <w:r w:rsidR="00054D9A">
        <w:rPr>
          <w:sz w:val="28"/>
          <w:szCs w:val="28"/>
        </w:rPr>
        <w:t xml:space="preserve"> законы Ману уделяют значительное внимание этому</w:t>
      </w:r>
      <w:r w:rsidR="006615C5">
        <w:rPr>
          <w:sz w:val="28"/>
          <w:szCs w:val="28"/>
        </w:rPr>
        <w:t xml:space="preserve"> виду</w:t>
      </w:r>
      <w:r w:rsidR="00054D9A">
        <w:rPr>
          <w:sz w:val="28"/>
          <w:szCs w:val="28"/>
        </w:rPr>
        <w:t xml:space="preserve"> договора</w:t>
      </w:r>
      <w:r w:rsidR="000900F4">
        <w:rPr>
          <w:sz w:val="28"/>
          <w:szCs w:val="28"/>
        </w:rPr>
        <w:t xml:space="preserve">. По своей варновой принадлежности наемные работники в основном относились к шудрам, но, вероятно, среди них были и разорившиеся свободные </w:t>
      </w:r>
      <w:r w:rsidR="00F713EB">
        <w:rPr>
          <w:sz w:val="28"/>
          <w:szCs w:val="28"/>
        </w:rPr>
        <w:t>общинники</w:t>
      </w:r>
      <w:r w:rsidR="000900F4">
        <w:rPr>
          <w:sz w:val="28"/>
          <w:szCs w:val="28"/>
        </w:rPr>
        <w:t xml:space="preserve"> и ремесленники, принадлежащие к вайшьям. Кармакары, занятые на земледельческих работах, получали 1/10 урожая, в скотоводстве – 1/10 масла от молока коров, за которыми ухаживали. Условия заключения договора зависели от работодателей. Неисполнение договора влекло штраф, и жалованье виновному не выплачивалось. Если же невыполнение работы было вызвано болезнью и, выздоровев, нанявшийся исполнял работу, он мог получать жалованье даже спустя долгое время.</w:t>
      </w:r>
    </w:p>
    <w:p w:rsidR="000900F4" w:rsidRDefault="00F713EB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Древней Индии был известен и договор аренды земли. Этот договор получил распространение в связи с проникновением в общину процесса имущественной дифференциации. Разоряющиеся общинники, лишившиеся земли, были вынуждены арендовать ее.</w:t>
      </w:r>
    </w:p>
    <w:p w:rsidR="00F713EB" w:rsidRDefault="00F713EB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также упоминается в законах Ману. Договор считался действительным, если совершался в присутствии свидетелей, а в качестве продавца выступал собственник вещи. Закон устанавливал определенные требования к предмету договора и запрещал продавать товар плохого качества, недостаточного по весу. В течение не более чем 10 дней после совершения купли-продажи сделку можно было расторгнуть без каких-либо уважительных причин. Особенность этого договора для Индии заключалась в том, что здесь существовало ограничение торговлей людьми, и торговля рассматривалась как занятие, недостойное высших каст.</w:t>
      </w:r>
    </w:p>
    <w:p w:rsidR="00F713EB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719">
        <w:rPr>
          <w:sz w:val="28"/>
          <w:szCs w:val="28"/>
        </w:rPr>
        <w:t>Упоминается в законах Ману договор дарения.</w:t>
      </w:r>
    </w:p>
    <w:p w:rsidR="00CD4EEE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719">
        <w:rPr>
          <w:sz w:val="28"/>
          <w:szCs w:val="28"/>
        </w:rPr>
        <w:t>Законам Ману известны были и обязательства из причинения вреда. В качестве основания для возникновения такого обязательства указывались порча имущества (потрава посевов скотом на огоро</w:t>
      </w:r>
      <w:r w:rsidR="00CD4EEE">
        <w:rPr>
          <w:sz w:val="28"/>
          <w:szCs w:val="28"/>
        </w:rPr>
        <w:t xml:space="preserve">женном участке, потеря пастухом животного), вред, причинный движением повозки по городу. При </w:t>
      </w:r>
      <w:r w:rsidR="00E91E34">
        <w:rPr>
          <w:sz w:val="28"/>
          <w:szCs w:val="28"/>
        </w:rPr>
        <w:t xml:space="preserve">этом </w:t>
      </w:r>
      <w:r w:rsidR="00CD4EEE">
        <w:rPr>
          <w:sz w:val="28"/>
          <w:szCs w:val="28"/>
        </w:rPr>
        <w:t>виновный должен возместить причиненный ущерб и уплатить штраф царю.</w:t>
      </w:r>
    </w:p>
    <w:p w:rsidR="009C2719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EEE" w:rsidRDefault="00021166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Брачно-семейные отношения</w:t>
      </w:r>
      <w:r w:rsidR="00FB23D9">
        <w:rPr>
          <w:b/>
          <w:sz w:val="28"/>
          <w:szCs w:val="28"/>
        </w:rPr>
        <w:t>.</w:t>
      </w:r>
      <w:r w:rsidR="000900F4">
        <w:rPr>
          <w:sz w:val="28"/>
          <w:szCs w:val="28"/>
        </w:rPr>
        <w:tab/>
        <w:t xml:space="preserve">   </w:t>
      </w:r>
    </w:p>
    <w:p w:rsidR="00FB23D9" w:rsidRPr="00FB23D9" w:rsidRDefault="00FB23D9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CD4EEE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EEE">
        <w:rPr>
          <w:sz w:val="28"/>
          <w:szCs w:val="28"/>
        </w:rPr>
        <w:t xml:space="preserve">Для Древней Индии характерна большая патриархальная семья. Глава семьи – муж. </w:t>
      </w:r>
      <w:r w:rsidR="00475167">
        <w:rPr>
          <w:sz w:val="28"/>
          <w:szCs w:val="28"/>
        </w:rPr>
        <w:t xml:space="preserve">Ему принадлежало право наказывать членов семьи своей </w:t>
      </w:r>
      <w:r w:rsidR="00730B4E">
        <w:rPr>
          <w:sz w:val="28"/>
          <w:szCs w:val="28"/>
        </w:rPr>
        <w:t>властью</w:t>
      </w:r>
      <w:r w:rsidR="00475167">
        <w:rPr>
          <w:sz w:val="28"/>
          <w:szCs w:val="28"/>
        </w:rPr>
        <w:t xml:space="preserve">. «Жена, сын, раб, ученик и родной брат, совершившие проступок, могут быть биты веревкой или бамбуковой палкой» (ст. 299 гл. </w:t>
      </w:r>
      <w:r w:rsidR="00475167">
        <w:rPr>
          <w:sz w:val="28"/>
          <w:szCs w:val="28"/>
          <w:lang w:val="en-US"/>
        </w:rPr>
        <w:t>VIII</w:t>
      </w:r>
      <w:r w:rsidR="00475167" w:rsidRPr="00475167">
        <w:rPr>
          <w:sz w:val="28"/>
          <w:szCs w:val="28"/>
        </w:rPr>
        <w:t>)</w:t>
      </w:r>
      <w:r w:rsidR="00475167">
        <w:rPr>
          <w:sz w:val="28"/>
          <w:szCs w:val="28"/>
        </w:rPr>
        <w:t xml:space="preserve">. </w:t>
      </w:r>
      <w:r w:rsidR="00CD4EEE">
        <w:rPr>
          <w:sz w:val="28"/>
          <w:szCs w:val="28"/>
        </w:rPr>
        <w:t>Женщина полностью зависела от своего супруга и сыновей. Брак представлял собой имущественную сделку, в результате которой муж покупал себе жену</w:t>
      </w:r>
      <w:r w:rsidR="00475167">
        <w:rPr>
          <w:sz w:val="28"/>
          <w:szCs w:val="28"/>
        </w:rPr>
        <w:t>,</w:t>
      </w:r>
      <w:r w:rsidR="00CD4EEE">
        <w:rPr>
          <w:sz w:val="28"/>
          <w:szCs w:val="28"/>
        </w:rPr>
        <w:t xml:space="preserve"> и она становилась его собственностью.</w:t>
      </w:r>
    </w:p>
    <w:p w:rsidR="00FA42C2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EEE">
        <w:rPr>
          <w:sz w:val="28"/>
          <w:szCs w:val="28"/>
        </w:rPr>
        <w:t>Законы Ману определяют положение женщины следующим образом: в детстве ей полагалось быть под властью отца, в молодости – мужа, после смерти мужа – под властью сыновей, ибо «женщина никогда непригодно для самостоятельности». Законы Ману прямо требуют от жены почитать своего мужа как бога, даже если он лишен добро</w:t>
      </w:r>
      <w:r w:rsidR="00475167">
        <w:rPr>
          <w:sz w:val="28"/>
          <w:szCs w:val="28"/>
        </w:rPr>
        <w:t xml:space="preserve">детели. Неоднократно также подчеркивается, что призвание женщины – это рождение детей и забота о семье (ст. 27 гл. </w:t>
      </w:r>
      <w:r w:rsidR="00475167">
        <w:rPr>
          <w:sz w:val="28"/>
          <w:szCs w:val="28"/>
          <w:lang w:val="en-US"/>
        </w:rPr>
        <w:t>IX</w:t>
      </w:r>
      <w:r w:rsidR="00475167" w:rsidRPr="00475167">
        <w:rPr>
          <w:sz w:val="28"/>
          <w:szCs w:val="28"/>
        </w:rPr>
        <w:t xml:space="preserve"> </w:t>
      </w:r>
      <w:r w:rsidR="00475167">
        <w:rPr>
          <w:sz w:val="28"/>
          <w:szCs w:val="28"/>
        </w:rPr>
        <w:t xml:space="preserve">и др.). </w:t>
      </w:r>
    </w:p>
    <w:p w:rsidR="00D9559D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2C2">
        <w:rPr>
          <w:sz w:val="28"/>
          <w:szCs w:val="28"/>
        </w:rPr>
        <w:t>Хотя законы Ману как высшую дхарму между мужем и женой провозглашают «взаимную верность до смерти», муж мог иметь несколько</w:t>
      </w:r>
      <w:r w:rsidR="000E3562">
        <w:rPr>
          <w:sz w:val="28"/>
          <w:szCs w:val="28"/>
        </w:rPr>
        <w:t xml:space="preserve"> жен</w:t>
      </w:r>
      <w:r w:rsidR="00FA42C2">
        <w:rPr>
          <w:sz w:val="28"/>
          <w:szCs w:val="28"/>
        </w:rPr>
        <w:t>, развестись с женой. Жена же не могла покинуть семью, даже если муж ее продать и оставил. Она продолжала считаться его женой. За измену жена подвергалась страшным карам, вплоть до смертной</w:t>
      </w:r>
      <w:r w:rsidR="00C40F8A">
        <w:rPr>
          <w:sz w:val="28"/>
          <w:szCs w:val="28"/>
        </w:rPr>
        <w:t xml:space="preserve"> казни. Согласно традиции, жена должна была принадлежать той же варне, что и муж. Мужчинам разрешалось в исключительных случаях</w:t>
      </w:r>
      <w:r w:rsidR="00475167">
        <w:rPr>
          <w:sz w:val="28"/>
          <w:szCs w:val="28"/>
        </w:rPr>
        <w:t xml:space="preserve"> вступать в брак с</w:t>
      </w:r>
      <w:r w:rsidR="000D5D28">
        <w:rPr>
          <w:sz w:val="28"/>
          <w:szCs w:val="28"/>
        </w:rPr>
        <w:t xml:space="preserve"> женщинами из низшей варны, но женщины из высшей варны вступать в брак с мужчиной из</w:t>
      </w:r>
      <w:r w:rsidR="00587917">
        <w:rPr>
          <w:sz w:val="28"/>
          <w:szCs w:val="28"/>
        </w:rPr>
        <w:t xml:space="preserve"> низшей группы запрещалось. Особенно серьезным грехом считалась женитьба шудра на брахманке.</w:t>
      </w:r>
      <w:r w:rsidR="00D9559D">
        <w:rPr>
          <w:sz w:val="28"/>
          <w:szCs w:val="28"/>
        </w:rPr>
        <w:t xml:space="preserve"> Дети, рожденные от браков между</w:t>
      </w:r>
      <w:r w:rsidR="000E3562">
        <w:rPr>
          <w:sz w:val="28"/>
          <w:szCs w:val="28"/>
        </w:rPr>
        <w:t xml:space="preserve"> лицами, относящимися к разным варнам, были</w:t>
      </w:r>
      <w:r w:rsidR="00D9559D">
        <w:rPr>
          <w:sz w:val="28"/>
          <w:szCs w:val="28"/>
        </w:rPr>
        <w:t xml:space="preserve"> ущемлены в правах, а брак шудры с брахманкой порождал чандалов, считавшихся отверженными.  </w:t>
      </w:r>
    </w:p>
    <w:p w:rsidR="00587917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917">
        <w:rPr>
          <w:sz w:val="28"/>
          <w:szCs w:val="28"/>
        </w:rPr>
        <w:t>Все имущество семьи было ее общим достоянием, но управлялось главой семьи. После смерти родителей имущество либо делилось между сыновьями, либо оставалось у старшего сына, который становился опекуном живших в доме младших братьев. Дочери от наследования устранялись, но братья должны были выделить по ¼ своей доли для приданого. Наследования по завещанию древнеиндийское право не знало.</w:t>
      </w:r>
    </w:p>
    <w:p w:rsidR="00587917" w:rsidRDefault="00587917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FB23D9" w:rsidRPr="00D9559D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3D9">
        <w:rPr>
          <w:b/>
          <w:sz w:val="28"/>
          <w:szCs w:val="28"/>
        </w:rPr>
        <w:t>Преступление и наказание по законам Ману.</w:t>
      </w:r>
    </w:p>
    <w:p w:rsidR="00FB23D9" w:rsidRDefault="00FB23D9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7547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7917">
        <w:rPr>
          <w:sz w:val="28"/>
          <w:szCs w:val="28"/>
        </w:rPr>
        <w:t xml:space="preserve">С одной стороны, уголовное право, представленное в законах Ману, отличается довольно высоким </w:t>
      </w:r>
      <w:r w:rsidR="00E52EB2">
        <w:rPr>
          <w:sz w:val="28"/>
          <w:szCs w:val="28"/>
        </w:rPr>
        <w:t xml:space="preserve">для своего времени уровнем развития, что проявляется в указании </w:t>
      </w:r>
      <w:r w:rsidR="00587917">
        <w:rPr>
          <w:sz w:val="28"/>
          <w:szCs w:val="28"/>
        </w:rPr>
        <w:t>на формы вины (умысел и неосторожность), на рецидив, на соучастие, на тяжесть преступления в зависимости от принадлежности потерпевшего и виновного к определенной варне. С другой стороны</w:t>
      </w:r>
      <w:r w:rsidR="00537547">
        <w:rPr>
          <w:sz w:val="28"/>
          <w:szCs w:val="28"/>
        </w:rPr>
        <w:t>, законы отражают пережитки старины, о чем свидетельствует сохранение принципа талиона, ордалия, ответственности общины за преступление, совершенное на ее территории, если преступник неизвестен.</w:t>
      </w:r>
    </w:p>
    <w:p w:rsidR="00840D20" w:rsidRPr="00840D20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547">
        <w:rPr>
          <w:sz w:val="28"/>
          <w:szCs w:val="28"/>
        </w:rPr>
        <w:t>Среди преступлений, называемых законом Ману, на первом месте стоят государственные.</w:t>
      </w:r>
      <w:r w:rsidR="00840D20">
        <w:rPr>
          <w:sz w:val="28"/>
          <w:szCs w:val="28"/>
        </w:rPr>
        <w:t xml:space="preserve"> В ст. 280 гл. </w:t>
      </w:r>
      <w:r w:rsidR="00840D20">
        <w:rPr>
          <w:sz w:val="28"/>
          <w:szCs w:val="28"/>
          <w:lang w:val="en-US"/>
        </w:rPr>
        <w:t>IX</w:t>
      </w:r>
      <w:r w:rsidR="00840D20">
        <w:rPr>
          <w:sz w:val="28"/>
          <w:szCs w:val="28"/>
        </w:rPr>
        <w:t xml:space="preserve"> говориться о том, что взламывающих царский склад</w:t>
      </w:r>
      <w:r w:rsidR="00E52EB2">
        <w:rPr>
          <w:sz w:val="28"/>
          <w:szCs w:val="28"/>
        </w:rPr>
        <w:t>,</w:t>
      </w:r>
      <w:r w:rsidR="00840D20">
        <w:rPr>
          <w:sz w:val="28"/>
          <w:szCs w:val="28"/>
        </w:rPr>
        <w:t xml:space="preserve"> арсенал или храм, крадущих слонов, лошадей или колесницы следует казнить без промедления. Статья 289 предусматривала изгнание лиц, ломающих городскую стену или ворота, закапывающих рвы. В ст. 275 устанавливались указания для лиц, упорно противодействующих царским приказам и поощряющих врагов.  </w:t>
      </w:r>
    </w:p>
    <w:p w:rsidR="00537547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547">
        <w:rPr>
          <w:sz w:val="28"/>
          <w:szCs w:val="28"/>
        </w:rPr>
        <w:t>Более подробно законы описывают преступления против собственности и против личности.</w:t>
      </w:r>
      <w:r w:rsidR="00840D20">
        <w:rPr>
          <w:sz w:val="28"/>
          <w:szCs w:val="28"/>
        </w:rPr>
        <w:t xml:space="preserve"> </w:t>
      </w:r>
    </w:p>
    <w:p w:rsidR="00707193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547">
        <w:rPr>
          <w:sz w:val="28"/>
          <w:szCs w:val="28"/>
        </w:rPr>
        <w:t xml:space="preserve">Среди имущественных преступлений большое внимание уделяется </w:t>
      </w:r>
      <w:r w:rsidR="00EB44F6">
        <w:rPr>
          <w:sz w:val="28"/>
          <w:szCs w:val="28"/>
        </w:rPr>
        <w:t xml:space="preserve"> краже, при этом царь призывает к обузданию воров. Следует </w:t>
      </w:r>
      <w:r w:rsidR="00537547">
        <w:rPr>
          <w:sz w:val="28"/>
          <w:szCs w:val="28"/>
        </w:rPr>
        <w:t>отметить, что законы четко различают кражу как тайное похищение имущества от грабежа, совершаемого в присутствии похищение имущества от грабежа, совершаемого в присутствии потерпевшего</w:t>
      </w:r>
      <w:r w:rsidR="00707193">
        <w:rPr>
          <w:sz w:val="28"/>
          <w:szCs w:val="28"/>
        </w:rPr>
        <w:t xml:space="preserve"> и с применение насилия к нему</w:t>
      </w:r>
      <w:r w:rsidR="00E52EB2">
        <w:rPr>
          <w:sz w:val="28"/>
          <w:szCs w:val="28"/>
        </w:rPr>
        <w:t xml:space="preserve">. </w:t>
      </w:r>
      <w:r w:rsidR="00707193">
        <w:rPr>
          <w:sz w:val="28"/>
          <w:szCs w:val="28"/>
        </w:rPr>
        <w:t>Меры наказания, применяемые к вору, зависели от того, был ли он задержан на месте преступления или нет, совершена кража днем или ночью. Пойманного с краденым и с воровским инструментом законы предписывали казнить не колеблясь. Воров, совершающих кражу ночью, следовал</w:t>
      </w:r>
      <w:r w:rsidR="00840D20">
        <w:rPr>
          <w:sz w:val="28"/>
          <w:szCs w:val="28"/>
        </w:rPr>
        <w:t>о, отрубив обе руки, посадить на</w:t>
      </w:r>
      <w:r w:rsidR="00707193">
        <w:rPr>
          <w:sz w:val="28"/>
          <w:szCs w:val="28"/>
        </w:rPr>
        <w:t xml:space="preserve"> кол. При первой краже вору отрезали два пальца, при второй – руку и ноги, третья кража влекла за собой смертную казнь. Наказание несли также лица, видевшие кражу, но не сообщившие о ней; укрыватель вора нес такое же наказание, как если бы он сам украл.</w:t>
      </w:r>
    </w:p>
    <w:p w:rsidR="007478BC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193">
        <w:rPr>
          <w:sz w:val="28"/>
          <w:szCs w:val="28"/>
        </w:rPr>
        <w:t>Законы Ману осуждали всякое насилие, совершенное над личностью. Насильника считали худшим злодеем, чем ругателя, вора и ударившего палкой. К насилию относились и убийство, и телесные повреждения. Умышленное убийство влекло за собой смертную казнь. У</w:t>
      </w:r>
      <w:r w:rsidR="007478BC">
        <w:rPr>
          <w:sz w:val="28"/>
          <w:szCs w:val="28"/>
        </w:rPr>
        <w:t>бийство при защите себя, охране жертвенных даров, защите женщин и брахманов (необходимая оборона) не наказывалось.</w:t>
      </w:r>
    </w:p>
    <w:p w:rsidR="00274948" w:rsidRDefault="00274948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Тяжесть наказания была связана с кастовой принадлежностью потерпевшего и преступника. </w:t>
      </w:r>
      <w:r w:rsidR="00C52369">
        <w:rPr>
          <w:sz w:val="28"/>
          <w:szCs w:val="28"/>
        </w:rPr>
        <w:t>Наиболее тяжким преступлением в Древней Индии считалось убийство брахмана. Иной была уголовная ответственность самих брахманов. В ст. 230 записано: «Нельзя убивать брахмана, даже погрязшего во всяких пороках; надо изгнать его из страны со всем его имуществом без (телесных) повреждений</w:t>
      </w:r>
      <w:r w:rsidR="00A42EAF">
        <w:rPr>
          <w:sz w:val="28"/>
          <w:szCs w:val="28"/>
        </w:rPr>
        <w:t>»</w:t>
      </w:r>
      <w:r w:rsidR="00C52369">
        <w:rPr>
          <w:sz w:val="28"/>
          <w:szCs w:val="28"/>
        </w:rPr>
        <w:t xml:space="preserve">.  </w:t>
      </w:r>
    </w:p>
    <w:p w:rsidR="007478BC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8BC">
        <w:rPr>
          <w:sz w:val="28"/>
          <w:szCs w:val="28"/>
        </w:rPr>
        <w:t>Довольно много статей направлено на укрепление семейных отношений. Законы устанавливали суровое наказание за прелюбодеяние, за посягательство на че</w:t>
      </w:r>
      <w:r w:rsidR="00274948">
        <w:rPr>
          <w:sz w:val="28"/>
          <w:szCs w:val="28"/>
        </w:rPr>
        <w:t>сть женщины, причем в этих статьях большое значение придается кастовым различиям.</w:t>
      </w:r>
    </w:p>
    <w:p w:rsidR="007478BC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8BC">
        <w:rPr>
          <w:sz w:val="28"/>
          <w:szCs w:val="28"/>
        </w:rPr>
        <w:t>Законы Ману определяли наказание как силу, которая правит людьми и охраняет их, предписывая применять его с учетом всех обстоятельств совершения преступления, степени его осознанности. Несправедливое наказание «лишает неба в другом мире».</w:t>
      </w:r>
    </w:p>
    <w:p w:rsidR="007478BC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317">
        <w:rPr>
          <w:sz w:val="28"/>
          <w:szCs w:val="28"/>
        </w:rPr>
        <w:t>Вместе с тем при определении</w:t>
      </w:r>
      <w:r w:rsidR="007478BC">
        <w:rPr>
          <w:sz w:val="28"/>
          <w:szCs w:val="28"/>
        </w:rPr>
        <w:t xml:space="preserve"> наказание за телесные повреждения и оскорбления довольно ярко проявляется классовая сущность древнеиндийского права, поскольку наказание зависело от принадлежности виновного и потерпевшего к определенной варне.</w:t>
      </w:r>
    </w:p>
    <w:p w:rsidR="0069185E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8BC">
        <w:rPr>
          <w:sz w:val="28"/>
          <w:szCs w:val="28"/>
        </w:rPr>
        <w:t>Среди видов наказания следует назвать смертную казнь (для брахмана она заменялась бритьем головы) в различных вариантах: посажение на кол, сожжени</w:t>
      </w:r>
      <w:r w:rsidR="0069185E">
        <w:rPr>
          <w:sz w:val="28"/>
          <w:szCs w:val="28"/>
        </w:rPr>
        <w:t>е на костре, утопление, затравлива</w:t>
      </w:r>
      <w:r w:rsidR="007478BC">
        <w:rPr>
          <w:sz w:val="28"/>
          <w:szCs w:val="28"/>
        </w:rPr>
        <w:t>ние</w:t>
      </w:r>
      <w:r w:rsidR="0069185E">
        <w:rPr>
          <w:sz w:val="28"/>
          <w:szCs w:val="28"/>
        </w:rPr>
        <w:t xml:space="preserve"> собаками и др.; штрафы, изгнание, тюремное заключение. Это далеко не полный перечень на</w:t>
      </w:r>
      <w:r w:rsidR="004946EB">
        <w:rPr>
          <w:sz w:val="28"/>
          <w:szCs w:val="28"/>
        </w:rPr>
        <w:t>казаний</w:t>
      </w:r>
      <w:r w:rsidR="0069185E">
        <w:rPr>
          <w:sz w:val="28"/>
          <w:szCs w:val="28"/>
        </w:rPr>
        <w:t>.</w:t>
      </w:r>
    </w:p>
    <w:p w:rsidR="0069185E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85E">
        <w:rPr>
          <w:sz w:val="28"/>
          <w:szCs w:val="28"/>
        </w:rPr>
        <w:t>Кровная месть в законах не упоминается, видимо, в это время она уже не применялась.</w:t>
      </w:r>
    </w:p>
    <w:p w:rsidR="009A4AD3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EAF" w:rsidRPr="00A42EAF" w:rsidRDefault="00A42EAF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Судебный процесс.</w:t>
      </w:r>
    </w:p>
    <w:p w:rsidR="00A42EAF" w:rsidRDefault="00A42EAF" w:rsidP="009A4AD3">
      <w:pPr>
        <w:spacing w:line="360" w:lineRule="auto"/>
        <w:ind w:firstLine="709"/>
        <w:jc w:val="both"/>
        <w:rPr>
          <w:sz w:val="28"/>
          <w:szCs w:val="28"/>
        </w:rPr>
      </w:pPr>
    </w:p>
    <w:p w:rsidR="00A42EAF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6EB">
        <w:rPr>
          <w:sz w:val="28"/>
          <w:szCs w:val="28"/>
        </w:rPr>
        <w:t>Законы Ману дают представление об уголовном процессе того времени. Отделения суда от администрации не существовало. Верховный суд вершил царь с брахманами.  В</w:t>
      </w:r>
      <w:r w:rsidR="00A42EAF">
        <w:rPr>
          <w:sz w:val="28"/>
          <w:szCs w:val="28"/>
        </w:rPr>
        <w:t xml:space="preserve"> судопроизводство Древней Индии не было еще четкого различия между гражданским и уголовным процессом. Судебные дела возбуждались не по инициативе органов государства, а заинтересованными лицами. Рассмотрение дел в судах носило состязательный характер. Спорящие стороны сами должны были убедить суд в своей правоте и представить для этого соответствующие доказательства.</w:t>
      </w:r>
      <w:r w:rsidR="004946EB" w:rsidRPr="004946EB">
        <w:rPr>
          <w:sz w:val="28"/>
          <w:szCs w:val="28"/>
        </w:rPr>
        <w:t xml:space="preserve"> </w:t>
      </w:r>
      <w:r w:rsidR="004946EB">
        <w:rPr>
          <w:sz w:val="28"/>
          <w:szCs w:val="28"/>
        </w:rPr>
        <w:t>Законы называют поводы для рассмотрения исков: неуплата долга, заклад, продажа чужого, соучастие в объединении, неотдача данного, неуплата жалованья, нарушение соглашения, отмена договора купли-продажи, спор хозяина с пастухом, спор о границе, клевета и оскорбление, кража, насилие, прелюбодеяние, раздел наследства, игра в кости и битье об заклад. Всего восемнадцать поводов судебного разбирательства.</w:t>
      </w:r>
    </w:p>
    <w:p w:rsidR="009A4AD3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EAF">
        <w:rPr>
          <w:sz w:val="28"/>
          <w:szCs w:val="28"/>
        </w:rPr>
        <w:t>При разборе дел и вынесении решения суд придерживался форма</w:t>
      </w:r>
      <w:r w:rsidR="00D6360D">
        <w:rPr>
          <w:sz w:val="28"/>
          <w:szCs w:val="28"/>
        </w:rPr>
        <w:t xml:space="preserve">льной оценки доказательств, за которой скрывался классовый и кастовый подход. Свидетелями на суде не могли быть рабы, дети, люди с дурной репутацией. Женщины могли давать показание только относительно женщин, о «дваждырожденных» могли свидетельствовать лишь «дваждырожденные». Если свидетели давали разные показания, то принимались во внимание показания большинства. В случае отсутствия такового суд становился на сторону тех, </w:t>
      </w:r>
      <w:r w:rsidR="00681FB9">
        <w:rPr>
          <w:sz w:val="28"/>
          <w:szCs w:val="28"/>
        </w:rPr>
        <w:t xml:space="preserve">у кого были «хорошие качества». Лжесвидетельство, несообщение суду известных сведений считалось тяжким грехом. При отсутствии свидетелей в качестве доказательства применялись ордалии различных видов – испытание огнем, весами, водой и некоторые другие. </w:t>
      </w:r>
    </w:p>
    <w:p w:rsidR="009A4AD3" w:rsidRDefault="00D6360D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эпоху Маурьев наряду с состязательным процессом получает распространение и розыскной. Император и другие чиновники могли издавать приказы о задержании наиболее опасных, с их точки зрения, преступников и о предании их царскому суду. К обвиняемым применялись пытки, как правило, четырех видов: 6 палочковых ударов, 7 плетей</w:t>
      </w:r>
      <w:r w:rsidR="00151050">
        <w:rPr>
          <w:sz w:val="28"/>
          <w:szCs w:val="28"/>
        </w:rPr>
        <w:t>, 2 подвешивания и вливание воды в нос. Особо опасные преступники подвергались восьми видам пытки, в том числе прокалыванию руки иглой, сжиганию сустава пальца и т.д. От пытки освобождались лишь дети, старики, больные, беременные женщины, сознавшиеся лица</w:t>
      </w:r>
      <w:r w:rsidR="008B5BEF">
        <w:rPr>
          <w:sz w:val="28"/>
          <w:szCs w:val="28"/>
        </w:rPr>
        <w:t>, обвиняемые в незначительных преступлениях, а также брахманы независимо от тяжести преступления.</w:t>
      </w:r>
      <w:r w:rsidR="00151050">
        <w:rPr>
          <w:sz w:val="28"/>
          <w:szCs w:val="28"/>
        </w:rPr>
        <w:t xml:space="preserve"> </w:t>
      </w:r>
    </w:p>
    <w:p w:rsidR="00FB23D9" w:rsidRDefault="009A4AD3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23D9">
        <w:rPr>
          <w:b/>
          <w:sz w:val="28"/>
          <w:szCs w:val="28"/>
        </w:rPr>
        <w:t>Заключение.</w:t>
      </w:r>
    </w:p>
    <w:p w:rsidR="00522796" w:rsidRDefault="00522796" w:rsidP="009A4A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96" w:rsidRPr="009611C1" w:rsidRDefault="009A4AD3" w:rsidP="009A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2796">
        <w:rPr>
          <w:sz w:val="28"/>
          <w:szCs w:val="28"/>
        </w:rPr>
        <w:t xml:space="preserve">В государстве и праве Древней Индии наряду с чертами, характерными для всех рабовладельческих государств Древнего Востока, встречается и ряд особенностей. Первой особенностью является кастовая структура общества, пережитки </w:t>
      </w:r>
      <w:r w:rsidR="00AB1FA7">
        <w:rPr>
          <w:sz w:val="28"/>
          <w:szCs w:val="28"/>
        </w:rPr>
        <w:t xml:space="preserve">которой имеют место и в современной Индии. Второй особенностью является наличие в государственном строе (отдельных стран Индостана) заметных следов военной демократии и республиканских форм правления. </w:t>
      </w:r>
    </w:p>
    <w:p w:rsidR="008774C7" w:rsidRPr="008774C7" w:rsidRDefault="008774C7" w:rsidP="009A4A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C7">
        <w:rPr>
          <w:color w:val="000000"/>
          <w:sz w:val="28"/>
          <w:szCs w:val="28"/>
        </w:rPr>
        <w:t>В законах Ману прослеживается определенная логика изложения материала, но нет еще выделения отдельных отраслей права, норму права нельзя отделить от религиозной и моральной нормы. На первый план в законах Ману выступает сословно-варновое деление общества</w:t>
      </w:r>
      <w:r>
        <w:rPr>
          <w:color w:val="000000"/>
          <w:sz w:val="28"/>
          <w:szCs w:val="28"/>
        </w:rPr>
        <w:t>.</w:t>
      </w:r>
      <w:r w:rsidRPr="008774C7">
        <w:rPr>
          <w:color w:val="000000"/>
          <w:sz w:val="28"/>
          <w:szCs w:val="28"/>
        </w:rPr>
        <w:t xml:space="preserve"> Указывается наследственно-профессиональный характер варн.</w:t>
      </w:r>
      <w:r>
        <w:rPr>
          <w:color w:val="000000"/>
          <w:sz w:val="28"/>
          <w:szCs w:val="28"/>
        </w:rPr>
        <w:t xml:space="preserve"> </w:t>
      </w:r>
    </w:p>
    <w:p w:rsidR="008774C7" w:rsidRPr="008774C7" w:rsidRDefault="009A4AD3" w:rsidP="009A4AD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  <w:r w:rsidR="008774C7" w:rsidRPr="008774C7">
        <w:rPr>
          <w:color w:val="000000"/>
          <w:sz w:val="28"/>
          <w:szCs w:val="28"/>
        </w:rPr>
        <w:t>Законы Ману закрепляли рабство и др. формы эксплуатации. Делается попытка систематизировать нормы права, при этом смешиваются частные правонарушения и преступления.</w:t>
      </w:r>
    </w:p>
    <w:p w:rsidR="00F77605" w:rsidRDefault="009A4AD3" w:rsidP="009A4A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74C7" w:rsidRPr="008774C7">
        <w:rPr>
          <w:color w:val="000000"/>
          <w:sz w:val="28"/>
          <w:szCs w:val="28"/>
        </w:rPr>
        <w:t>Многие нормы направлены на охрану собственности на движимое имущество</w:t>
      </w:r>
      <w:r w:rsidR="008774C7">
        <w:rPr>
          <w:color w:val="000000"/>
          <w:sz w:val="28"/>
          <w:szCs w:val="28"/>
        </w:rPr>
        <w:t>.</w:t>
      </w:r>
      <w:r w:rsidR="008774C7" w:rsidRPr="008774C7">
        <w:rPr>
          <w:color w:val="000000"/>
          <w:sz w:val="28"/>
          <w:szCs w:val="28"/>
        </w:rPr>
        <w:t xml:space="preserve"> Среди гарантий исполнения договора - поручительство и залог или заклад.</w:t>
      </w:r>
      <w:r w:rsidR="008774C7">
        <w:rPr>
          <w:color w:val="000000"/>
          <w:sz w:val="28"/>
          <w:szCs w:val="28"/>
        </w:rPr>
        <w:t xml:space="preserve"> В семейных отношениях</w:t>
      </w:r>
      <w:r w:rsidR="008774C7" w:rsidRPr="008774C7">
        <w:rPr>
          <w:color w:val="000000"/>
          <w:sz w:val="28"/>
          <w:szCs w:val="28"/>
        </w:rPr>
        <w:t xml:space="preserve"> - подчиненное положен</w:t>
      </w:r>
      <w:r w:rsidR="00551D08">
        <w:rPr>
          <w:color w:val="000000"/>
          <w:sz w:val="28"/>
          <w:szCs w:val="28"/>
        </w:rPr>
        <w:t>ие женщин, многоженство, несмешива</w:t>
      </w:r>
      <w:r w:rsidR="008774C7" w:rsidRPr="008774C7">
        <w:rPr>
          <w:color w:val="000000"/>
          <w:sz w:val="28"/>
          <w:szCs w:val="28"/>
        </w:rPr>
        <w:t>ние варн.</w:t>
      </w:r>
    </w:p>
    <w:p w:rsidR="00FB23D9" w:rsidRPr="00F77605" w:rsidRDefault="009A4AD3" w:rsidP="009A4AD3">
      <w:pPr>
        <w:widowControl w:val="0"/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23D9" w:rsidRPr="00FB23D9">
        <w:rPr>
          <w:b/>
          <w:sz w:val="28"/>
          <w:szCs w:val="28"/>
        </w:rPr>
        <w:t>Список ли</w:t>
      </w:r>
      <w:r w:rsidR="00FB23D9">
        <w:rPr>
          <w:b/>
          <w:sz w:val="28"/>
          <w:szCs w:val="28"/>
        </w:rPr>
        <w:t>тературы.</w:t>
      </w:r>
    </w:p>
    <w:p w:rsidR="00FB23D9" w:rsidRDefault="00FB23D9" w:rsidP="009A4AD3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9820E5" w:rsidRDefault="00FB23D9" w:rsidP="009A4AD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государства и права зарубежных стран. Учебник. </w:t>
      </w:r>
    </w:p>
    <w:p w:rsidR="00FB23D9" w:rsidRDefault="009A4AD3" w:rsidP="009A4AD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3D9">
        <w:rPr>
          <w:sz w:val="28"/>
          <w:szCs w:val="28"/>
        </w:rPr>
        <w:t>Под редакцией К. И. Батыра. М. Проспект, 2004.</w:t>
      </w:r>
    </w:p>
    <w:p w:rsidR="009820E5" w:rsidRDefault="009820E5" w:rsidP="009A4AD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9820E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Законы Ману (пер. Эльмановича С. Д.) </w:t>
      </w:r>
    </w:p>
    <w:p w:rsidR="009820E5" w:rsidRDefault="009A4AD3" w:rsidP="009A4AD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0E5">
        <w:rPr>
          <w:sz w:val="28"/>
          <w:szCs w:val="28"/>
        </w:rPr>
        <w:t xml:space="preserve">Серия: Антология мудрости 2002.    </w:t>
      </w:r>
    </w:p>
    <w:p w:rsidR="008B5BEF" w:rsidRDefault="008B5BEF" w:rsidP="009A4AD3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5BEF">
        <w:rPr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</w:t>
      </w:r>
      <w:r w:rsidRPr="008B5BEF">
        <w:rPr>
          <w:sz w:val="28"/>
          <w:szCs w:val="28"/>
        </w:rPr>
        <w:t>государства и права</w:t>
      </w:r>
      <w:r>
        <w:rPr>
          <w:sz w:val="28"/>
          <w:szCs w:val="28"/>
        </w:rPr>
        <w:t xml:space="preserve">. Учебник. </w:t>
      </w:r>
    </w:p>
    <w:p w:rsidR="008B5BEF" w:rsidRDefault="008B5BEF" w:rsidP="009A4AD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редакцией Галанзы П. Н., Громакова Б. С. М. Юрид. Лит-ра 1980.</w:t>
      </w:r>
      <w:bookmarkStart w:id="0" w:name="_GoBack"/>
      <w:bookmarkEnd w:id="0"/>
    </w:p>
    <w:sectPr w:rsidR="008B5BEF" w:rsidSect="009A4AD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DA" w:rsidRDefault="00C357DA">
      <w:r>
        <w:separator/>
      </w:r>
    </w:p>
  </w:endnote>
  <w:endnote w:type="continuationSeparator" w:id="0">
    <w:p w:rsidR="00C357DA" w:rsidRDefault="00C3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49" w:rsidRDefault="00F94849" w:rsidP="005C4B6C">
    <w:pPr>
      <w:pStyle w:val="a3"/>
      <w:framePr w:wrap="around" w:vAnchor="text" w:hAnchor="margin" w:xAlign="center" w:y="1"/>
      <w:rPr>
        <w:rStyle w:val="a5"/>
      </w:rPr>
    </w:pPr>
  </w:p>
  <w:p w:rsidR="00F94849" w:rsidRDefault="00F948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49" w:rsidRDefault="00E1001C" w:rsidP="005C4B6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94849" w:rsidRDefault="00F948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DA" w:rsidRDefault="00C357DA">
      <w:r>
        <w:separator/>
      </w:r>
    </w:p>
  </w:footnote>
  <w:footnote w:type="continuationSeparator" w:id="0">
    <w:p w:rsidR="00C357DA" w:rsidRDefault="00C3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6FA6"/>
    <w:multiLevelType w:val="hybridMultilevel"/>
    <w:tmpl w:val="617AEF28"/>
    <w:lvl w:ilvl="0" w:tplc="57B65B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95E64"/>
    <w:multiLevelType w:val="hybridMultilevel"/>
    <w:tmpl w:val="8B500D04"/>
    <w:lvl w:ilvl="0" w:tplc="B554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F06CBE"/>
    <w:multiLevelType w:val="hybridMultilevel"/>
    <w:tmpl w:val="8F08C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B6C"/>
    <w:rsid w:val="00021166"/>
    <w:rsid w:val="0004186C"/>
    <w:rsid w:val="00054D9A"/>
    <w:rsid w:val="00064B63"/>
    <w:rsid w:val="000900F4"/>
    <w:rsid w:val="0009730B"/>
    <w:rsid w:val="000A16F7"/>
    <w:rsid w:val="000D5D28"/>
    <w:rsid w:val="000E3562"/>
    <w:rsid w:val="00143C4C"/>
    <w:rsid w:val="0014630A"/>
    <w:rsid w:val="00151050"/>
    <w:rsid w:val="002366B5"/>
    <w:rsid w:val="00254503"/>
    <w:rsid w:val="00274948"/>
    <w:rsid w:val="002A203A"/>
    <w:rsid w:val="002A5E92"/>
    <w:rsid w:val="002B490C"/>
    <w:rsid w:val="003910D2"/>
    <w:rsid w:val="00416F8B"/>
    <w:rsid w:val="004273EF"/>
    <w:rsid w:val="00475167"/>
    <w:rsid w:val="00476570"/>
    <w:rsid w:val="004946EB"/>
    <w:rsid w:val="004F1616"/>
    <w:rsid w:val="004F79C5"/>
    <w:rsid w:val="00522796"/>
    <w:rsid w:val="00537547"/>
    <w:rsid w:val="00551D08"/>
    <w:rsid w:val="00552C25"/>
    <w:rsid w:val="00571B6A"/>
    <w:rsid w:val="00585A20"/>
    <w:rsid w:val="00587917"/>
    <w:rsid w:val="005B0BAE"/>
    <w:rsid w:val="005C4B6C"/>
    <w:rsid w:val="005C5DEE"/>
    <w:rsid w:val="00601360"/>
    <w:rsid w:val="006374E9"/>
    <w:rsid w:val="006615C5"/>
    <w:rsid w:val="00681FB9"/>
    <w:rsid w:val="00683FEC"/>
    <w:rsid w:val="0069185E"/>
    <w:rsid w:val="006D7317"/>
    <w:rsid w:val="006E76FC"/>
    <w:rsid w:val="006F5E1C"/>
    <w:rsid w:val="006F7472"/>
    <w:rsid w:val="00707193"/>
    <w:rsid w:val="00730B4E"/>
    <w:rsid w:val="007478BC"/>
    <w:rsid w:val="007A31B3"/>
    <w:rsid w:val="007A7163"/>
    <w:rsid w:val="007B3E5F"/>
    <w:rsid w:val="00826B12"/>
    <w:rsid w:val="0082792F"/>
    <w:rsid w:val="00840D20"/>
    <w:rsid w:val="00870167"/>
    <w:rsid w:val="00875444"/>
    <w:rsid w:val="00876F0E"/>
    <w:rsid w:val="008774C7"/>
    <w:rsid w:val="008876B8"/>
    <w:rsid w:val="00892A4D"/>
    <w:rsid w:val="008B5BEF"/>
    <w:rsid w:val="009611C1"/>
    <w:rsid w:val="00967DCE"/>
    <w:rsid w:val="009820E5"/>
    <w:rsid w:val="009A4AD3"/>
    <w:rsid w:val="009C2719"/>
    <w:rsid w:val="009F2682"/>
    <w:rsid w:val="00A00142"/>
    <w:rsid w:val="00A05987"/>
    <w:rsid w:val="00A22B1F"/>
    <w:rsid w:val="00A42EAF"/>
    <w:rsid w:val="00A64845"/>
    <w:rsid w:val="00A85221"/>
    <w:rsid w:val="00AA5982"/>
    <w:rsid w:val="00AB1FA7"/>
    <w:rsid w:val="00AE0445"/>
    <w:rsid w:val="00AE4C84"/>
    <w:rsid w:val="00B44C5A"/>
    <w:rsid w:val="00B46737"/>
    <w:rsid w:val="00B46FDD"/>
    <w:rsid w:val="00B856B9"/>
    <w:rsid w:val="00C30C7E"/>
    <w:rsid w:val="00C357DA"/>
    <w:rsid w:val="00C40F8A"/>
    <w:rsid w:val="00C52369"/>
    <w:rsid w:val="00C8475F"/>
    <w:rsid w:val="00C870A4"/>
    <w:rsid w:val="00CD4EEE"/>
    <w:rsid w:val="00CE7E96"/>
    <w:rsid w:val="00D06B8C"/>
    <w:rsid w:val="00D34B7E"/>
    <w:rsid w:val="00D35A4B"/>
    <w:rsid w:val="00D6360D"/>
    <w:rsid w:val="00D71261"/>
    <w:rsid w:val="00D90326"/>
    <w:rsid w:val="00D9559D"/>
    <w:rsid w:val="00E1001C"/>
    <w:rsid w:val="00E52EB2"/>
    <w:rsid w:val="00E91E34"/>
    <w:rsid w:val="00EB44F6"/>
    <w:rsid w:val="00EF2DE6"/>
    <w:rsid w:val="00F21388"/>
    <w:rsid w:val="00F713EB"/>
    <w:rsid w:val="00F77605"/>
    <w:rsid w:val="00F82134"/>
    <w:rsid w:val="00F90D94"/>
    <w:rsid w:val="00F94849"/>
    <w:rsid w:val="00FA103F"/>
    <w:rsid w:val="00FA42C2"/>
    <w:rsid w:val="00FB23D9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9874C8-10FE-4FBF-88AE-DF8342E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C4B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2014-03-06T04:47:00Z</dcterms:created>
  <dcterms:modified xsi:type="dcterms:W3CDTF">2014-03-06T04:47:00Z</dcterms:modified>
</cp:coreProperties>
</file>