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DD9" w:rsidRDefault="00DE3CB1" w:rsidP="004B4D26">
      <w:pPr>
        <w:shd w:val="clear" w:color="auto" w:fill="FFFFFF"/>
        <w:spacing w:after="0" w:line="240" w:lineRule="auto"/>
        <w:jc w:val="center"/>
        <w:rPr>
          <w:rFonts w:ascii="Times New Roman" w:hAnsi="Times New Roman"/>
          <w:b/>
          <w:sz w:val="20"/>
          <w:szCs w:val="20"/>
        </w:rPr>
      </w:pPr>
      <w:r>
        <w:rPr>
          <w:rFonts w:ascii="Times New Roman" w:hAnsi="Times New Roman"/>
          <w:b/>
          <w:sz w:val="20"/>
          <w:szCs w:val="20"/>
        </w:rPr>
        <w:t>Интегральная оценка качества торгового обслуживания покупателей</w:t>
      </w:r>
    </w:p>
    <w:p w:rsidR="004B4D26" w:rsidRPr="004B4D26" w:rsidRDefault="004B4D26" w:rsidP="004B4D26">
      <w:pPr>
        <w:shd w:val="clear" w:color="auto" w:fill="FFFFFF"/>
        <w:spacing w:after="0" w:line="240" w:lineRule="auto"/>
        <w:jc w:val="center"/>
        <w:rPr>
          <w:rFonts w:ascii="Times New Roman" w:hAnsi="Times New Roman"/>
          <w:b/>
          <w:i/>
          <w:sz w:val="20"/>
          <w:szCs w:val="20"/>
        </w:rPr>
      </w:pPr>
      <w:r w:rsidRPr="004B4D26">
        <w:rPr>
          <w:rFonts w:ascii="Times New Roman" w:hAnsi="Times New Roman"/>
          <w:b/>
          <w:i/>
          <w:sz w:val="20"/>
          <w:szCs w:val="20"/>
        </w:rPr>
        <w:t>Губарев Р.В.</w:t>
      </w:r>
    </w:p>
    <w:p w:rsidR="004B4D26" w:rsidRPr="00194BCA" w:rsidRDefault="004B4D26" w:rsidP="004B4D26">
      <w:pPr>
        <w:shd w:val="clear" w:color="auto" w:fill="FFFFFF"/>
        <w:spacing w:after="0" w:line="240" w:lineRule="auto"/>
        <w:jc w:val="center"/>
        <w:rPr>
          <w:rFonts w:ascii="Times New Roman" w:hAnsi="Times New Roman"/>
          <w:b/>
          <w:i/>
          <w:sz w:val="20"/>
          <w:szCs w:val="20"/>
        </w:rPr>
      </w:pPr>
      <w:r w:rsidRPr="004B4D26">
        <w:rPr>
          <w:rFonts w:ascii="Times New Roman" w:hAnsi="Times New Roman"/>
          <w:b/>
          <w:i/>
          <w:sz w:val="20"/>
          <w:szCs w:val="20"/>
        </w:rPr>
        <w:t>Научный руководитель: д.э.н., профессор Зимин Александр Фёдорович</w:t>
      </w:r>
    </w:p>
    <w:p w:rsidR="00194BCA" w:rsidRPr="00194BCA" w:rsidRDefault="00194BCA" w:rsidP="00247409">
      <w:pPr>
        <w:shd w:val="clear" w:color="auto" w:fill="FFFFFF"/>
        <w:spacing w:after="0" w:line="240" w:lineRule="auto"/>
        <w:ind w:firstLine="708"/>
        <w:jc w:val="both"/>
        <w:rPr>
          <w:rFonts w:ascii="Times New Roman" w:hAnsi="Times New Roman"/>
          <w:sz w:val="20"/>
          <w:szCs w:val="20"/>
        </w:rPr>
      </w:pPr>
      <w:r>
        <w:rPr>
          <w:rFonts w:ascii="Times New Roman" w:hAnsi="Times New Roman"/>
          <w:sz w:val="20"/>
          <w:szCs w:val="20"/>
        </w:rPr>
        <w:t>В данной статье н</w:t>
      </w:r>
      <w:r w:rsidRPr="00194BCA">
        <w:rPr>
          <w:rFonts w:ascii="Times New Roman" w:hAnsi="Times New Roman"/>
          <w:sz w:val="20"/>
          <w:szCs w:val="20"/>
        </w:rPr>
        <w:t xml:space="preserve">ами произведен расчет интегральной оценки качества торгового обслуживания в крупной розничной торговой сети «Матрица» (ООО «Универсал-Трейдинг»). Полученные результаты могут быть использованы руководителями предприятий </w:t>
      </w:r>
      <w:r w:rsidR="00CC02E2">
        <w:rPr>
          <w:rFonts w:ascii="Times New Roman" w:hAnsi="Times New Roman"/>
          <w:sz w:val="20"/>
          <w:szCs w:val="20"/>
        </w:rPr>
        <w:t xml:space="preserve">розничной </w:t>
      </w:r>
      <w:r w:rsidRPr="00194BCA">
        <w:rPr>
          <w:rFonts w:ascii="Times New Roman" w:hAnsi="Times New Roman"/>
          <w:sz w:val="20"/>
          <w:szCs w:val="20"/>
        </w:rPr>
        <w:t xml:space="preserve">торговли при </w:t>
      </w:r>
      <w:r w:rsidR="00CC02E2">
        <w:rPr>
          <w:rFonts w:ascii="Times New Roman" w:hAnsi="Times New Roman"/>
          <w:sz w:val="20"/>
          <w:szCs w:val="20"/>
        </w:rPr>
        <w:t>принятии эффективных управленческих решений по формированию</w:t>
      </w:r>
      <w:r w:rsidRPr="00194BCA">
        <w:rPr>
          <w:rFonts w:ascii="Times New Roman" w:hAnsi="Times New Roman"/>
          <w:sz w:val="20"/>
          <w:szCs w:val="20"/>
        </w:rPr>
        <w:t xml:space="preserve"> политики в области качества торгового обслуживания покупателей.</w:t>
      </w:r>
    </w:p>
    <w:p w:rsidR="00B90F66" w:rsidRDefault="00B90F66" w:rsidP="00247409">
      <w:pPr>
        <w:shd w:val="clear" w:color="auto" w:fill="FFFFFF"/>
        <w:spacing w:after="0" w:line="240" w:lineRule="auto"/>
        <w:ind w:firstLine="708"/>
        <w:jc w:val="both"/>
        <w:rPr>
          <w:rFonts w:ascii="Times New Roman" w:hAnsi="Times New Roman"/>
          <w:i/>
          <w:sz w:val="20"/>
          <w:szCs w:val="20"/>
        </w:rPr>
      </w:pPr>
      <w:r>
        <w:rPr>
          <w:rFonts w:ascii="Times New Roman" w:hAnsi="Times New Roman"/>
          <w:i/>
          <w:sz w:val="20"/>
          <w:szCs w:val="20"/>
        </w:rPr>
        <w:t>Ключевые слова: интегральная оценка качества торгового обслуживания, система обслуживания в торговле (СОТ), уровень качества обслуживания.</w:t>
      </w:r>
    </w:p>
    <w:p w:rsidR="00786CC3" w:rsidRPr="001B2209" w:rsidRDefault="001B2209" w:rsidP="001B2209">
      <w:pPr>
        <w:shd w:val="clear" w:color="auto" w:fill="FFFFFF"/>
        <w:spacing w:after="0" w:line="240" w:lineRule="auto"/>
        <w:ind w:firstLine="708"/>
        <w:jc w:val="center"/>
        <w:rPr>
          <w:rFonts w:ascii="Times New Roman" w:hAnsi="Times New Roman"/>
          <w:b/>
          <w:sz w:val="20"/>
          <w:szCs w:val="20"/>
          <w:lang w:val="en-US"/>
        </w:rPr>
      </w:pPr>
      <w:r w:rsidRPr="001B2209">
        <w:rPr>
          <w:rFonts w:ascii="Times New Roman" w:hAnsi="Times New Roman"/>
          <w:b/>
          <w:sz w:val="20"/>
          <w:szCs w:val="20"/>
          <w:lang w:val="en-US"/>
        </w:rPr>
        <w:t>Integrated estimation of quality of trading service of buyers</w:t>
      </w:r>
    </w:p>
    <w:p w:rsidR="009E7522" w:rsidRDefault="009E7522" w:rsidP="00247409">
      <w:pPr>
        <w:shd w:val="clear" w:color="auto" w:fill="FFFFFF"/>
        <w:spacing w:after="0" w:line="240" w:lineRule="auto"/>
        <w:ind w:firstLine="708"/>
        <w:jc w:val="both"/>
        <w:rPr>
          <w:rFonts w:ascii="Times New Roman" w:hAnsi="Times New Roman"/>
          <w:sz w:val="20"/>
          <w:szCs w:val="20"/>
          <w:lang w:val="en-US"/>
        </w:rPr>
      </w:pPr>
      <w:r w:rsidRPr="009E7522">
        <w:rPr>
          <w:rFonts w:ascii="Times New Roman" w:hAnsi="Times New Roman"/>
          <w:sz w:val="20"/>
          <w:szCs w:val="20"/>
          <w:lang w:val="en-US"/>
        </w:rPr>
        <w:t>In</w:t>
      </w:r>
      <w:r>
        <w:rPr>
          <w:rFonts w:ascii="Times New Roman" w:hAnsi="Times New Roman"/>
          <w:sz w:val="20"/>
          <w:szCs w:val="20"/>
          <w:lang w:val="en-US"/>
        </w:rPr>
        <w:t xml:space="preserve"> given article we make calculation of on integrated estimation of quality of trading service in a large retail trading network </w:t>
      </w:r>
      <w:r w:rsidRPr="009E7522">
        <w:rPr>
          <w:rFonts w:ascii="Times New Roman" w:hAnsi="Times New Roman"/>
          <w:sz w:val="20"/>
          <w:szCs w:val="20"/>
          <w:lang w:val="en-US"/>
        </w:rPr>
        <w:t>«</w:t>
      </w:r>
      <w:r>
        <w:rPr>
          <w:rFonts w:ascii="Times New Roman" w:hAnsi="Times New Roman"/>
          <w:sz w:val="20"/>
          <w:szCs w:val="20"/>
          <w:lang w:val="en-US"/>
        </w:rPr>
        <w:t>Matrix</w:t>
      </w:r>
      <w:r w:rsidRPr="009E7522">
        <w:rPr>
          <w:rFonts w:ascii="Times New Roman" w:hAnsi="Times New Roman"/>
          <w:sz w:val="20"/>
          <w:szCs w:val="20"/>
          <w:lang w:val="en-US"/>
        </w:rPr>
        <w:t>» (</w:t>
      </w:r>
      <w:r>
        <w:rPr>
          <w:rFonts w:ascii="Times New Roman" w:hAnsi="Times New Roman"/>
          <w:sz w:val="20"/>
          <w:szCs w:val="20"/>
          <w:lang w:val="en-US"/>
        </w:rPr>
        <w:t xml:space="preserve">Open Company </w:t>
      </w:r>
      <w:r w:rsidRPr="009E7522">
        <w:rPr>
          <w:rFonts w:ascii="Times New Roman" w:hAnsi="Times New Roman"/>
          <w:sz w:val="20"/>
          <w:szCs w:val="20"/>
          <w:lang w:val="en-US"/>
        </w:rPr>
        <w:t>«</w:t>
      </w:r>
      <w:r>
        <w:rPr>
          <w:rFonts w:ascii="Times New Roman" w:hAnsi="Times New Roman"/>
          <w:sz w:val="20"/>
          <w:szCs w:val="20"/>
          <w:lang w:val="en-US"/>
        </w:rPr>
        <w:t>Universal-Trading</w:t>
      </w:r>
      <w:r w:rsidRPr="009E7522">
        <w:rPr>
          <w:rFonts w:ascii="Times New Roman" w:hAnsi="Times New Roman"/>
          <w:sz w:val="20"/>
          <w:szCs w:val="20"/>
          <w:lang w:val="en-US"/>
        </w:rPr>
        <w:t xml:space="preserve">»). </w:t>
      </w:r>
      <w:r>
        <w:rPr>
          <w:rFonts w:ascii="Times New Roman" w:hAnsi="Times New Roman"/>
          <w:sz w:val="20"/>
          <w:szCs w:val="20"/>
          <w:lang w:val="en-US"/>
        </w:rPr>
        <w:t xml:space="preserve">The received results </w:t>
      </w:r>
      <w:r w:rsidR="00247409">
        <w:rPr>
          <w:rFonts w:ascii="Times New Roman" w:hAnsi="Times New Roman"/>
          <w:sz w:val="20"/>
          <w:szCs w:val="20"/>
          <w:lang w:val="en-US"/>
        </w:rPr>
        <w:t>can be used heads of the enterprises of retail trade at acceptance of effective administrative decisions on formation of a policy in the field of quality of trading service of buyers.</w:t>
      </w:r>
    </w:p>
    <w:p w:rsidR="00247409" w:rsidRPr="00D5240F" w:rsidRDefault="00247409" w:rsidP="00247409">
      <w:pPr>
        <w:shd w:val="clear" w:color="auto" w:fill="FFFFFF"/>
        <w:spacing w:after="0" w:line="240" w:lineRule="auto"/>
        <w:ind w:firstLine="425"/>
        <w:jc w:val="both"/>
        <w:rPr>
          <w:rFonts w:ascii="Times New Roman" w:hAnsi="Times New Roman"/>
          <w:i/>
          <w:sz w:val="20"/>
          <w:szCs w:val="20"/>
          <w:lang w:val="en-US"/>
        </w:rPr>
      </w:pPr>
      <w:r w:rsidRPr="00247409">
        <w:rPr>
          <w:rFonts w:ascii="Times New Roman" w:hAnsi="Times New Roman"/>
          <w:i/>
          <w:sz w:val="20"/>
          <w:szCs w:val="20"/>
          <w:lang w:val="en-US"/>
        </w:rPr>
        <w:t xml:space="preserve">Key words: </w:t>
      </w:r>
      <w:r>
        <w:rPr>
          <w:rFonts w:ascii="Times New Roman" w:hAnsi="Times New Roman"/>
          <w:i/>
          <w:sz w:val="20"/>
          <w:szCs w:val="20"/>
          <w:lang w:val="en-US"/>
        </w:rPr>
        <w:t>integrated estimation of quality of trading service</w:t>
      </w:r>
      <w:r w:rsidR="00786CC3" w:rsidRPr="00786CC3">
        <w:rPr>
          <w:rFonts w:ascii="Times New Roman" w:hAnsi="Times New Roman"/>
          <w:i/>
          <w:sz w:val="20"/>
          <w:szCs w:val="20"/>
          <w:lang w:val="en-US"/>
        </w:rPr>
        <w:t xml:space="preserve">, </w:t>
      </w:r>
      <w:r w:rsidR="00786CC3">
        <w:rPr>
          <w:rFonts w:ascii="Times New Roman" w:hAnsi="Times New Roman"/>
          <w:i/>
          <w:sz w:val="20"/>
          <w:szCs w:val="20"/>
          <w:lang w:val="en-US"/>
        </w:rPr>
        <w:t>service system in trade (SST)</w:t>
      </w:r>
      <w:r w:rsidR="00786CC3" w:rsidRPr="00786CC3">
        <w:rPr>
          <w:rFonts w:ascii="Times New Roman" w:hAnsi="Times New Roman"/>
          <w:i/>
          <w:sz w:val="20"/>
          <w:szCs w:val="20"/>
          <w:lang w:val="en-US"/>
        </w:rPr>
        <w:t xml:space="preserve">, </w:t>
      </w:r>
      <w:r w:rsidR="00786CC3">
        <w:rPr>
          <w:rFonts w:ascii="Times New Roman" w:hAnsi="Times New Roman"/>
          <w:i/>
          <w:sz w:val="20"/>
          <w:szCs w:val="20"/>
          <w:lang w:val="en-US"/>
        </w:rPr>
        <w:t>a service degree of quality</w:t>
      </w:r>
      <w:r w:rsidR="00786CC3" w:rsidRPr="00786CC3">
        <w:rPr>
          <w:rFonts w:ascii="Times New Roman" w:hAnsi="Times New Roman"/>
          <w:i/>
          <w:sz w:val="20"/>
          <w:szCs w:val="20"/>
          <w:lang w:val="en-US"/>
        </w:rPr>
        <w:t>.</w:t>
      </w:r>
    </w:p>
    <w:p w:rsidR="001B2209" w:rsidRPr="00D5240F" w:rsidRDefault="001B2209" w:rsidP="00247409">
      <w:pPr>
        <w:shd w:val="clear" w:color="auto" w:fill="FFFFFF"/>
        <w:spacing w:after="0" w:line="240" w:lineRule="auto"/>
        <w:ind w:firstLine="425"/>
        <w:jc w:val="both"/>
        <w:rPr>
          <w:rFonts w:ascii="Times New Roman" w:hAnsi="Times New Roman"/>
          <w:i/>
          <w:sz w:val="20"/>
          <w:szCs w:val="20"/>
          <w:lang w:val="en-US"/>
        </w:rPr>
      </w:pPr>
    </w:p>
    <w:p w:rsidR="00CD1DD9" w:rsidRPr="00DE3CB1" w:rsidRDefault="00CD1DD9" w:rsidP="00540EDF">
      <w:pPr>
        <w:spacing w:after="0" w:line="240" w:lineRule="auto"/>
        <w:ind w:firstLine="425"/>
        <w:jc w:val="both"/>
        <w:rPr>
          <w:rFonts w:ascii="Times New Roman" w:hAnsi="Times New Roman"/>
          <w:sz w:val="20"/>
          <w:szCs w:val="20"/>
        </w:rPr>
      </w:pPr>
      <w:r w:rsidRPr="00DE3CB1">
        <w:rPr>
          <w:rFonts w:ascii="Times New Roman" w:hAnsi="Times New Roman"/>
          <w:sz w:val="20"/>
          <w:szCs w:val="20"/>
        </w:rPr>
        <w:t>В современных условиях жесткой рыночной конкуренции, когда едва ли не все крупные торговые предприятия обладают доступом к одним и тем же технологиям, невозможно отрицать тот факт, что огромное влияние на эффективное достижение целей организации и ее конкурентоспособность имеет такой важный фактор, как высокий уровень торгового обслуживания конечного потребителя.</w:t>
      </w:r>
    </w:p>
    <w:p w:rsidR="00CD1DD9" w:rsidRPr="00DE3CB1" w:rsidRDefault="00CD1DD9" w:rsidP="00540EDF">
      <w:pPr>
        <w:spacing w:after="0" w:line="240" w:lineRule="auto"/>
        <w:ind w:firstLine="425"/>
        <w:jc w:val="both"/>
        <w:rPr>
          <w:rFonts w:ascii="Times New Roman" w:hAnsi="Times New Roman"/>
          <w:sz w:val="20"/>
          <w:szCs w:val="20"/>
        </w:rPr>
      </w:pPr>
      <w:r w:rsidRPr="00DE3CB1">
        <w:rPr>
          <w:rFonts w:ascii="Times New Roman" w:hAnsi="Times New Roman"/>
          <w:sz w:val="20"/>
          <w:szCs w:val="20"/>
        </w:rPr>
        <w:t>Управление процессом обслуживания покупателей в магазине занимает одно из ведущих мест в комплексе менеджмента торговой организации. Реализации этой функции должно уделяться большое внимание в силу ее высокой значимости в обеспечении развития торгового предприятия и повышения эффективности его деятельности. Обеспечение высокого уровня торгового обслуживания покупателей в магазинах является одной из действенных форм участия торгового предприятия в конкуренции на потребительском рынке, формирования его конкурентного преимущества. Управление торговым обслуживанием покупателей неразрывно связано с управлением важнейшими экономическими показателями деятельности торгового предприятия, существенно влияющими на его финансовое состояние. Высокий уровень торгового обслуживания прямо пропорционально влияет на рост товарооборота, сумму доходов и прибыли торгового предприятия, а</w:t>
      </w:r>
      <w:r w:rsidR="00EB7E6A">
        <w:rPr>
          <w:rFonts w:ascii="Times New Roman" w:hAnsi="Times New Roman"/>
          <w:sz w:val="20"/>
          <w:szCs w:val="20"/>
        </w:rPr>
        <w:t>,</w:t>
      </w:r>
      <w:r w:rsidRPr="00DE3CB1">
        <w:rPr>
          <w:rFonts w:ascii="Times New Roman" w:hAnsi="Times New Roman"/>
          <w:sz w:val="20"/>
          <w:szCs w:val="20"/>
        </w:rPr>
        <w:t xml:space="preserve"> следовательно, и на возможности финансового обеспечения его предстоящего развития.</w:t>
      </w:r>
    </w:p>
    <w:p w:rsidR="00CD1DD9" w:rsidRPr="00DE3CB1" w:rsidRDefault="00CD1DD9" w:rsidP="00540EDF">
      <w:pPr>
        <w:spacing w:after="0" w:line="240" w:lineRule="auto"/>
        <w:ind w:firstLine="425"/>
        <w:jc w:val="both"/>
        <w:rPr>
          <w:rFonts w:ascii="Times New Roman" w:hAnsi="Times New Roman"/>
          <w:sz w:val="20"/>
          <w:szCs w:val="20"/>
        </w:rPr>
      </w:pPr>
      <w:r w:rsidRPr="00DE3CB1">
        <w:rPr>
          <w:rFonts w:ascii="Times New Roman" w:hAnsi="Times New Roman"/>
          <w:sz w:val="20"/>
          <w:szCs w:val="20"/>
        </w:rPr>
        <w:t>Важно обратить внимание и на то, что высокий уровень культуры и качества торгового обслуживания покупателей позволяет сформировать благоприятный имидж торгового предприятия на потребительском рынке, что повышает уровень «доверия» потребителей, делает его более привлекательным в их глазах. Все это, в свою очередь, повышает рыночную стоимость предприятия за счет нематериальных активов.</w:t>
      </w:r>
    </w:p>
    <w:p w:rsidR="00CD1DD9" w:rsidRPr="00DE3CB1" w:rsidRDefault="00CD1DD9" w:rsidP="00540EDF">
      <w:pPr>
        <w:shd w:val="clear" w:color="auto" w:fill="FFFFFF"/>
        <w:spacing w:after="0" w:line="240" w:lineRule="auto"/>
        <w:ind w:firstLine="425"/>
        <w:jc w:val="both"/>
        <w:rPr>
          <w:rFonts w:ascii="Times New Roman" w:hAnsi="Times New Roman"/>
          <w:sz w:val="20"/>
          <w:szCs w:val="20"/>
        </w:rPr>
      </w:pPr>
      <w:r w:rsidRPr="00DE3CB1">
        <w:rPr>
          <w:rFonts w:ascii="Times New Roman" w:hAnsi="Times New Roman"/>
          <w:sz w:val="20"/>
          <w:szCs w:val="20"/>
        </w:rPr>
        <w:t xml:space="preserve">Изучение, критическое переосмысление методик оценки эффективности деятельности предприятий торговли, предложенных разными авторами советского периода, современными экономистами и зарубежными учеными показало, что при расчете комплексных показателей эффективности деятельности предприятия основное внимание уделяется экономической эффективности функционирования предприятия, и основные интегральные показатели построены именно на экономических показателях. При этом следует отметить, что, по мнению Терещенко Н.Н., Емельянова О.Н., необходимо и возможно «включение интегрального показателя оценки качества торгового обслуживания, учитывающего мнение покупателей, как социальной составляющей комплексных показателей эффективности деятельности предприятия торговли». Указанными авторами разработана методика определения интегрального показателя оценки качества торгового обслуживания </w:t>
      </w:r>
      <w:r w:rsidR="00E91D1B" w:rsidRPr="00DE3CB1">
        <w:rPr>
          <w:rFonts w:ascii="Times New Roman" w:hAnsi="Times New Roman"/>
          <w:sz w:val="20"/>
          <w:szCs w:val="20"/>
        </w:rPr>
        <w:t>по мнению покупателей</w:t>
      </w:r>
      <w:r w:rsidRPr="00DE3CB1">
        <w:rPr>
          <w:rFonts w:ascii="Times New Roman" w:hAnsi="Times New Roman"/>
          <w:sz w:val="20"/>
          <w:szCs w:val="20"/>
        </w:rPr>
        <w:t xml:space="preserve">. </w:t>
      </w:r>
    </w:p>
    <w:p w:rsidR="00CD1DD9" w:rsidRPr="00DE3CB1" w:rsidRDefault="00CD1DD9" w:rsidP="00540EDF">
      <w:pPr>
        <w:shd w:val="clear" w:color="auto" w:fill="FFFFFF"/>
        <w:spacing w:after="0" w:line="240" w:lineRule="auto"/>
        <w:ind w:firstLine="425"/>
        <w:jc w:val="both"/>
        <w:rPr>
          <w:rFonts w:ascii="Times New Roman" w:hAnsi="Times New Roman"/>
          <w:sz w:val="20"/>
          <w:szCs w:val="20"/>
        </w:rPr>
      </w:pPr>
      <w:r w:rsidRPr="00DE3CB1">
        <w:rPr>
          <w:rFonts w:ascii="Times New Roman" w:hAnsi="Times New Roman"/>
          <w:sz w:val="20"/>
          <w:szCs w:val="20"/>
        </w:rPr>
        <w:t>Для получения такой оценки можно использовать традиционный интегральный показатель качества обслуживания, основанный на показателях устойчивости ассортимента, охвата покупателей покупками, полноты дополнительных услуг, доли товарооборота, приходящегося на прогрессивные формы продажи, которые определяются путем наблюдений за покупателями и очень трудоемкой проверки соответствия фактического ассортимента утвержденному ассортиментному перечню. При этом можно использовать потребителей в качестве источника информации и рассчитать показатель уровня торгового обслуживания по результатам их анкетирования. Формулу расчета интегрального показателя оценки покупателями качества торгового обслуживания конкретного предприятия можно представить в следующем виде:</w:t>
      </w:r>
    </w:p>
    <w:p w:rsidR="00CD1DD9" w:rsidRPr="00DE3CB1" w:rsidRDefault="00CD1DD9" w:rsidP="008D6537">
      <w:pPr>
        <w:shd w:val="clear" w:color="auto" w:fill="FFFFFF"/>
        <w:spacing w:after="0" w:line="240" w:lineRule="auto"/>
        <w:ind w:left="425"/>
        <w:rPr>
          <w:rFonts w:ascii="Times New Roman" w:hAnsi="Times New Roman"/>
          <w:sz w:val="20"/>
          <w:szCs w:val="20"/>
        </w:rPr>
      </w:pPr>
      <w:r w:rsidRPr="00FC7C4A">
        <w:rPr>
          <w:rFonts w:ascii="Times New Roman" w:hAnsi="Times New Roman"/>
          <w:sz w:val="20"/>
          <w:szCs w:val="20"/>
        </w:rPr>
        <w:t xml:space="preserve">Уто=(Кш/а+Ку+Кд/у+Ко/а+Кк/т+Ккв+Коф/тз), </w:t>
      </w:r>
      <w:r w:rsidR="00E91D1B" w:rsidRPr="00FC7C4A">
        <w:rPr>
          <w:rFonts w:ascii="Times New Roman" w:hAnsi="Times New Roman"/>
          <w:sz w:val="20"/>
          <w:szCs w:val="20"/>
        </w:rPr>
        <w:t xml:space="preserve">  </w:t>
      </w:r>
      <w:r w:rsidR="008D6537" w:rsidRPr="008D6537">
        <w:rPr>
          <w:rFonts w:ascii="Times New Roman" w:hAnsi="Times New Roman"/>
          <w:sz w:val="20"/>
          <w:szCs w:val="20"/>
        </w:rPr>
        <w:t xml:space="preserve">      </w:t>
      </w:r>
      <w:r w:rsidR="008D6537">
        <w:rPr>
          <w:rFonts w:ascii="Times New Roman" w:hAnsi="Times New Roman"/>
          <w:sz w:val="20"/>
          <w:szCs w:val="20"/>
        </w:rPr>
        <w:t xml:space="preserve">  </w:t>
      </w:r>
      <w:r w:rsidR="008D6537" w:rsidRPr="008D6537">
        <w:rPr>
          <w:rFonts w:ascii="Times New Roman" w:hAnsi="Times New Roman"/>
          <w:sz w:val="20"/>
          <w:szCs w:val="20"/>
        </w:rPr>
        <w:t xml:space="preserve">                        (1)</w:t>
      </w:r>
      <w:r w:rsidR="00E91D1B" w:rsidRPr="00FC7C4A">
        <w:rPr>
          <w:rFonts w:ascii="Times New Roman" w:hAnsi="Times New Roman"/>
          <w:sz w:val="20"/>
          <w:szCs w:val="20"/>
        </w:rPr>
        <w:t xml:space="preserve">                  </w:t>
      </w:r>
      <w:r w:rsidR="00FC7C4A">
        <w:rPr>
          <w:rFonts w:ascii="Times New Roman" w:hAnsi="Times New Roman"/>
          <w:sz w:val="20"/>
          <w:szCs w:val="20"/>
        </w:rPr>
        <w:t xml:space="preserve">                                                  </w:t>
      </w:r>
      <w:r w:rsidR="008D6537">
        <w:rPr>
          <w:rFonts w:ascii="Times New Roman" w:hAnsi="Times New Roman"/>
          <w:sz w:val="20"/>
          <w:szCs w:val="20"/>
        </w:rPr>
        <w:t xml:space="preserve">             </w:t>
      </w:r>
      <w:r w:rsidR="008D6537" w:rsidRPr="008D6537">
        <w:rPr>
          <w:rFonts w:ascii="Times New Roman" w:hAnsi="Times New Roman"/>
          <w:sz w:val="20"/>
          <w:szCs w:val="20"/>
        </w:rPr>
        <w:t xml:space="preserve">                                                       </w:t>
      </w:r>
      <w:r w:rsidRPr="00DE3CB1">
        <w:rPr>
          <w:rFonts w:ascii="Times New Roman" w:hAnsi="Times New Roman"/>
          <w:sz w:val="20"/>
          <w:szCs w:val="20"/>
        </w:rPr>
        <w:t xml:space="preserve">где Кш/а – показатель широты ассортимента, который характеризует долю покупателей, оценившей ассортимент как широкий; </w:t>
      </w:r>
    </w:p>
    <w:p w:rsidR="00CD1DD9" w:rsidRPr="00DE3CB1" w:rsidRDefault="00CD1DD9" w:rsidP="00540EDF">
      <w:pPr>
        <w:shd w:val="clear" w:color="auto" w:fill="FFFFFF"/>
        <w:spacing w:after="0" w:line="240" w:lineRule="auto"/>
        <w:ind w:firstLine="425"/>
        <w:jc w:val="both"/>
        <w:rPr>
          <w:rFonts w:ascii="Times New Roman" w:hAnsi="Times New Roman"/>
          <w:sz w:val="20"/>
          <w:szCs w:val="20"/>
        </w:rPr>
      </w:pPr>
      <w:r w:rsidRPr="00DE3CB1">
        <w:rPr>
          <w:rFonts w:ascii="Times New Roman" w:hAnsi="Times New Roman"/>
          <w:sz w:val="20"/>
          <w:szCs w:val="20"/>
        </w:rPr>
        <w:t xml:space="preserve">Ку – показатель доступности услуги, характеризующий доступность услуги; </w:t>
      </w:r>
    </w:p>
    <w:p w:rsidR="00CD1DD9" w:rsidRPr="00DE3CB1" w:rsidRDefault="00CD1DD9" w:rsidP="00540EDF">
      <w:pPr>
        <w:shd w:val="clear" w:color="auto" w:fill="FFFFFF"/>
        <w:spacing w:after="0" w:line="240" w:lineRule="auto"/>
        <w:ind w:firstLine="425"/>
        <w:jc w:val="both"/>
        <w:rPr>
          <w:rFonts w:ascii="Times New Roman" w:hAnsi="Times New Roman"/>
          <w:sz w:val="20"/>
          <w:szCs w:val="20"/>
        </w:rPr>
      </w:pPr>
      <w:r w:rsidRPr="00DE3CB1">
        <w:rPr>
          <w:rFonts w:ascii="Times New Roman" w:hAnsi="Times New Roman"/>
          <w:sz w:val="20"/>
          <w:szCs w:val="20"/>
        </w:rPr>
        <w:t xml:space="preserve">Кд/у – коэффициент достаточности дополнительных услуг, характеризующий удовлетворенность покупателей набором дополнительных услуг; </w:t>
      </w:r>
    </w:p>
    <w:p w:rsidR="00CD1DD9" w:rsidRPr="00DE3CB1" w:rsidRDefault="00CD1DD9" w:rsidP="00540EDF">
      <w:pPr>
        <w:shd w:val="clear" w:color="auto" w:fill="FFFFFF"/>
        <w:spacing w:after="0" w:line="240" w:lineRule="auto"/>
        <w:ind w:firstLine="425"/>
        <w:jc w:val="both"/>
        <w:rPr>
          <w:rFonts w:ascii="Times New Roman" w:hAnsi="Times New Roman"/>
          <w:sz w:val="20"/>
          <w:szCs w:val="20"/>
        </w:rPr>
      </w:pPr>
      <w:r w:rsidRPr="00DE3CB1">
        <w:rPr>
          <w:rFonts w:ascii="Times New Roman" w:hAnsi="Times New Roman"/>
          <w:sz w:val="20"/>
          <w:szCs w:val="20"/>
        </w:rPr>
        <w:t xml:space="preserve">Ко/а – коэффициент обновления ассортимента или доля покупателей, высоко оценивших степень обновления ассортимента; </w:t>
      </w:r>
    </w:p>
    <w:p w:rsidR="00CD1DD9" w:rsidRPr="00DE3CB1" w:rsidRDefault="00CD1DD9" w:rsidP="00540EDF">
      <w:pPr>
        <w:shd w:val="clear" w:color="auto" w:fill="FFFFFF"/>
        <w:spacing w:after="0" w:line="240" w:lineRule="auto"/>
        <w:ind w:firstLine="425"/>
        <w:jc w:val="both"/>
        <w:rPr>
          <w:rFonts w:ascii="Times New Roman" w:hAnsi="Times New Roman"/>
          <w:sz w:val="20"/>
          <w:szCs w:val="20"/>
        </w:rPr>
      </w:pPr>
      <w:r w:rsidRPr="00DE3CB1">
        <w:rPr>
          <w:rFonts w:ascii="Times New Roman" w:hAnsi="Times New Roman"/>
          <w:sz w:val="20"/>
          <w:szCs w:val="20"/>
        </w:rPr>
        <w:t xml:space="preserve">Кк/т – показатель качества товаров, реализуемых населению, отражающий долю покупателей, не предъявлявших ранее претензий по качеству приобретенных товаров; </w:t>
      </w:r>
    </w:p>
    <w:p w:rsidR="00CD1DD9" w:rsidRPr="00DE3CB1" w:rsidRDefault="00CD1DD9" w:rsidP="00540EDF">
      <w:pPr>
        <w:shd w:val="clear" w:color="auto" w:fill="FFFFFF"/>
        <w:spacing w:after="0" w:line="240" w:lineRule="auto"/>
        <w:ind w:firstLine="425"/>
        <w:jc w:val="both"/>
        <w:rPr>
          <w:rFonts w:ascii="Times New Roman" w:hAnsi="Times New Roman"/>
          <w:sz w:val="20"/>
          <w:szCs w:val="20"/>
        </w:rPr>
      </w:pPr>
      <w:r w:rsidRPr="00DE3CB1">
        <w:rPr>
          <w:rFonts w:ascii="Times New Roman" w:hAnsi="Times New Roman"/>
          <w:sz w:val="20"/>
          <w:szCs w:val="20"/>
        </w:rPr>
        <w:t xml:space="preserve">Ккв – оценка уровня квалификации торгово-оперативного персонала, характеризующая долю покупателей, определивших активность и профессионализм торгово-оперативного персонала по 5-тибалльной шкале, как «4» и «5»; </w:t>
      </w:r>
    </w:p>
    <w:p w:rsidR="00CD1DD9" w:rsidRPr="00DE3CB1" w:rsidRDefault="00CD1DD9" w:rsidP="00540EDF">
      <w:pPr>
        <w:shd w:val="clear" w:color="auto" w:fill="FFFFFF"/>
        <w:spacing w:after="0" w:line="240" w:lineRule="auto"/>
        <w:ind w:firstLine="425"/>
        <w:jc w:val="both"/>
        <w:rPr>
          <w:rFonts w:ascii="Times New Roman" w:hAnsi="Times New Roman"/>
          <w:sz w:val="20"/>
          <w:szCs w:val="20"/>
        </w:rPr>
      </w:pPr>
      <w:r w:rsidRPr="00DE3CB1">
        <w:rPr>
          <w:rFonts w:ascii="Times New Roman" w:hAnsi="Times New Roman"/>
          <w:sz w:val="20"/>
          <w:szCs w:val="20"/>
        </w:rPr>
        <w:t>Коф/тз – оценка оформления торгового зала, характеризующая долю покупателей, давших хорошую и отличную оценку оформления торгового зала.</w:t>
      </w:r>
    </w:p>
    <w:p w:rsidR="00CD1DD9" w:rsidRPr="00DE3CB1" w:rsidRDefault="00CD1DD9" w:rsidP="00540EDF">
      <w:pPr>
        <w:shd w:val="clear" w:color="auto" w:fill="FFFFFF"/>
        <w:spacing w:after="0" w:line="240" w:lineRule="auto"/>
        <w:ind w:firstLine="425"/>
        <w:jc w:val="both"/>
        <w:rPr>
          <w:rFonts w:ascii="Times New Roman" w:hAnsi="Times New Roman"/>
          <w:sz w:val="20"/>
          <w:szCs w:val="20"/>
        </w:rPr>
      </w:pPr>
      <w:r w:rsidRPr="00DE3CB1">
        <w:rPr>
          <w:rFonts w:ascii="Times New Roman" w:hAnsi="Times New Roman"/>
          <w:sz w:val="20"/>
          <w:szCs w:val="20"/>
        </w:rPr>
        <w:t>Уровень качества торгового обслуживания – это показатель качества функционирования системы обслуживания на предприятии торговли.</w:t>
      </w:r>
    </w:p>
    <w:p w:rsidR="00CD1DD9" w:rsidRPr="00DE3CB1" w:rsidRDefault="00CD1DD9" w:rsidP="00540EDF">
      <w:pPr>
        <w:spacing w:after="0" w:line="240" w:lineRule="auto"/>
        <w:ind w:firstLine="425"/>
        <w:jc w:val="both"/>
        <w:rPr>
          <w:rFonts w:ascii="Times New Roman" w:hAnsi="Times New Roman"/>
          <w:sz w:val="20"/>
          <w:szCs w:val="20"/>
        </w:rPr>
      </w:pPr>
      <w:r w:rsidRPr="00DE3CB1">
        <w:rPr>
          <w:rFonts w:ascii="Times New Roman" w:hAnsi="Times New Roman"/>
          <w:sz w:val="20"/>
          <w:szCs w:val="20"/>
        </w:rPr>
        <w:t>Под системой обслуживания в торговле (СОТ) понимают совокупность реализованных на предприятии торговли методов и средств различной природы (персонала, технических средств), обеспечивающих обслуживание покупателей в месте покупки.</w:t>
      </w:r>
    </w:p>
    <w:p w:rsidR="00CD1DD9" w:rsidRPr="00DE3CB1" w:rsidRDefault="00CD1DD9" w:rsidP="00540EDF">
      <w:pPr>
        <w:spacing w:after="0" w:line="240" w:lineRule="auto"/>
        <w:ind w:firstLine="425"/>
        <w:jc w:val="both"/>
        <w:rPr>
          <w:rFonts w:ascii="Times New Roman" w:hAnsi="Times New Roman"/>
          <w:sz w:val="20"/>
          <w:szCs w:val="20"/>
        </w:rPr>
      </w:pPr>
      <w:r w:rsidRPr="00DE3CB1">
        <w:rPr>
          <w:rFonts w:ascii="Times New Roman" w:hAnsi="Times New Roman"/>
          <w:sz w:val="20"/>
          <w:szCs w:val="20"/>
        </w:rPr>
        <w:t>Уровень качества торгового обслуживания является важным фактором конкурентоспособности предприятия торговли. В настоящее время потребитель при выборе места своих покупок ориентируется не только на цены предлагаемых ему товаров, но и на качество его обслуживания. При этом в условиях жесткой конкуренции на рынке высокий уровень качества торгового обслуживания, как правило, становится главным аргументом в пользу выбора потребителем той или иной торговой точки.</w:t>
      </w:r>
    </w:p>
    <w:p w:rsidR="00CD1DD9" w:rsidRPr="00DE3CB1" w:rsidRDefault="00CD1DD9" w:rsidP="00540EDF">
      <w:pPr>
        <w:spacing w:after="0" w:line="240" w:lineRule="auto"/>
        <w:ind w:firstLine="425"/>
        <w:jc w:val="both"/>
        <w:rPr>
          <w:rFonts w:ascii="Times New Roman" w:hAnsi="Times New Roman"/>
          <w:sz w:val="20"/>
          <w:szCs w:val="20"/>
        </w:rPr>
      </w:pPr>
      <w:r w:rsidRPr="00DE3CB1">
        <w:rPr>
          <w:rFonts w:ascii="Times New Roman" w:hAnsi="Times New Roman"/>
          <w:sz w:val="20"/>
          <w:szCs w:val="20"/>
        </w:rPr>
        <w:t>Однако контроль и анализ качества торгового обслуживания на практике связан с рядом сложностей. Само понятие «качество обслуживания» имеет достаточно субъективный характер. Каждый руководитель определяет приемлемый ему уровень, учитывая ряд таких факторов, как местоположение предприятия, товарный ассортимент, уровень спроса на предлагаемые товары, контингент покупателей и степень их требовательности к качеству обслуживания, имеющиеся организационные и финансовые возможности предприятия. Большое значение имеют уровень культуры и ценностные установки самого руководителя, а также соответствующие традиции, сложившиеся на предприятии. Поэтому сложно выработать какие-то единые критерии для оценки уровня качества торгового обслуживания. При этом следует отметить, что стандарты качества обслуживания определяются в зависимости от конкретного рынка и степени конкуренции на нем. Кроме того, так как показатель качества торгового обслуживания включает ряд качественных показателей, то в целом достаточно трудно провести его количественный анализ.</w:t>
      </w:r>
    </w:p>
    <w:p w:rsidR="00CD1DD9" w:rsidRPr="00DE3CB1" w:rsidRDefault="00CD1DD9" w:rsidP="00540EDF">
      <w:pPr>
        <w:shd w:val="clear" w:color="auto" w:fill="FFFFFF"/>
        <w:spacing w:after="0" w:line="240" w:lineRule="auto"/>
        <w:ind w:left="1" w:firstLine="425"/>
        <w:jc w:val="both"/>
        <w:rPr>
          <w:rFonts w:ascii="Times New Roman" w:hAnsi="Times New Roman"/>
          <w:sz w:val="20"/>
          <w:szCs w:val="20"/>
        </w:rPr>
      </w:pPr>
      <w:r w:rsidRPr="00DE3CB1">
        <w:rPr>
          <w:rFonts w:ascii="Times New Roman" w:hAnsi="Times New Roman"/>
          <w:sz w:val="20"/>
          <w:szCs w:val="20"/>
        </w:rPr>
        <w:t>С учетом вышесказанного имеет смысл определить количественный показатель, на основе которого и будет осуществляться контроль качества функционирования СОТ, а также даваться оценка уровня качеств</w:t>
      </w:r>
      <w:r w:rsidR="00EC76F2" w:rsidRPr="00DE3CB1">
        <w:rPr>
          <w:rFonts w:ascii="Times New Roman" w:hAnsi="Times New Roman"/>
          <w:sz w:val="20"/>
          <w:szCs w:val="20"/>
        </w:rPr>
        <w:t>а обслуживания покупателей</w:t>
      </w:r>
      <w:r w:rsidRPr="00DE3CB1">
        <w:rPr>
          <w:rFonts w:ascii="Times New Roman" w:hAnsi="Times New Roman"/>
          <w:sz w:val="20"/>
          <w:szCs w:val="20"/>
        </w:rPr>
        <w:t xml:space="preserve">. Несмотря на субъективный характер показателя качества торгового обслуживания населения, в настоящее время существуют работы, в которых предпринята попытка свести различные факторы, формирующие его уровень, в некий интегрированный общий коэффициент – «интегральный показатель качества торгового обслуживания населения». </w:t>
      </w:r>
    </w:p>
    <w:p w:rsidR="00CD1DD9" w:rsidRPr="00DE3CB1" w:rsidRDefault="00CD1DD9" w:rsidP="00540EDF">
      <w:pPr>
        <w:shd w:val="clear" w:color="auto" w:fill="FFFFFF"/>
        <w:spacing w:after="0" w:line="240" w:lineRule="auto"/>
        <w:ind w:left="1" w:firstLine="425"/>
        <w:jc w:val="both"/>
        <w:rPr>
          <w:rFonts w:ascii="Times New Roman" w:hAnsi="Times New Roman"/>
          <w:sz w:val="20"/>
          <w:szCs w:val="20"/>
        </w:rPr>
      </w:pPr>
      <w:r w:rsidRPr="00DE3CB1">
        <w:rPr>
          <w:rFonts w:ascii="Times New Roman" w:hAnsi="Times New Roman"/>
          <w:sz w:val="20"/>
          <w:szCs w:val="20"/>
        </w:rPr>
        <w:t>При выборе методик расчета интегрального  показателя качества торгового обслуживания предпочтение отдано методике, р</w:t>
      </w:r>
      <w:r w:rsidR="00EC76F2" w:rsidRPr="00DE3CB1">
        <w:rPr>
          <w:rFonts w:ascii="Times New Roman" w:hAnsi="Times New Roman"/>
          <w:sz w:val="20"/>
          <w:szCs w:val="20"/>
        </w:rPr>
        <w:t>азработанной Салиевым Ш.А</w:t>
      </w:r>
      <w:r w:rsidRPr="00DE3CB1">
        <w:rPr>
          <w:rFonts w:ascii="Times New Roman" w:hAnsi="Times New Roman"/>
          <w:sz w:val="20"/>
          <w:szCs w:val="20"/>
        </w:rPr>
        <w:t>. Указанный автор предлагает определять интегральный показатель качества торгового обслуживания населения (</w:t>
      </w:r>
      <w:r w:rsidRPr="00DE3CB1">
        <w:rPr>
          <w:rFonts w:ascii="Times New Roman" w:hAnsi="Times New Roman"/>
          <w:sz w:val="20"/>
          <w:szCs w:val="20"/>
          <w:lang w:val="en-US"/>
        </w:rPr>
        <w:t>W</w:t>
      </w:r>
      <w:r w:rsidRPr="00DE3CB1">
        <w:rPr>
          <w:rFonts w:ascii="Times New Roman" w:hAnsi="Times New Roman"/>
          <w:sz w:val="20"/>
          <w:szCs w:val="20"/>
        </w:rPr>
        <w:t>) как соотношение двух результативных показателей, которые в агрегированной форме определяют субъективную удовлетворенность покупателей от приобретения товаров и услуг:</w:t>
      </w:r>
    </w:p>
    <w:p w:rsidR="00CD1DD9" w:rsidRPr="00DE3CB1" w:rsidRDefault="00EB7E6A" w:rsidP="00540EDF">
      <w:pPr>
        <w:shd w:val="clear" w:color="auto" w:fill="FFFFFF"/>
        <w:spacing w:after="0" w:line="240" w:lineRule="auto"/>
        <w:ind w:firstLine="425"/>
        <w:jc w:val="both"/>
        <w:rPr>
          <w:rFonts w:ascii="Times New Roman" w:hAnsi="Times New Roman"/>
          <w:sz w:val="20"/>
          <w:szCs w:val="20"/>
        </w:rPr>
      </w:pPr>
      <w:r>
        <w:rPr>
          <w:rFonts w:ascii="Times New Roman" w:hAnsi="Times New Roman"/>
          <w:sz w:val="20"/>
          <w:szCs w:val="20"/>
        </w:rPr>
        <w:t xml:space="preserve">– </w:t>
      </w:r>
      <w:r w:rsidR="00CD1DD9" w:rsidRPr="00DE3CB1">
        <w:rPr>
          <w:rFonts w:ascii="Times New Roman" w:hAnsi="Times New Roman"/>
          <w:sz w:val="20"/>
          <w:szCs w:val="20"/>
        </w:rPr>
        <w:t>коэффициента завершенности покупки (доли покупателей, совершивших покупку от их общего числа);</w:t>
      </w:r>
    </w:p>
    <w:p w:rsidR="00CD1DD9" w:rsidRPr="00DE3CB1" w:rsidRDefault="00CD1DD9" w:rsidP="00540EDF">
      <w:pPr>
        <w:shd w:val="clear" w:color="auto" w:fill="FFFFFF"/>
        <w:spacing w:after="0" w:line="240" w:lineRule="auto"/>
        <w:ind w:firstLine="425"/>
        <w:jc w:val="both"/>
        <w:rPr>
          <w:rFonts w:ascii="Times New Roman" w:hAnsi="Times New Roman"/>
          <w:sz w:val="20"/>
          <w:szCs w:val="20"/>
        </w:rPr>
      </w:pPr>
      <w:r w:rsidRPr="00DE3CB1">
        <w:rPr>
          <w:rFonts w:ascii="Times New Roman" w:hAnsi="Times New Roman"/>
          <w:bCs/>
          <w:iCs/>
          <w:sz w:val="20"/>
          <w:szCs w:val="20"/>
        </w:rPr>
        <w:t xml:space="preserve">– </w:t>
      </w:r>
      <w:r w:rsidRPr="00DE3CB1">
        <w:rPr>
          <w:rFonts w:ascii="Times New Roman" w:hAnsi="Times New Roman"/>
          <w:sz w:val="20"/>
          <w:szCs w:val="20"/>
        </w:rPr>
        <w:t>времени на совершение покупки.</w:t>
      </w:r>
    </w:p>
    <w:p w:rsidR="00CD1DD9" w:rsidRPr="00DE3CB1" w:rsidRDefault="00CD1DD9" w:rsidP="00540EDF">
      <w:pPr>
        <w:shd w:val="clear" w:color="auto" w:fill="FFFFFF"/>
        <w:spacing w:after="0" w:line="240" w:lineRule="auto"/>
        <w:ind w:firstLine="425"/>
        <w:jc w:val="both"/>
        <w:rPr>
          <w:rFonts w:ascii="Times New Roman" w:hAnsi="Times New Roman"/>
          <w:sz w:val="20"/>
          <w:szCs w:val="20"/>
        </w:rPr>
      </w:pPr>
      <w:r w:rsidRPr="00DE3CB1">
        <w:rPr>
          <w:rFonts w:ascii="Times New Roman" w:hAnsi="Times New Roman"/>
          <w:sz w:val="20"/>
          <w:szCs w:val="20"/>
        </w:rPr>
        <w:t>Для определения интегрального показателя Салиев Ш.А. в диссертационном исследовании «Совершенствование организационно-экономических условий повышения качества торгового обслуживания населения в розничной торговле» использует алгоритм расчета этого показателя, который в конечном виде можно представить в виде формулы:</w:t>
      </w:r>
    </w:p>
    <w:p w:rsidR="00E91D1B" w:rsidRPr="00DE3CB1" w:rsidRDefault="00CD1DD9" w:rsidP="00540EDF">
      <w:pPr>
        <w:shd w:val="clear" w:color="auto" w:fill="FFFFFF"/>
        <w:spacing w:after="0" w:line="240" w:lineRule="auto"/>
        <w:ind w:firstLine="425"/>
        <w:jc w:val="right"/>
        <w:rPr>
          <w:rFonts w:ascii="Times New Roman" w:hAnsi="Times New Roman"/>
          <w:sz w:val="20"/>
          <w:szCs w:val="20"/>
        </w:rPr>
      </w:pPr>
      <w:r w:rsidRPr="00DE3CB1">
        <w:rPr>
          <w:rFonts w:ascii="Times New Roman" w:hAnsi="Times New Roman"/>
          <w:sz w:val="20"/>
          <w:szCs w:val="20"/>
        </w:rPr>
        <w:tab/>
      </w:r>
    </w:p>
    <w:p w:rsidR="00E91D1B" w:rsidRPr="00FC7C4A" w:rsidRDefault="00E91D1B" w:rsidP="00F33A4B">
      <w:pPr>
        <w:shd w:val="clear" w:color="auto" w:fill="FFFFFF"/>
        <w:spacing w:after="0" w:line="240" w:lineRule="auto"/>
        <w:ind w:firstLine="425"/>
        <w:jc w:val="right"/>
        <w:rPr>
          <w:rFonts w:ascii="Times New Roman" w:hAnsi="Times New Roman"/>
          <w:sz w:val="20"/>
          <w:szCs w:val="20"/>
          <w:lang w:eastAsia="ru-RU"/>
        </w:rPr>
      </w:pPr>
      <w:r w:rsidRPr="00FC7C4A">
        <w:rPr>
          <w:rFonts w:ascii="Times New Roman" w:hAnsi="Times New Roman"/>
          <w:sz w:val="20"/>
          <w:szCs w:val="20"/>
          <w:lang w:val="en-US" w:eastAsia="ru-RU"/>
        </w:rPr>
        <w:t>W</w:t>
      </w:r>
      <w:r w:rsidRPr="00FC7C4A">
        <w:rPr>
          <w:rFonts w:ascii="Times New Roman" w:hAnsi="Times New Roman"/>
          <w:sz w:val="20"/>
          <w:szCs w:val="20"/>
          <w:lang w:eastAsia="ru-RU"/>
        </w:rPr>
        <w:t>=</w:t>
      </w:r>
      <w:r w:rsidRPr="00FC7C4A">
        <w:rPr>
          <w:rFonts w:ascii="Times New Roman" w:hAnsi="Times New Roman"/>
          <w:sz w:val="20"/>
          <w:szCs w:val="20"/>
          <w:lang w:val="en-US" w:eastAsia="ru-RU"/>
        </w:rPr>
        <w:t>d</w:t>
      </w:r>
      <w:r w:rsidRPr="00FC7C4A">
        <w:rPr>
          <w:rFonts w:ascii="Times New Roman" w:hAnsi="Times New Roman"/>
          <w:sz w:val="20"/>
          <w:szCs w:val="20"/>
          <w:lang w:eastAsia="ru-RU"/>
        </w:rPr>
        <w:t>ф/</w:t>
      </w:r>
      <w:r w:rsidRPr="00FC7C4A">
        <w:rPr>
          <w:rFonts w:ascii="Times New Roman" w:hAnsi="Times New Roman"/>
          <w:sz w:val="20"/>
          <w:szCs w:val="20"/>
          <w:lang w:val="en-US" w:eastAsia="ru-RU"/>
        </w:rPr>
        <w:t>d</w:t>
      </w:r>
      <w:r w:rsidRPr="00FC7C4A">
        <w:rPr>
          <w:rFonts w:ascii="Times New Roman" w:hAnsi="Times New Roman"/>
          <w:sz w:val="20"/>
          <w:szCs w:val="20"/>
          <w:lang w:eastAsia="ru-RU"/>
        </w:rPr>
        <w:t>э:</w:t>
      </w:r>
      <w:r w:rsidRPr="00FC7C4A">
        <w:rPr>
          <w:rFonts w:ascii="Times New Roman" w:hAnsi="Times New Roman"/>
          <w:sz w:val="20"/>
          <w:szCs w:val="20"/>
          <w:lang w:val="en-US" w:eastAsia="ru-RU"/>
        </w:rPr>
        <w:t>t</w:t>
      </w:r>
      <w:r w:rsidRPr="00FC7C4A">
        <w:rPr>
          <w:rFonts w:ascii="Times New Roman" w:hAnsi="Times New Roman"/>
          <w:sz w:val="20"/>
          <w:szCs w:val="20"/>
          <w:lang w:eastAsia="ru-RU"/>
        </w:rPr>
        <w:t>ф/</w:t>
      </w:r>
      <w:r w:rsidRPr="00FC7C4A">
        <w:rPr>
          <w:rFonts w:ascii="Times New Roman" w:hAnsi="Times New Roman"/>
          <w:sz w:val="20"/>
          <w:szCs w:val="20"/>
          <w:lang w:val="en-US" w:eastAsia="ru-RU"/>
        </w:rPr>
        <w:t>t</w:t>
      </w:r>
      <w:r w:rsidRPr="00FC7C4A">
        <w:rPr>
          <w:rFonts w:ascii="Times New Roman" w:hAnsi="Times New Roman"/>
          <w:sz w:val="20"/>
          <w:szCs w:val="20"/>
          <w:lang w:eastAsia="ru-RU"/>
        </w:rPr>
        <w:t>э=</w:t>
      </w:r>
      <w:r w:rsidRPr="00FC7C4A">
        <w:rPr>
          <w:rFonts w:ascii="Times New Roman" w:hAnsi="Times New Roman"/>
          <w:sz w:val="20"/>
          <w:szCs w:val="20"/>
          <w:lang w:val="en-US" w:eastAsia="ru-RU"/>
        </w:rPr>
        <w:t>d</w:t>
      </w:r>
      <w:r w:rsidRPr="00FC7C4A">
        <w:rPr>
          <w:rFonts w:ascii="Times New Roman" w:hAnsi="Times New Roman"/>
          <w:sz w:val="20"/>
          <w:szCs w:val="20"/>
          <w:lang w:eastAsia="ru-RU"/>
        </w:rPr>
        <w:t>ф/</w:t>
      </w:r>
      <w:r w:rsidRPr="00FC7C4A">
        <w:rPr>
          <w:rFonts w:ascii="Times New Roman" w:hAnsi="Times New Roman"/>
          <w:sz w:val="20"/>
          <w:szCs w:val="20"/>
          <w:lang w:val="en-US" w:eastAsia="ru-RU"/>
        </w:rPr>
        <w:t>d</w:t>
      </w:r>
      <w:r w:rsidRPr="00FC7C4A">
        <w:rPr>
          <w:rFonts w:ascii="Times New Roman" w:hAnsi="Times New Roman"/>
          <w:sz w:val="20"/>
          <w:szCs w:val="20"/>
          <w:lang w:eastAsia="ru-RU"/>
        </w:rPr>
        <w:t>э·</w:t>
      </w:r>
      <w:r w:rsidRPr="00FC7C4A">
        <w:rPr>
          <w:rFonts w:ascii="Times New Roman" w:hAnsi="Times New Roman"/>
          <w:sz w:val="20"/>
          <w:szCs w:val="20"/>
          <w:lang w:val="en-US" w:eastAsia="ru-RU"/>
        </w:rPr>
        <w:t>t</w:t>
      </w:r>
      <w:r w:rsidRPr="00FC7C4A">
        <w:rPr>
          <w:rFonts w:ascii="Times New Roman" w:hAnsi="Times New Roman"/>
          <w:sz w:val="20"/>
          <w:szCs w:val="20"/>
          <w:lang w:eastAsia="ru-RU"/>
        </w:rPr>
        <w:t>э/</w:t>
      </w:r>
      <w:r w:rsidRPr="00FC7C4A">
        <w:rPr>
          <w:rFonts w:ascii="Times New Roman" w:hAnsi="Times New Roman"/>
          <w:sz w:val="20"/>
          <w:szCs w:val="20"/>
          <w:lang w:val="en-US" w:eastAsia="ru-RU"/>
        </w:rPr>
        <w:t>t</w:t>
      </w:r>
      <w:r w:rsidRPr="00FC7C4A">
        <w:rPr>
          <w:rFonts w:ascii="Times New Roman" w:hAnsi="Times New Roman"/>
          <w:sz w:val="20"/>
          <w:szCs w:val="20"/>
          <w:lang w:eastAsia="ru-RU"/>
        </w:rPr>
        <w:t>ф,</w:t>
      </w:r>
      <w:r w:rsidRPr="00FC7C4A">
        <w:rPr>
          <w:rFonts w:ascii="Times New Roman" w:hAnsi="Times New Roman"/>
          <w:sz w:val="20"/>
          <w:szCs w:val="20"/>
          <w:lang w:eastAsia="ru-RU"/>
        </w:rPr>
        <w:tab/>
      </w:r>
      <w:r w:rsidR="00F33A4B">
        <w:rPr>
          <w:rFonts w:ascii="Times New Roman" w:hAnsi="Times New Roman"/>
          <w:sz w:val="20"/>
          <w:szCs w:val="20"/>
          <w:lang w:eastAsia="ru-RU"/>
        </w:rPr>
        <w:t xml:space="preserve">                                                                   (2)</w:t>
      </w:r>
      <w:r w:rsidRPr="00FC7C4A">
        <w:rPr>
          <w:rFonts w:ascii="Times New Roman" w:hAnsi="Times New Roman"/>
          <w:sz w:val="20"/>
          <w:szCs w:val="20"/>
          <w:lang w:eastAsia="ru-RU"/>
        </w:rPr>
        <w:tab/>
      </w:r>
      <w:r w:rsidRPr="00FC7C4A">
        <w:rPr>
          <w:rFonts w:ascii="Times New Roman" w:hAnsi="Times New Roman"/>
          <w:sz w:val="20"/>
          <w:szCs w:val="20"/>
          <w:lang w:eastAsia="ru-RU"/>
        </w:rPr>
        <w:tab/>
      </w:r>
      <w:r w:rsidRPr="00FC7C4A">
        <w:rPr>
          <w:rFonts w:ascii="Times New Roman" w:hAnsi="Times New Roman"/>
          <w:sz w:val="20"/>
          <w:szCs w:val="20"/>
          <w:lang w:eastAsia="ru-RU"/>
        </w:rPr>
        <w:tab/>
      </w:r>
      <w:r w:rsidRPr="00FC7C4A">
        <w:rPr>
          <w:rFonts w:ascii="Times New Roman" w:hAnsi="Times New Roman"/>
          <w:sz w:val="20"/>
          <w:szCs w:val="20"/>
          <w:lang w:eastAsia="ru-RU"/>
        </w:rPr>
        <w:tab/>
        <w:t xml:space="preserve">                  </w:t>
      </w:r>
    </w:p>
    <w:p w:rsidR="00CD1DD9" w:rsidRPr="00DE3CB1" w:rsidRDefault="00CD1DD9" w:rsidP="008D6537">
      <w:pPr>
        <w:shd w:val="clear" w:color="auto" w:fill="FFFFFF"/>
        <w:spacing w:after="0" w:line="240" w:lineRule="auto"/>
        <w:ind w:firstLine="425"/>
        <w:rPr>
          <w:rFonts w:ascii="Times New Roman" w:hAnsi="Times New Roman"/>
          <w:sz w:val="20"/>
          <w:szCs w:val="20"/>
        </w:rPr>
      </w:pPr>
      <w:r w:rsidRPr="00DE3CB1">
        <w:rPr>
          <w:rFonts w:ascii="Times New Roman" w:hAnsi="Times New Roman"/>
          <w:sz w:val="20"/>
          <w:szCs w:val="20"/>
        </w:rPr>
        <w:t xml:space="preserve">где </w:t>
      </w:r>
      <w:r w:rsidR="00435233">
        <w:rPr>
          <w:rFonts w:ascii="Times New Roman" w:hAnsi="Times New Roman"/>
          <w:sz w:val="20"/>
          <w:szCs w:val="20"/>
          <w:lang w:val="en-US"/>
        </w:rPr>
        <w:t>d</w:t>
      </w:r>
      <w:r w:rsidR="00435233">
        <w:rPr>
          <w:rFonts w:ascii="Times New Roman" w:hAnsi="Times New Roman"/>
          <w:sz w:val="20"/>
          <w:szCs w:val="20"/>
        </w:rPr>
        <w:t>ф</w:t>
      </w:r>
      <w:r w:rsidRPr="00DE3CB1">
        <w:rPr>
          <w:rFonts w:ascii="Times New Roman" w:hAnsi="Times New Roman"/>
          <w:sz w:val="20"/>
          <w:szCs w:val="20"/>
        </w:rPr>
        <w:t xml:space="preserve"> – фактическая доля пос</w:t>
      </w:r>
      <w:r w:rsidR="00540EDF">
        <w:rPr>
          <w:rFonts w:ascii="Times New Roman" w:hAnsi="Times New Roman"/>
          <w:sz w:val="20"/>
          <w:szCs w:val="20"/>
        </w:rPr>
        <w:t xml:space="preserve">етителей, совершивших покупку, </w:t>
      </w:r>
      <w:r w:rsidRPr="00DE3CB1">
        <w:rPr>
          <w:rFonts w:ascii="Times New Roman" w:hAnsi="Times New Roman"/>
          <w:sz w:val="20"/>
          <w:szCs w:val="20"/>
        </w:rPr>
        <w:t>%;</w:t>
      </w:r>
    </w:p>
    <w:p w:rsidR="00CD1DD9" w:rsidRPr="00DE3CB1" w:rsidRDefault="00435233" w:rsidP="00540EDF">
      <w:pPr>
        <w:shd w:val="clear" w:color="auto" w:fill="FFFFFF"/>
        <w:spacing w:after="0" w:line="240" w:lineRule="auto"/>
        <w:ind w:firstLine="425"/>
        <w:jc w:val="both"/>
        <w:rPr>
          <w:rFonts w:ascii="Times New Roman" w:hAnsi="Times New Roman"/>
          <w:sz w:val="20"/>
          <w:szCs w:val="20"/>
        </w:rPr>
      </w:pPr>
      <w:r>
        <w:rPr>
          <w:rFonts w:ascii="Times New Roman" w:hAnsi="Times New Roman"/>
          <w:sz w:val="20"/>
          <w:szCs w:val="20"/>
          <w:lang w:val="en-US"/>
        </w:rPr>
        <w:t>d</w:t>
      </w:r>
      <w:r>
        <w:rPr>
          <w:rFonts w:ascii="Times New Roman" w:hAnsi="Times New Roman"/>
          <w:sz w:val="20"/>
          <w:szCs w:val="20"/>
        </w:rPr>
        <w:t>э</w:t>
      </w:r>
      <w:r w:rsidR="00CD1DD9" w:rsidRPr="00DE3CB1">
        <w:rPr>
          <w:rFonts w:ascii="Times New Roman" w:hAnsi="Times New Roman"/>
          <w:sz w:val="20"/>
          <w:szCs w:val="20"/>
        </w:rPr>
        <w:t xml:space="preserve"> – эталонная доля посетителей, совершивших покупку для места продажи конкретного типа, %;</w:t>
      </w:r>
    </w:p>
    <w:p w:rsidR="00CD1DD9" w:rsidRPr="00DE3CB1" w:rsidRDefault="00435233" w:rsidP="00540EDF">
      <w:pPr>
        <w:shd w:val="clear" w:color="auto" w:fill="FFFFFF"/>
        <w:spacing w:after="0" w:line="240" w:lineRule="auto"/>
        <w:ind w:firstLine="425"/>
        <w:jc w:val="both"/>
        <w:rPr>
          <w:rFonts w:ascii="Times New Roman" w:hAnsi="Times New Roman"/>
          <w:sz w:val="20"/>
          <w:szCs w:val="20"/>
        </w:rPr>
      </w:pPr>
      <w:r>
        <w:rPr>
          <w:rFonts w:ascii="Times New Roman" w:hAnsi="Times New Roman"/>
          <w:sz w:val="20"/>
          <w:szCs w:val="20"/>
          <w:lang w:val="en-US"/>
        </w:rPr>
        <w:t>t</w:t>
      </w:r>
      <w:r>
        <w:rPr>
          <w:rFonts w:ascii="Times New Roman" w:hAnsi="Times New Roman"/>
          <w:sz w:val="20"/>
          <w:szCs w:val="20"/>
        </w:rPr>
        <w:t>ф</w:t>
      </w:r>
      <w:r w:rsidR="00CD1DD9" w:rsidRPr="00DE3CB1">
        <w:rPr>
          <w:rFonts w:ascii="Times New Roman" w:hAnsi="Times New Roman"/>
          <w:sz w:val="20"/>
          <w:szCs w:val="20"/>
        </w:rPr>
        <w:t xml:space="preserve"> – фактическое время на ожидание обслуживания, мин;</w:t>
      </w:r>
    </w:p>
    <w:p w:rsidR="00CD1DD9" w:rsidRDefault="00435233" w:rsidP="00540EDF">
      <w:pPr>
        <w:shd w:val="clear" w:color="auto" w:fill="FFFFFF"/>
        <w:spacing w:after="0" w:line="240" w:lineRule="auto"/>
        <w:ind w:firstLine="425"/>
        <w:jc w:val="both"/>
        <w:rPr>
          <w:rFonts w:ascii="Times New Roman" w:hAnsi="Times New Roman"/>
          <w:sz w:val="20"/>
          <w:szCs w:val="20"/>
        </w:rPr>
      </w:pPr>
      <w:r>
        <w:rPr>
          <w:rFonts w:ascii="Times New Roman" w:hAnsi="Times New Roman"/>
          <w:sz w:val="20"/>
          <w:szCs w:val="20"/>
          <w:lang w:val="en-US"/>
        </w:rPr>
        <w:t>t</w:t>
      </w:r>
      <w:r>
        <w:rPr>
          <w:rFonts w:ascii="Times New Roman" w:hAnsi="Times New Roman"/>
          <w:sz w:val="20"/>
          <w:szCs w:val="20"/>
        </w:rPr>
        <w:t>э</w:t>
      </w:r>
      <w:r w:rsidR="00CD1DD9" w:rsidRPr="00DE3CB1">
        <w:rPr>
          <w:rFonts w:ascii="Times New Roman" w:hAnsi="Times New Roman"/>
          <w:sz w:val="20"/>
          <w:szCs w:val="20"/>
        </w:rPr>
        <w:t xml:space="preserve"> – эталонное время на ожидание обслуживания для места продажи конкретного типа, мин.</w:t>
      </w:r>
    </w:p>
    <w:p w:rsidR="00540EDF" w:rsidRPr="00DE3CB1" w:rsidRDefault="00540EDF" w:rsidP="00540EDF">
      <w:pPr>
        <w:shd w:val="clear" w:color="auto" w:fill="FFFFFF"/>
        <w:spacing w:after="0" w:line="240" w:lineRule="auto"/>
        <w:ind w:firstLine="425"/>
        <w:jc w:val="both"/>
        <w:rPr>
          <w:rFonts w:ascii="Times New Roman" w:hAnsi="Times New Roman"/>
          <w:sz w:val="20"/>
          <w:szCs w:val="20"/>
        </w:rPr>
      </w:pPr>
      <w:r w:rsidRPr="00DE3CB1">
        <w:rPr>
          <w:rFonts w:ascii="Times New Roman" w:hAnsi="Times New Roman"/>
          <w:sz w:val="20"/>
          <w:szCs w:val="20"/>
        </w:rPr>
        <w:t xml:space="preserve">Для практического использования формулы (2) разрабатываются  стандартные значения эталонных показателей </w:t>
      </w:r>
      <w:r w:rsidRPr="00DE3CB1">
        <w:rPr>
          <w:rFonts w:ascii="Times New Roman" w:hAnsi="Times New Roman"/>
          <w:sz w:val="20"/>
          <w:szCs w:val="20"/>
          <w:lang w:val="en-US"/>
        </w:rPr>
        <w:t>d</w:t>
      </w:r>
      <w:r w:rsidR="00BC648F">
        <w:rPr>
          <w:rFonts w:ascii="Times New Roman" w:hAnsi="Times New Roman"/>
          <w:sz w:val="20"/>
          <w:szCs w:val="20"/>
        </w:rPr>
        <w:t>э</w:t>
      </w:r>
      <w:r w:rsidRPr="00DE3CB1">
        <w:rPr>
          <w:rFonts w:ascii="Times New Roman" w:hAnsi="Times New Roman"/>
          <w:sz w:val="20"/>
          <w:szCs w:val="20"/>
        </w:rPr>
        <w:t xml:space="preserve"> и </w:t>
      </w:r>
      <w:r w:rsidRPr="00DE3CB1">
        <w:rPr>
          <w:rFonts w:ascii="Times New Roman" w:hAnsi="Times New Roman"/>
          <w:sz w:val="20"/>
          <w:szCs w:val="20"/>
          <w:lang w:val="en-US"/>
        </w:rPr>
        <w:t>t</w:t>
      </w:r>
      <w:r w:rsidR="00BC648F">
        <w:rPr>
          <w:rFonts w:ascii="Times New Roman" w:hAnsi="Times New Roman"/>
          <w:sz w:val="20"/>
          <w:szCs w:val="20"/>
        </w:rPr>
        <w:t>э</w:t>
      </w:r>
      <w:r w:rsidRPr="00DE3CB1">
        <w:rPr>
          <w:rFonts w:ascii="Times New Roman" w:hAnsi="Times New Roman"/>
          <w:sz w:val="20"/>
          <w:szCs w:val="20"/>
        </w:rPr>
        <w:t>, позволяющие сравнивать уровень качества торгового обслуживания населения в розничных торговых предприятиях различных форматов. Для супермаркетов эталонные значения показателей составляют, соответственно 8,6 мин. и 88 %.</w:t>
      </w:r>
    </w:p>
    <w:p w:rsidR="00E503C0" w:rsidRPr="0062210F" w:rsidRDefault="00EC76F2" w:rsidP="00540EDF">
      <w:pPr>
        <w:spacing w:after="0" w:line="240" w:lineRule="auto"/>
        <w:ind w:firstLine="425"/>
        <w:jc w:val="both"/>
        <w:rPr>
          <w:rFonts w:ascii="Times New Roman" w:hAnsi="Times New Roman"/>
          <w:sz w:val="20"/>
          <w:szCs w:val="20"/>
        </w:rPr>
      </w:pPr>
      <w:r w:rsidRPr="00DE3CB1">
        <w:rPr>
          <w:rFonts w:ascii="Times New Roman" w:hAnsi="Times New Roman"/>
          <w:sz w:val="20"/>
          <w:szCs w:val="20"/>
        </w:rPr>
        <w:t>Экспериментальные расчеты интегральной оценки качества торгового обслуживания п</w:t>
      </w:r>
      <w:r w:rsidR="00FC7C4A">
        <w:rPr>
          <w:rFonts w:ascii="Times New Roman" w:hAnsi="Times New Roman"/>
          <w:sz w:val="20"/>
          <w:szCs w:val="20"/>
        </w:rPr>
        <w:t>окупателей в магазинах розничной</w:t>
      </w:r>
      <w:r w:rsidRPr="00DE3CB1">
        <w:rPr>
          <w:rFonts w:ascii="Times New Roman" w:hAnsi="Times New Roman"/>
          <w:sz w:val="20"/>
          <w:szCs w:val="20"/>
        </w:rPr>
        <w:t xml:space="preserve"> торговой сети</w:t>
      </w:r>
      <w:r w:rsidR="00FC7C4A">
        <w:rPr>
          <w:rFonts w:ascii="Times New Roman" w:hAnsi="Times New Roman"/>
          <w:sz w:val="20"/>
          <w:szCs w:val="20"/>
        </w:rPr>
        <w:t xml:space="preserve"> «Матрица» (</w:t>
      </w:r>
      <w:r w:rsidR="00194BCA">
        <w:rPr>
          <w:rFonts w:ascii="Times New Roman" w:hAnsi="Times New Roman"/>
          <w:sz w:val="20"/>
          <w:szCs w:val="20"/>
        </w:rPr>
        <w:t xml:space="preserve">ООО </w:t>
      </w:r>
      <w:r w:rsidRPr="00DE3CB1">
        <w:rPr>
          <w:rFonts w:ascii="Times New Roman" w:hAnsi="Times New Roman"/>
          <w:sz w:val="20"/>
          <w:szCs w:val="20"/>
        </w:rPr>
        <w:t>«Универсал-Трейдинг»</w:t>
      </w:r>
      <w:r w:rsidR="00FC7C4A">
        <w:rPr>
          <w:rFonts w:ascii="Times New Roman" w:hAnsi="Times New Roman"/>
          <w:sz w:val="20"/>
          <w:szCs w:val="20"/>
        </w:rPr>
        <w:t>)</w:t>
      </w:r>
      <w:r w:rsidR="0062210F" w:rsidRPr="0062210F">
        <w:rPr>
          <w:rFonts w:ascii="Times New Roman" w:hAnsi="Times New Roman"/>
          <w:sz w:val="20"/>
          <w:szCs w:val="20"/>
        </w:rPr>
        <w:t xml:space="preserve"> </w:t>
      </w:r>
      <w:r w:rsidR="0062210F">
        <w:rPr>
          <w:rFonts w:ascii="Times New Roman" w:hAnsi="Times New Roman"/>
          <w:sz w:val="20"/>
          <w:szCs w:val="20"/>
        </w:rPr>
        <w:t xml:space="preserve">в Республике Башкортостан </w:t>
      </w:r>
      <w:r w:rsidRPr="00DE3CB1">
        <w:rPr>
          <w:rFonts w:ascii="Times New Roman" w:hAnsi="Times New Roman"/>
          <w:sz w:val="20"/>
          <w:szCs w:val="20"/>
        </w:rPr>
        <w:t xml:space="preserve">дали следующие результаты (табл. </w:t>
      </w:r>
      <w:r w:rsidRPr="00FC7C4A">
        <w:rPr>
          <w:rFonts w:ascii="Times New Roman" w:hAnsi="Times New Roman"/>
          <w:sz w:val="20"/>
          <w:szCs w:val="20"/>
        </w:rPr>
        <w:t>1</w:t>
      </w:r>
      <w:r w:rsidRPr="00DE3CB1">
        <w:rPr>
          <w:rFonts w:ascii="Times New Roman" w:hAnsi="Times New Roman"/>
          <w:sz w:val="20"/>
          <w:szCs w:val="20"/>
        </w:rPr>
        <w:t>).</w:t>
      </w:r>
    </w:p>
    <w:p w:rsidR="00B90F66" w:rsidRDefault="00CD1DD9" w:rsidP="008D6537">
      <w:pPr>
        <w:spacing w:after="0" w:line="240" w:lineRule="auto"/>
        <w:jc w:val="right"/>
        <w:rPr>
          <w:rFonts w:ascii="Times New Roman" w:hAnsi="Times New Roman"/>
          <w:b/>
          <w:sz w:val="20"/>
          <w:szCs w:val="20"/>
        </w:rPr>
      </w:pPr>
      <w:r w:rsidRPr="00DE3CB1">
        <w:rPr>
          <w:rFonts w:ascii="Times New Roman" w:hAnsi="Times New Roman"/>
          <w:sz w:val="20"/>
          <w:szCs w:val="20"/>
        </w:rPr>
        <w:t>Таблица 1</w:t>
      </w:r>
      <w:r w:rsidR="00B90F66">
        <w:rPr>
          <w:rFonts w:ascii="Times New Roman" w:hAnsi="Times New Roman"/>
          <w:b/>
          <w:sz w:val="20"/>
          <w:szCs w:val="20"/>
        </w:rPr>
        <w:t xml:space="preserve"> </w:t>
      </w:r>
    </w:p>
    <w:p w:rsidR="006971ED" w:rsidRPr="006971ED" w:rsidRDefault="00CD1DD9" w:rsidP="006971ED">
      <w:pPr>
        <w:spacing w:after="0" w:line="240" w:lineRule="auto"/>
        <w:ind w:firstLine="425"/>
        <w:jc w:val="center"/>
        <w:rPr>
          <w:rFonts w:ascii="Times New Roman" w:hAnsi="Times New Roman"/>
          <w:sz w:val="20"/>
          <w:szCs w:val="20"/>
        </w:rPr>
      </w:pPr>
      <w:r w:rsidRPr="00B90F66">
        <w:rPr>
          <w:rFonts w:ascii="Times New Roman" w:hAnsi="Times New Roman"/>
          <w:sz w:val="20"/>
          <w:szCs w:val="20"/>
        </w:rPr>
        <w:t>Интегральные оценки качества торгового</w:t>
      </w:r>
      <w:r w:rsidR="00B90F66">
        <w:rPr>
          <w:rFonts w:ascii="Times New Roman" w:hAnsi="Times New Roman"/>
          <w:sz w:val="20"/>
          <w:szCs w:val="20"/>
        </w:rPr>
        <w:t xml:space="preserve"> </w:t>
      </w:r>
      <w:r w:rsidRPr="00B90F66">
        <w:rPr>
          <w:rFonts w:ascii="Times New Roman" w:hAnsi="Times New Roman"/>
          <w:sz w:val="20"/>
          <w:szCs w:val="20"/>
        </w:rPr>
        <w:t>обслуживания покупателей</w:t>
      </w:r>
      <w:r w:rsidR="00B90F66">
        <w:rPr>
          <w:rFonts w:ascii="Times New Roman" w:hAnsi="Times New Roman"/>
          <w:sz w:val="20"/>
          <w:szCs w:val="20"/>
        </w:rPr>
        <w:t xml:space="preserve"> в розничной торговой сети «Матрица»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70"/>
        <w:gridCol w:w="1626"/>
        <w:gridCol w:w="1627"/>
        <w:gridCol w:w="1627"/>
      </w:tblGrid>
      <w:tr w:rsidR="00CD1DD9" w:rsidRPr="00DE3CB1" w:rsidTr="002A0A03">
        <w:tc>
          <w:tcPr>
            <w:tcW w:w="1770" w:type="dxa"/>
            <w:vAlign w:val="center"/>
          </w:tcPr>
          <w:p w:rsidR="00CD1DD9" w:rsidRPr="00DE3CB1" w:rsidRDefault="00CD1DD9" w:rsidP="00540EDF">
            <w:pPr>
              <w:spacing w:after="0" w:line="240" w:lineRule="auto"/>
              <w:ind w:firstLine="425"/>
              <w:jc w:val="center"/>
              <w:rPr>
                <w:rFonts w:ascii="Times New Roman" w:hAnsi="Times New Roman"/>
                <w:b/>
                <w:sz w:val="20"/>
                <w:szCs w:val="20"/>
              </w:rPr>
            </w:pPr>
            <w:r w:rsidRPr="00DE3CB1">
              <w:rPr>
                <w:rFonts w:ascii="Times New Roman" w:hAnsi="Times New Roman"/>
                <w:b/>
                <w:sz w:val="20"/>
                <w:szCs w:val="20"/>
              </w:rPr>
              <w:t>Месяц</w:t>
            </w:r>
          </w:p>
        </w:tc>
        <w:tc>
          <w:tcPr>
            <w:tcW w:w="1626" w:type="dxa"/>
            <w:vAlign w:val="center"/>
          </w:tcPr>
          <w:p w:rsidR="00CD1DD9" w:rsidRPr="00DE3CB1" w:rsidRDefault="00CD1DD9" w:rsidP="00540EDF">
            <w:pPr>
              <w:spacing w:after="0" w:line="240" w:lineRule="auto"/>
              <w:ind w:firstLine="425"/>
              <w:jc w:val="center"/>
              <w:rPr>
                <w:rFonts w:ascii="Times New Roman" w:hAnsi="Times New Roman"/>
                <w:b/>
                <w:sz w:val="20"/>
                <w:szCs w:val="20"/>
              </w:rPr>
            </w:pPr>
            <w:smartTag w:uri="urn:schemas-microsoft-com:office:smarttags" w:element="metricconverter">
              <w:smartTagPr>
                <w:attr w:name="ProductID" w:val="2007 г"/>
              </w:smartTagPr>
              <w:r w:rsidRPr="00DE3CB1">
                <w:rPr>
                  <w:rFonts w:ascii="Times New Roman" w:hAnsi="Times New Roman"/>
                  <w:b/>
                  <w:sz w:val="20"/>
                  <w:szCs w:val="20"/>
                </w:rPr>
                <w:t>2007 г</w:t>
              </w:r>
            </w:smartTag>
            <w:r w:rsidRPr="00DE3CB1">
              <w:rPr>
                <w:rFonts w:ascii="Times New Roman" w:hAnsi="Times New Roman"/>
                <w:b/>
                <w:sz w:val="20"/>
                <w:szCs w:val="20"/>
              </w:rPr>
              <w:t>.</w:t>
            </w:r>
          </w:p>
        </w:tc>
        <w:tc>
          <w:tcPr>
            <w:tcW w:w="1627" w:type="dxa"/>
            <w:vAlign w:val="center"/>
          </w:tcPr>
          <w:p w:rsidR="00CD1DD9" w:rsidRPr="00DE3CB1" w:rsidRDefault="00CD1DD9" w:rsidP="00540EDF">
            <w:pPr>
              <w:spacing w:after="0" w:line="240" w:lineRule="auto"/>
              <w:ind w:firstLine="425"/>
              <w:jc w:val="center"/>
              <w:rPr>
                <w:rFonts w:ascii="Times New Roman" w:hAnsi="Times New Roman"/>
                <w:b/>
                <w:sz w:val="20"/>
                <w:szCs w:val="20"/>
              </w:rPr>
            </w:pPr>
            <w:smartTag w:uri="urn:schemas-microsoft-com:office:smarttags" w:element="metricconverter">
              <w:smartTagPr>
                <w:attr w:name="ProductID" w:val="2008 г"/>
              </w:smartTagPr>
              <w:r w:rsidRPr="00DE3CB1">
                <w:rPr>
                  <w:rFonts w:ascii="Times New Roman" w:hAnsi="Times New Roman"/>
                  <w:b/>
                  <w:sz w:val="20"/>
                  <w:szCs w:val="20"/>
                </w:rPr>
                <w:t>2008 г</w:t>
              </w:r>
            </w:smartTag>
            <w:r w:rsidRPr="00DE3CB1">
              <w:rPr>
                <w:rFonts w:ascii="Times New Roman" w:hAnsi="Times New Roman"/>
                <w:b/>
                <w:sz w:val="20"/>
                <w:szCs w:val="20"/>
              </w:rPr>
              <w:t>.</w:t>
            </w:r>
          </w:p>
        </w:tc>
        <w:tc>
          <w:tcPr>
            <w:tcW w:w="1627" w:type="dxa"/>
            <w:vAlign w:val="center"/>
          </w:tcPr>
          <w:p w:rsidR="00CD1DD9" w:rsidRPr="00DE3CB1" w:rsidRDefault="00CD1DD9" w:rsidP="00540EDF">
            <w:pPr>
              <w:spacing w:after="0" w:line="240" w:lineRule="auto"/>
              <w:ind w:firstLine="425"/>
              <w:jc w:val="center"/>
              <w:rPr>
                <w:rFonts w:ascii="Times New Roman" w:hAnsi="Times New Roman"/>
                <w:b/>
                <w:sz w:val="20"/>
                <w:szCs w:val="20"/>
              </w:rPr>
            </w:pPr>
            <w:smartTag w:uri="urn:schemas-microsoft-com:office:smarttags" w:element="metricconverter">
              <w:smartTagPr>
                <w:attr w:name="ProductID" w:val="2009 г"/>
              </w:smartTagPr>
              <w:r w:rsidRPr="00DE3CB1">
                <w:rPr>
                  <w:rFonts w:ascii="Times New Roman" w:hAnsi="Times New Roman"/>
                  <w:b/>
                  <w:sz w:val="20"/>
                  <w:szCs w:val="20"/>
                </w:rPr>
                <w:t>2009 г</w:t>
              </w:r>
            </w:smartTag>
            <w:r w:rsidRPr="00DE3CB1">
              <w:rPr>
                <w:rFonts w:ascii="Times New Roman" w:hAnsi="Times New Roman"/>
                <w:b/>
                <w:sz w:val="20"/>
                <w:szCs w:val="20"/>
              </w:rPr>
              <w:t>.</w:t>
            </w:r>
          </w:p>
        </w:tc>
      </w:tr>
      <w:tr w:rsidR="00CD1DD9" w:rsidRPr="00DE3CB1" w:rsidTr="002A0A03">
        <w:tc>
          <w:tcPr>
            <w:tcW w:w="1770" w:type="dxa"/>
            <w:vAlign w:val="center"/>
          </w:tcPr>
          <w:p w:rsidR="00CD1DD9" w:rsidRPr="00DE3CB1" w:rsidRDefault="00CD1DD9" w:rsidP="00540EDF">
            <w:pPr>
              <w:spacing w:after="0" w:line="240" w:lineRule="auto"/>
              <w:ind w:firstLine="425"/>
              <w:rPr>
                <w:rFonts w:ascii="Times New Roman" w:hAnsi="Times New Roman"/>
                <w:sz w:val="20"/>
                <w:szCs w:val="20"/>
              </w:rPr>
            </w:pPr>
            <w:r w:rsidRPr="00DE3CB1">
              <w:rPr>
                <w:rFonts w:ascii="Times New Roman" w:hAnsi="Times New Roman"/>
                <w:sz w:val="20"/>
                <w:szCs w:val="20"/>
              </w:rPr>
              <w:t>январь</w:t>
            </w:r>
          </w:p>
          <w:p w:rsidR="00CD1DD9" w:rsidRPr="00DE3CB1" w:rsidRDefault="00CD1DD9" w:rsidP="00540EDF">
            <w:pPr>
              <w:spacing w:after="0" w:line="240" w:lineRule="auto"/>
              <w:ind w:firstLine="425"/>
              <w:rPr>
                <w:rFonts w:ascii="Times New Roman" w:hAnsi="Times New Roman"/>
                <w:sz w:val="20"/>
                <w:szCs w:val="20"/>
              </w:rPr>
            </w:pPr>
            <w:r w:rsidRPr="00DE3CB1">
              <w:rPr>
                <w:rFonts w:ascii="Times New Roman" w:hAnsi="Times New Roman"/>
                <w:sz w:val="20"/>
                <w:szCs w:val="20"/>
              </w:rPr>
              <w:t>февраль</w:t>
            </w:r>
          </w:p>
          <w:p w:rsidR="00CD1DD9" w:rsidRPr="00DE3CB1" w:rsidRDefault="00CD1DD9" w:rsidP="00540EDF">
            <w:pPr>
              <w:spacing w:after="0" w:line="240" w:lineRule="auto"/>
              <w:ind w:firstLine="425"/>
              <w:rPr>
                <w:rFonts w:ascii="Times New Roman" w:hAnsi="Times New Roman"/>
                <w:sz w:val="20"/>
                <w:szCs w:val="20"/>
              </w:rPr>
            </w:pPr>
            <w:r w:rsidRPr="00DE3CB1">
              <w:rPr>
                <w:rFonts w:ascii="Times New Roman" w:hAnsi="Times New Roman"/>
                <w:sz w:val="20"/>
                <w:szCs w:val="20"/>
              </w:rPr>
              <w:t>март</w:t>
            </w:r>
          </w:p>
          <w:p w:rsidR="00CD1DD9" w:rsidRPr="00DE3CB1" w:rsidRDefault="00CD1DD9" w:rsidP="00540EDF">
            <w:pPr>
              <w:spacing w:after="0" w:line="240" w:lineRule="auto"/>
              <w:ind w:firstLine="425"/>
              <w:rPr>
                <w:rFonts w:ascii="Times New Roman" w:hAnsi="Times New Roman"/>
                <w:sz w:val="20"/>
                <w:szCs w:val="20"/>
              </w:rPr>
            </w:pPr>
            <w:r w:rsidRPr="00DE3CB1">
              <w:rPr>
                <w:rFonts w:ascii="Times New Roman" w:hAnsi="Times New Roman"/>
                <w:sz w:val="20"/>
                <w:szCs w:val="20"/>
              </w:rPr>
              <w:t>апрель</w:t>
            </w:r>
          </w:p>
          <w:p w:rsidR="00CD1DD9" w:rsidRPr="00DE3CB1" w:rsidRDefault="00CD1DD9" w:rsidP="00540EDF">
            <w:pPr>
              <w:spacing w:after="0" w:line="240" w:lineRule="auto"/>
              <w:ind w:firstLine="425"/>
              <w:rPr>
                <w:rFonts w:ascii="Times New Roman" w:hAnsi="Times New Roman"/>
                <w:sz w:val="20"/>
                <w:szCs w:val="20"/>
              </w:rPr>
            </w:pPr>
            <w:r w:rsidRPr="00DE3CB1">
              <w:rPr>
                <w:rFonts w:ascii="Times New Roman" w:hAnsi="Times New Roman"/>
                <w:sz w:val="20"/>
                <w:szCs w:val="20"/>
              </w:rPr>
              <w:t>май</w:t>
            </w:r>
          </w:p>
          <w:p w:rsidR="00CD1DD9" w:rsidRPr="00DE3CB1" w:rsidRDefault="00CD1DD9" w:rsidP="00540EDF">
            <w:pPr>
              <w:spacing w:after="0" w:line="240" w:lineRule="auto"/>
              <w:ind w:firstLine="425"/>
              <w:rPr>
                <w:rFonts w:ascii="Times New Roman" w:hAnsi="Times New Roman"/>
                <w:sz w:val="20"/>
                <w:szCs w:val="20"/>
              </w:rPr>
            </w:pPr>
            <w:r w:rsidRPr="00DE3CB1">
              <w:rPr>
                <w:rFonts w:ascii="Times New Roman" w:hAnsi="Times New Roman"/>
                <w:sz w:val="20"/>
                <w:szCs w:val="20"/>
              </w:rPr>
              <w:t>июнь</w:t>
            </w:r>
          </w:p>
          <w:p w:rsidR="00CD1DD9" w:rsidRPr="00DE3CB1" w:rsidRDefault="00CD1DD9" w:rsidP="00540EDF">
            <w:pPr>
              <w:spacing w:after="0" w:line="240" w:lineRule="auto"/>
              <w:ind w:firstLine="425"/>
              <w:rPr>
                <w:rFonts w:ascii="Times New Roman" w:hAnsi="Times New Roman"/>
                <w:sz w:val="20"/>
                <w:szCs w:val="20"/>
              </w:rPr>
            </w:pPr>
            <w:r w:rsidRPr="00DE3CB1">
              <w:rPr>
                <w:rFonts w:ascii="Times New Roman" w:hAnsi="Times New Roman"/>
                <w:sz w:val="20"/>
                <w:szCs w:val="20"/>
              </w:rPr>
              <w:t>июль</w:t>
            </w:r>
          </w:p>
          <w:p w:rsidR="00CD1DD9" w:rsidRPr="00DE3CB1" w:rsidRDefault="00CD1DD9" w:rsidP="00540EDF">
            <w:pPr>
              <w:spacing w:after="0" w:line="240" w:lineRule="auto"/>
              <w:ind w:firstLine="425"/>
              <w:rPr>
                <w:rFonts w:ascii="Times New Roman" w:hAnsi="Times New Roman"/>
                <w:sz w:val="20"/>
                <w:szCs w:val="20"/>
              </w:rPr>
            </w:pPr>
            <w:r w:rsidRPr="00DE3CB1">
              <w:rPr>
                <w:rFonts w:ascii="Times New Roman" w:hAnsi="Times New Roman"/>
                <w:sz w:val="20"/>
                <w:szCs w:val="20"/>
              </w:rPr>
              <w:t>август</w:t>
            </w:r>
          </w:p>
          <w:p w:rsidR="00CD1DD9" w:rsidRPr="00DE3CB1" w:rsidRDefault="00CD1DD9" w:rsidP="00540EDF">
            <w:pPr>
              <w:spacing w:after="0" w:line="240" w:lineRule="auto"/>
              <w:ind w:firstLine="425"/>
              <w:rPr>
                <w:rFonts w:ascii="Times New Roman" w:hAnsi="Times New Roman"/>
                <w:sz w:val="20"/>
                <w:szCs w:val="20"/>
              </w:rPr>
            </w:pPr>
            <w:r w:rsidRPr="00DE3CB1">
              <w:rPr>
                <w:rFonts w:ascii="Times New Roman" w:hAnsi="Times New Roman"/>
                <w:sz w:val="20"/>
                <w:szCs w:val="20"/>
              </w:rPr>
              <w:t>сентябрь</w:t>
            </w:r>
          </w:p>
          <w:p w:rsidR="00CD1DD9" w:rsidRPr="00DE3CB1" w:rsidRDefault="00CD1DD9" w:rsidP="00540EDF">
            <w:pPr>
              <w:spacing w:after="0" w:line="240" w:lineRule="auto"/>
              <w:ind w:firstLine="425"/>
              <w:rPr>
                <w:rFonts w:ascii="Times New Roman" w:hAnsi="Times New Roman"/>
                <w:sz w:val="20"/>
                <w:szCs w:val="20"/>
              </w:rPr>
            </w:pPr>
            <w:r w:rsidRPr="00DE3CB1">
              <w:rPr>
                <w:rFonts w:ascii="Times New Roman" w:hAnsi="Times New Roman"/>
                <w:sz w:val="20"/>
                <w:szCs w:val="20"/>
              </w:rPr>
              <w:t>октябрь</w:t>
            </w:r>
          </w:p>
          <w:p w:rsidR="00CD1DD9" w:rsidRPr="00DE3CB1" w:rsidRDefault="00CD1DD9" w:rsidP="00540EDF">
            <w:pPr>
              <w:spacing w:after="0" w:line="240" w:lineRule="auto"/>
              <w:ind w:firstLine="425"/>
              <w:rPr>
                <w:rFonts w:ascii="Times New Roman" w:hAnsi="Times New Roman"/>
                <w:sz w:val="20"/>
                <w:szCs w:val="20"/>
              </w:rPr>
            </w:pPr>
            <w:r w:rsidRPr="00DE3CB1">
              <w:rPr>
                <w:rFonts w:ascii="Times New Roman" w:hAnsi="Times New Roman"/>
                <w:sz w:val="20"/>
                <w:szCs w:val="20"/>
              </w:rPr>
              <w:t>ноябрь</w:t>
            </w:r>
          </w:p>
          <w:p w:rsidR="00CD1DD9" w:rsidRPr="00DE3CB1" w:rsidRDefault="00CD1DD9" w:rsidP="00540EDF">
            <w:pPr>
              <w:spacing w:after="0" w:line="240" w:lineRule="auto"/>
              <w:ind w:firstLine="425"/>
              <w:rPr>
                <w:rFonts w:ascii="Times New Roman" w:hAnsi="Times New Roman"/>
                <w:sz w:val="20"/>
                <w:szCs w:val="20"/>
              </w:rPr>
            </w:pPr>
            <w:r w:rsidRPr="00DE3CB1">
              <w:rPr>
                <w:rFonts w:ascii="Times New Roman" w:hAnsi="Times New Roman"/>
                <w:sz w:val="20"/>
                <w:szCs w:val="20"/>
              </w:rPr>
              <w:t>декабрь</w:t>
            </w:r>
          </w:p>
        </w:tc>
        <w:tc>
          <w:tcPr>
            <w:tcW w:w="1626" w:type="dxa"/>
            <w:vAlign w:val="center"/>
          </w:tcPr>
          <w:p w:rsidR="00CD1DD9" w:rsidRPr="00DE3CB1" w:rsidRDefault="00CD1DD9" w:rsidP="00540EDF">
            <w:pPr>
              <w:spacing w:after="0" w:line="240" w:lineRule="auto"/>
              <w:ind w:firstLine="425"/>
              <w:jc w:val="center"/>
              <w:rPr>
                <w:rFonts w:ascii="Times New Roman" w:hAnsi="Times New Roman"/>
                <w:sz w:val="20"/>
                <w:szCs w:val="20"/>
              </w:rPr>
            </w:pPr>
            <w:r w:rsidRPr="00DE3CB1">
              <w:rPr>
                <w:rFonts w:ascii="Times New Roman" w:hAnsi="Times New Roman"/>
                <w:sz w:val="20"/>
                <w:szCs w:val="20"/>
              </w:rPr>
              <w:t>0,929</w:t>
            </w:r>
          </w:p>
          <w:p w:rsidR="00CD1DD9" w:rsidRPr="00DE3CB1" w:rsidRDefault="00CD1DD9" w:rsidP="00540EDF">
            <w:pPr>
              <w:spacing w:after="0" w:line="240" w:lineRule="auto"/>
              <w:ind w:firstLine="425"/>
              <w:jc w:val="center"/>
              <w:rPr>
                <w:rFonts w:ascii="Times New Roman" w:hAnsi="Times New Roman"/>
                <w:sz w:val="20"/>
                <w:szCs w:val="20"/>
              </w:rPr>
            </w:pPr>
            <w:r w:rsidRPr="00DE3CB1">
              <w:rPr>
                <w:rFonts w:ascii="Times New Roman" w:hAnsi="Times New Roman"/>
                <w:sz w:val="20"/>
                <w:szCs w:val="20"/>
              </w:rPr>
              <w:t>0,926</w:t>
            </w:r>
          </w:p>
          <w:p w:rsidR="00CD1DD9" w:rsidRPr="00DE3CB1" w:rsidRDefault="00CD1DD9" w:rsidP="00540EDF">
            <w:pPr>
              <w:spacing w:after="0" w:line="240" w:lineRule="auto"/>
              <w:ind w:firstLine="425"/>
              <w:jc w:val="center"/>
              <w:rPr>
                <w:rFonts w:ascii="Times New Roman" w:hAnsi="Times New Roman"/>
                <w:sz w:val="20"/>
                <w:szCs w:val="20"/>
              </w:rPr>
            </w:pPr>
            <w:r w:rsidRPr="00DE3CB1">
              <w:rPr>
                <w:rFonts w:ascii="Times New Roman" w:hAnsi="Times New Roman"/>
                <w:sz w:val="20"/>
                <w:szCs w:val="20"/>
              </w:rPr>
              <w:t>0,932</w:t>
            </w:r>
          </w:p>
          <w:p w:rsidR="00CD1DD9" w:rsidRPr="00DE3CB1" w:rsidRDefault="00CD1DD9" w:rsidP="00540EDF">
            <w:pPr>
              <w:spacing w:after="0" w:line="240" w:lineRule="auto"/>
              <w:ind w:firstLine="425"/>
              <w:jc w:val="center"/>
              <w:rPr>
                <w:rFonts w:ascii="Times New Roman" w:hAnsi="Times New Roman"/>
                <w:sz w:val="20"/>
                <w:szCs w:val="20"/>
              </w:rPr>
            </w:pPr>
            <w:r w:rsidRPr="00DE3CB1">
              <w:rPr>
                <w:rFonts w:ascii="Times New Roman" w:hAnsi="Times New Roman"/>
                <w:sz w:val="20"/>
                <w:szCs w:val="20"/>
              </w:rPr>
              <w:t>0,932</w:t>
            </w:r>
          </w:p>
          <w:p w:rsidR="00CD1DD9" w:rsidRPr="00DE3CB1" w:rsidRDefault="00CD1DD9" w:rsidP="00540EDF">
            <w:pPr>
              <w:spacing w:after="0" w:line="240" w:lineRule="auto"/>
              <w:ind w:firstLine="425"/>
              <w:jc w:val="center"/>
              <w:rPr>
                <w:rFonts w:ascii="Times New Roman" w:hAnsi="Times New Roman"/>
                <w:sz w:val="20"/>
                <w:szCs w:val="20"/>
              </w:rPr>
            </w:pPr>
            <w:r w:rsidRPr="00DE3CB1">
              <w:rPr>
                <w:rFonts w:ascii="Times New Roman" w:hAnsi="Times New Roman"/>
                <w:sz w:val="20"/>
                <w:szCs w:val="20"/>
              </w:rPr>
              <w:t>0,935</w:t>
            </w:r>
          </w:p>
          <w:p w:rsidR="00CD1DD9" w:rsidRPr="00DE3CB1" w:rsidRDefault="00CD1DD9" w:rsidP="00540EDF">
            <w:pPr>
              <w:spacing w:after="0" w:line="240" w:lineRule="auto"/>
              <w:ind w:firstLine="425"/>
              <w:jc w:val="center"/>
              <w:rPr>
                <w:rFonts w:ascii="Times New Roman" w:hAnsi="Times New Roman"/>
                <w:sz w:val="20"/>
                <w:szCs w:val="20"/>
              </w:rPr>
            </w:pPr>
            <w:r w:rsidRPr="00DE3CB1">
              <w:rPr>
                <w:rFonts w:ascii="Times New Roman" w:hAnsi="Times New Roman"/>
                <w:sz w:val="20"/>
                <w:szCs w:val="20"/>
              </w:rPr>
              <w:t>0,927</w:t>
            </w:r>
          </w:p>
          <w:p w:rsidR="00CD1DD9" w:rsidRPr="00DE3CB1" w:rsidRDefault="00CD1DD9" w:rsidP="00540EDF">
            <w:pPr>
              <w:spacing w:after="0" w:line="240" w:lineRule="auto"/>
              <w:ind w:firstLine="425"/>
              <w:jc w:val="center"/>
              <w:rPr>
                <w:rFonts w:ascii="Times New Roman" w:hAnsi="Times New Roman"/>
                <w:sz w:val="20"/>
                <w:szCs w:val="20"/>
              </w:rPr>
            </w:pPr>
            <w:r w:rsidRPr="00DE3CB1">
              <w:rPr>
                <w:rFonts w:ascii="Times New Roman" w:hAnsi="Times New Roman"/>
                <w:sz w:val="20"/>
                <w:szCs w:val="20"/>
              </w:rPr>
              <w:t>0,942</w:t>
            </w:r>
          </w:p>
          <w:p w:rsidR="00CD1DD9" w:rsidRPr="00DE3CB1" w:rsidRDefault="00CD1DD9" w:rsidP="00540EDF">
            <w:pPr>
              <w:spacing w:after="0" w:line="240" w:lineRule="auto"/>
              <w:ind w:firstLine="425"/>
              <w:jc w:val="center"/>
              <w:rPr>
                <w:rFonts w:ascii="Times New Roman" w:hAnsi="Times New Roman"/>
                <w:sz w:val="20"/>
                <w:szCs w:val="20"/>
              </w:rPr>
            </w:pPr>
            <w:r w:rsidRPr="00DE3CB1">
              <w:rPr>
                <w:rFonts w:ascii="Times New Roman" w:hAnsi="Times New Roman"/>
                <w:sz w:val="20"/>
                <w:szCs w:val="20"/>
              </w:rPr>
              <w:t>0,939</w:t>
            </w:r>
          </w:p>
          <w:p w:rsidR="00CD1DD9" w:rsidRPr="00DE3CB1" w:rsidRDefault="00CD1DD9" w:rsidP="00540EDF">
            <w:pPr>
              <w:spacing w:after="0" w:line="240" w:lineRule="auto"/>
              <w:ind w:firstLine="425"/>
              <w:jc w:val="center"/>
              <w:rPr>
                <w:rFonts w:ascii="Times New Roman" w:hAnsi="Times New Roman"/>
                <w:sz w:val="20"/>
                <w:szCs w:val="20"/>
              </w:rPr>
            </w:pPr>
            <w:r w:rsidRPr="00DE3CB1">
              <w:rPr>
                <w:rFonts w:ascii="Times New Roman" w:hAnsi="Times New Roman"/>
                <w:sz w:val="20"/>
                <w:szCs w:val="20"/>
              </w:rPr>
              <w:t>0,945</w:t>
            </w:r>
          </w:p>
          <w:p w:rsidR="00CD1DD9" w:rsidRPr="00DE3CB1" w:rsidRDefault="00CD1DD9" w:rsidP="00540EDF">
            <w:pPr>
              <w:spacing w:after="0" w:line="240" w:lineRule="auto"/>
              <w:ind w:firstLine="425"/>
              <w:jc w:val="center"/>
              <w:rPr>
                <w:rFonts w:ascii="Times New Roman" w:hAnsi="Times New Roman"/>
                <w:sz w:val="20"/>
                <w:szCs w:val="20"/>
              </w:rPr>
            </w:pPr>
            <w:r w:rsidRPr="00DE3CB1">
              <w:rPr>
                <w:rFonts w:ascii="Times New Roman" w:hAnsi="Times New Roman"/>
                <w:sz w:val="20"/>
                <w:szCs w:val="20"/>
              </w:rPr>
              <w:t>0,947</w:t>
            </w:r>
          </w:p>
          <w:p w:rsidR="00CD1DD9" w:rsidRPr="00DE3CB1" w:rsidRDefault="00CD1DD9" w:rsidP="00540EDF">
            <w:pPr>
              <w:spacing w:after="0" w:line="240" w:lineRule="auto"/>
              <w:ind w:firstLine="425"/>
              <w:jc w:val="center"/>
              <w:rPr>
                <w:rFonts w:ascii="Times New Roman" w:hAnsi="Times New Roman"/>
                <w:sz w:val="20"/>
                <w:szCs w:val="20"/>
              </w:rPr>
            </w:pPr>
            <w:r w:rsidRPr="00DE3CB1">
              <w:rPr>
                <w:rFonts w:ascii="Times New Roman" w:hAnsi="Times New Roman"/>
                <w:sz w:val="20"/>
                <w:szCs w:val="20"/>
              </w:rPr>
              <w:t>0,942</w:t>
            </w:r>
          </w:p>
          <w:p w:rsidR="00CD1DD9" w:rsidRPr="00DE3CB1" w:rsidRDefault="00CD1DD9" w:rsidP="00540EDF">
            <w:pPr>
              <w:spacing w:after="0" w:line="240" w:lineRule="auto"/>
              <w:ind w:firstLine="425"/>
              <w:jc w:val="center"/>
              <w:rPr>
                <w:rFonts w:ascii="Times New Roman" w:hAnsi="Times New Roman"/>
                <w:sz w:val="20"/>
                <w:szCs w:val="20"/>
              </w:rPr>
            </w:pPr>
            <w:r w:rsidRPr="00DE3CB1">
              <w:rPr>
                <w:rFonts w:ascii="Times New Roman" w:hAnsi="Times New Roman"/>
                <w:sz w:val="20"/>
                <w:szCs w:val="20"/>
              </w:rPr>
              <w:t>0,956</w:t>
            </w:r>
          </w:p>
        </w:tc>
        <w:tc>
          <w:tcPr>
            <w:tcW w:w="1627" w:type="dxa"/>
            <w:vAlign w:val="center"/>
          </w:tcPr>
          <w:p w:rsidR="00CD1DD9" w:rsidRPr="00DE3CB1" w:rsidRDefault="00CD1DD9" w:rsidP="00540EDF">
            <w:pPr>
              <w:spacing w:after="0" w:line="240" w:lineRule="auto"/>
              <w:ind w:firstLine="425"/>
              <w:jc w:val="center"/>
              <w:rPr>
                <w:rFonts w:ascii="Times New Roman" w:hAnsi="Times New Roman"/>
                <w:sz w:val="20"/>
                <w:szCs w:val="20"/>
              </w:rPr>
            </w:pPr>
            <w:r w:rsidRPr="00DE3CB1">
              <w:rPr>
                <w:rFonts w:ascii="Times New Roman" w:hAnsi="Times New Roman"/>
                <w:sz w:val="20"/>
                <w:szCs w:val="20"/>
              </w:rPr>
              <w:t>0,962</w:t>
            </w:r>
          </w:p>
          <w:p w:rsidR="00CD1DD9" w:rsidRPr="00DE3CB1" w:rsidRDefault="00CD1DD9" w:rsidP="00540EDF">
            <w:pPr>
              <w:spacing w:after="0" w:line="240" w:lineRule="auto"/>
              <w:ind w:firstLine="425"/>
              <w:jc w:val="center"/>
              <w:rPr>
                <w:rFonts w:ascii="Times New Roman" w:hAnsi="Times New Roman"/>
                <w:sz w:val="20"/>
                <w:szCs w:val="20"/>
              </w:rPr>
            </w:pPr>
            <w:r w:rsidRPr="00DE3CB1">
              <w:rPr>
                <w:rFonts w:ascii="Times New Roman" w:hAnsi="Times New Roman"/>
                <w:sz w:val="20"/>
                <w:szCs w:val="20"/>
              </w:rPr>
              <w:t>0,965</w:t>
            </w:r>
          </w:p>
          <w:p w:rsidR="00CD1DD9" w:rsidRPr="00DE3CB1" w:rsidRDefault="00CD1DD9" w:rsidP="00540EDF">
            <w:pPr>
              <w:spacing w:after="0" w:line="240" w:lineRule="auto"/>
              <w:ind w:firstLine="425"/>
              <w:jc w:val="center"/>
              <w:rPr>
                <w:rFonts w:ascii="Times New Roman" w:hAnsi="Times New Roman"/>
                <w:sz w:val="20"/>
                <w:szCs w:val="20"/>
              </w:rPr>
            </w:pPr>
            <w:r w:rsidRPr="00DE3CB1">
              <w:rPr>
                <w:rFonts w:ascii="Times New Roman" w:hAnsi="Times New Roman"/>
                <w:sz w:val="20"/>
                <w:szCs w:val="20"/>
              </w:rPr>
              <w:t>0,973</w:t>
            </w:r>
          </w:p>
          <w:p w:rsidR="00CD1DD9" w:rsidRPr="00DE3CB1" w:rsidRDefault="00CD1DD9" w:rsidP="00540EDF">
            <w:pPr>
              <w:spacing w:after="0" w:line="240" w:lineRule="auto"/>
              <w:ind w:firstLine="425"/>
              <w:jc w:val="center"/>
              <w:rPr>
                <w:rFonts w:ascii="Times New Roman" w:hAnsi="Times New Roman"/>
                <w:sz w:val="20"/>
                <w:szCs w:val="20"/>
              </w:rPr>
            </w:pPr>
            <w:r w:rsidRPr="00DE3CB1">
              <w:rPr>
                <w:rFonts w:ascii="Times New Roman" w:hAnsi="Times New Roman"/>
                <w:sz w:val="20"/>
                <w:szCs w:val="20"/>
              </w:rPr>
              <w:t>0,976</w:t>
            </w:r>
          </w:p>
          <w:p w:rsidR="00CD1DD9" w:rsidRPr="00DE3CB1" w:rsidRDefault="00CD1DD9" w:rsidP="00540EDF">
            <w:pPr>
              <w:spacing w:after="0" w:line="240" w:lineRule="auto"/>
              <w:ind w:firstLine="425"/>
              <w:jc w:val="center"/>
              <w:rPr>
                <w:rFonts w:ascii="Times New Roman" w:hAnsi="Times New Roman"/>
                <w:sz w:val="20"/>
                <w:szCs w:val="20"/>
              </w:rPr>
            </w:pPr>
            <w:r w:rsidRPr="00DE3CB1">
              <w:rPr>
                <w:rFonts w:ascii="Times New Roman" w:hAnsi="Times New Roman"/>
                <w:sz w:val="20"/>
                <w:szCs w:val="20"/>
              </w:rPr>
              <w:t>0,967</w:t>
            </w:r>
          </w:p>
          <w:p w:rsidR="00CD1DD9" w:rsidRPr="00DE3CB1" w:rsidRDefault="00CD1DD9" w:rsidP="00540EDF">
            <w:pPr>
              <w:spacing w:after="0" w:line="240" w:lineRule="auto"/>
              <w:ind w:firstLine="425"/>
              <w:jc w:val="center"/>
              <w:rPr>
                <w:rFonts w:ascii="Times New Roman" w:hAnsi="Times New Roman"/>
                <w:sz w:val="20"/>
                <w:szCs w:val="20"/>
              </w:rPr>
            </w:pPr>
            <w:r w:rsidRPr="00DE3CB1">
              <w:rPr>
                <w:rFonts w:ascii="Times New Roman" w:hAnsi="Times New Roman"/>
                <w:sz w:val="20"/>
                <w:szCs w:val="20"/>
              </w:rPr>
              <w:t>0,971</w:t>
            </w:r>
          </w:p>
          <w:p w:rsidR="00CD1DD9" w:rsidRPr="00DE3CB1" w:rsidRDefault="00CD1DD9" w:rsidP="00540EDF">
            <w:pPr>
              <w:spacing w:after="0" w:line="240" w:lineRule="auto"/>
              <w:ind w:firstLine="425"/>
              <w:jc w:val="center"/>
              <w:rPr>
                <w:rFonts w:ascii="Times New Roman" w:hAnsi="Times New Roman"/>
                <w:sz w:val="20"/>
                <w:szCs w:val="20"/>
              </w:rPr>
            </w:pPr>
            <w:r w:rsidRPr="00DE3CB1">
              <w:rPr>
                <w:rFonts w:ascii="Times New Roman" w:hAnsi="Times New Roman"/>
                <w:sz w:val="20"/>
                <w:szCs w:val="20"/>
              </w:rPr>
              <w:t>0,962</w:t>
            </w:r>
          </w:p>
          <w:p w:rsidR="00CD1DD9" w:rsidRPr="00DE3CB1" w:rsidRDefault="00CD1DD9" w:rsidP="00540EDF">
            <w:pPr>
              <w:spacing w:after="0" w:line="240" w:lineRule="auto"/>
              <w:ind w:firstLine="425"/>
              <w:jc w:val="center"/>
              <w:rPr>
                <w:rFonts w:ascii="Times New Roman" w:hAnsi="Times New Roman"/>
                <w:sz w:val="20"/>
                <w:szCs w:val="20"/>
              </w:rPr>
            </w:pPr>
            <w:r w:rsidRPr="00DE3CB1">
              <w:rPr>
                <w:rFonts w:ascii="Times New Roman" w:hAnsi="Times New Roman"/>
                <w:sz w:val="20"/>
                <w:szCs w:val="20"/>
              </w:rPr>
              <w:t>0,973</w:t>
            </w:r>
          </w:p>
          <w:p w:rsidR="00CD1DD9" w:rsidRPr="00DE3CB1" w:rsidRDefault="00CD1DD9" w:rsidP="00540EDF">
            <w:pPr>
              <w:spacing w:after="0" w:line="240" w:lineRule="auto"/>
              <w:ind w:firstLine="425"/>
              <w:jc w:val="center"/>
              <w:rPr>
                <w:rFonts w:ascii="Times New Roman" w:hAnsi="Times New Roman"/>
                <w:sz w:val="20"/>
                <w:szCs w:val="20"/>
              </w:rPr>
            </w:pPr>
            <w:r w:rsidRPr="00DE3CB1">
              <w:rPr>
                <w:rFonts w:ascii="Times New Roman" w:hAnsi="Times New Roman"/>
                <w:sz w:val="20"/>
                <w:szCs w:val="20"/>
              </w:rPr>
              <w:t>0,976</w:t>
            </w:r>
          </w:p>
          <w:p w:rsidR="00CD1DD9" w:rsidRPr="00DE3CB1" w:rsidRDefault="00CD1DD9" w:rsidP="00540EDF">
            <w:pPr>
              <w:spacing w:after="0" w:line="240" w:lineRule="auto"/>
              <w:ind w:firstLine="425"/>
              <w:jc w:val="center"/>
              <w:rPr>
                <w:rFonts w:ascii="Times New Roman" w:hAnsi="Times New Roman"/>
                <w:sz w:val="20"/>
                <w:szCs w:val="20"/>
              </w:rPr>
            </w:pPr>
            <w:r w:rsidRPr="00DE3CB1">
              <w:rPr>
                <w:rFonts w:ascii="Times New Roman" w:hAnsi="Times New Roman"/>
                <w:sz w:val="20"/>
                <w:szCs w:val="20"/>
              </w:rPr>
              <w:t>0,988</w:t>
            </w:r>
          </w:p>
          <w:p w:rsidR="00CD1DD9" w:rsidRPr="00DE3CB1" w:rsidRDefault="00CD1DD9" w:rsidP="00540EDF">
            <w:pPr>
              <w:spacing w:after="0" w:line="240" w:lineRule="auto"/>
              <w:ind w:firstLine="425"/>
              <w:jc w:val="center"/>
              <w:rPr>
                <w:rFonts w:ascii="Times New Roman" w:hAnsi="Times New Roman"/>
                <w:sz w:val="20"/>
                <w:szCs w:val="20"/>
              </w:rPr>
            </w:pPr>
            <w:r w:rsidRPr="00DE3CB1">
              <w:rPr>
                <w:rFonts w:ascii="Times New Roman" w:hAnsi="Times New Roman"/>
                <w:sz w:val="20"/>
                <w:szCs w:val="20"/>
              </w:rPr>
              <w:t>0,985</w:t>
            </w:r>
          </w:p>
          <w:p w:rsidR="00CD1DD9" w:rsidRPr="00DE3CB1" w:rsidRDefault="00CD1DD9" w:rsidP="00540EDF">
            <w:pPr>
              <w:spacing w:after="0" w:line="240" w:lineRule="auto"/>
              <w:ind w:firstLine="425"/>
              <w:jc w:val="center"/>
              <w:rPr>
                <w:rFonts w:ascii="Times New Roman" w:hAnsi="Times New Roman"/>
                <w:sz w:val="20"/>
                <w:szCs w:val="20"/>
              </w:rPr>
            </w:pPr>
            <w:r w:rsidRPr="00DE3CB1">
              <w:rPr>
                <w:rFonts w:ascii="Times New Roman" w:hAnsi="Times New Roman"/>
                <w:sz w:val="20"/>
                <w:szCs w:val="20"/>
              </w:rPr>
              <w:t>0,994</w:t>
            </w:r>
          </w:p>
        </w:tc>
        <w:tc>
          <w:tcPr>
            <w:tcW w:w="1627" w:type="dxa"/>
            <w:vAlign w:val="center"/>
          </w:tcPr>
          <w:p w:rsidR="00CD1DD9" w:rsidRPr="00DE3CB1" w:rsidRDefault="00CD1DD9" w:rsidP="00540EDF">
            <w:pPr>
              <w:spacing w:after="0" w:line="240" w:lineRule="auto"/>
              <w:ind w:firstLine="425"/>
              <w:jc w:val="center"/>
              <w:rPr>
                <w:rFonts w:ascii="Times New Roman" w:hAnsi="Times New Roman"/>
                <w:sz w:val="20"/>
                <w:szCs w:val="20"/>
              </w:rPr>
            </w:pPr>
            <w:r w:rsidRPr="00DE3CB1">
              <w:rPr>
                <w:rFonts w:ascii="Times New Roman" w:hAnsi="Times New Roman"/>
                <w:sz w:val="20"/>
                <w:szCs w:val="20"/>
              </w:rPr>
              <w:t>1,021</w:t>
            </w:r>
          </w:p>
          <w:p w:rsidR="00CD1DD9" w:rsidRPr="00DE3CB1" w:rsidRDefault="00CD1DD9" w:rsidP="00540EDF">
            <w:pPr>
              <w:spacing w:after="0" w:line="240" w:lineRule="auto"/>
              <w:ind w:firstLine="425"/>
              <w:jc w:val="center"/>
              <w:rPr>
                <w:rFonts w:ascii="Times New Roman" w:hAnsi="Times New Roman"/>
                <w:sz w:val="20"/>
                <w:szCs w:val="20"/>
              </w:rPr>
            </w:pPr>
            <w:r w:rsidRPr="00DE3CB1">
              <w:rPr>
                <w:rFonts w:ascii="Times New Roman" w:hAnsi="Times New Roman"/>
                <w:sz w:val="20"/>
                <w:szCs w:val="20"/>
              </w:rPr>
              <w:t>1,008</w:t>
            </w:r>
          </w:p>
          <w:p w:rsidR="00CD1DD9" w:rsidRPr="00DE3CB1" w:rsidRDefault="00CD1DD9" w:rsidP="00540EDF">
            <w:pPr>
              <w:spacing w:after="0" w:line="240" w:lineRule="auto"/>
              <w:ind w:firstLine="425"/>
              <w:jc w:val="center"/>
              <w:rPr>
                <w:rFonts w:ascii="Times New Roman" w:hAnsi="Times New Roman"/>
                <w:sz w:val="20"/>
                <w:szCs w:val="20"/>
              </w:rPr>
            </w:pPr>
            <w:r w:rsidRPr="00DE3CB1">
              <w:rPr>
                <w:rFonts w:ascii="Times New Roman" w:hAnsi="Times New Roman"/>
                <w:sz w:val="20"/>
                <w:szCs w:val="20"/>
              </w:rPr>
              <w:t>1,003</w:t>
            </w:r>
          </w:p>
          <w:p w:rsidR="00CD1DD9" w:rsidRPr="00DE3CB1" w:rsidRDefault="00CD1DD9" w:rsidP="00540EDF">
            <w:pPr>
              <w:spacing w:after="0" w:line="240" w:lineRule="auto"/>
              <w:ind w:firstLine="425"/>
              <w:jc w:val="center"/>
              <w:rPr>
                <w:rFonts w:ascii="Times New Roman" w:hAnsi="Times New Roman"/>
                <w:sz w:val="20"/>
                <w:szCs w:val="20"/>
              </w:rPr>
            </w:pPr>
            <w:r w:rsidRPr="00DE3CB1">
              <w:rPr>
                <w:rFonts w:ascii="Times New Roman" w:hAnsi="Times New Roman"/>
                <w:sz w:val="20"/>
                <w:szCs w:val="20"/>
              </w:rPr>
              <w:t>1,002</w:t>
            </w:r>
          </w:p>
          <w:p w:rsidR="00CD1DD9" w:rsidRPr="00DE3CB1" w:rsidRDefault="00CD1DD9" w:rsidP="00540EDF">
            <w:pPr>
              <w:spacing w:after="0" w:line="240" w:lineRule="auto"/>
              <w:ind w:firstLine="425"/>
              <w:jc w:val="center"/>
              <w:rPr>
                <w:rFonts w:ascii="Times New Roman" w:hAnsi="Times New Roman"/>
                <w:sz w:val="20"/>
                <w:szCs w:val="20"/>
              </w:rPr>
            </w:pPr>
            <w:r w:rsidRPr="00DE3CB1">
              <w:rPr>
                <w:rFonts w:ascii="Times New Roman" w:hAnsi="Times New Roman"/>
                <w:sz w:val="20"/>
                <w:szCs w:val="20"/>
              </w:rPr>
              <w:t>0,988</w:t>
            </w:r>
          </w:p>
          <w:p w:rsidR="00CD1DD9" w:rsidRPr="00DE3CB1" w:rsidRDefault="00CD1DD9" w:rsidP="00540EDF">
            <w:pPr>
              <w:spacing w:after="0" w:line="240" w:lineRule="auto"/>
              <w:ind w:firstLine="425"/>
              <w:jc w:val="center"/>
              <w:rPr>
                <w:rFonts w:ascii="Times New Roman" w:hAnsi="Times New Roman"/>
                <w:sz w:val="20"/>
                <w:szCs w:val="20"/>
              </w:rPr>
            </w:pPr>
            <w:r w:rsidRPr="00DE3CB1">
              <w:rPr>
                <w:rFonts w:ascii="Times New Roman" w:hAnsi="Times New Roman"/>
                <w:sz w:val="20"/>
                <w:szCs w:val="20"/>
              </w:rPr>
              <w:t>0,985</w:t>
            </w:r>
          </w:p>
          <w:p w:rsidR="00CD1DD9" w:rsidRPr="00DE3CB1" w:rsidRDefault="00CD1DD9" w:rsidP="00540EDF">
            <w:pPr>
              <w:spacing w:after="0" w:line="240" w:lineRule="auto"/>
              <w:ind w:firstLine="425"/>
              <w:jc w:val="center"/>
              <w:rPr>
                <w:rFonts w:ascii="Times New Roman" w:hAnsi="Times New Roman"/>
                <w:sz w:val="20"/>
                <w:szCs w:val="20"/>
              </w:rPr>
            </w:pPr>
            <w:r w:rsidRPr="00DE3CB1">
              <w:rPr>
                <w:rFonts w:ascii="Times New Roman" w:hAnsi="Times New Roman"/>
                <w:sz w:val="20"/>
                <w:szCs w:val="20"/>
              </w:rPr>
              <w:t>0,999</w:t>
            </w:r>
          </w:p>
          <w:p w:rsidR="00CD1DD9" w:rsidRPr="00DE3CB1" w:rsidRDefault="00CD1DD9" w:rsidP="00540EDF">
            <w:pPr>
              <w:spacing w:after="0" w:line="240" w:lineRule="auto"/>
              <w:ind w:firstLine="425"/>
              <w:jc w:val="center"/>
              <w:rPr>
                <w:rFonts w:ascii="Times New Roman" w:hAnsi="Times New Roman"/>
                <w:sz w:val="20"/>
                <w:szCs w:val="20"/>
              </w:rPr>
            </w:pPr>
            <w:r w:rsidRPr="00DE3CB1">
              <w:rPr>
                <w:rFonts w:ascii="Times New Roman" w:hAnsi="Times New Roman"/>
                <w:sz w:val="20"/>
                <w:szCs w:val="20"/>
              </w:rPr>
              <w:t>1,003</w:t>
            </w:r>
          </w:p>
          <w:p w:rsidR="00CD1DD9" w:rsidRPr="00DE3CB1" w:rsidRDefault="00CD1DD9" w:rsidP="00540EDF">
            <w:pPr>
              <w:spacing w:after="0" w:line="240" w:lineRule="auto"/>
              <w:ind w:firstLine="425"/>
              <w:jc w:val="center"/>
              <w:rPr>
                <w:rFonts w:ascii="Times New Roman" w:hAnsi="Times New Roman"/>
                <w:sz w:val="20"/>
                <w:szCs w:val="20"/>
              </w:rPr>
            </w:pPr>
            <w:r w:rsidRPr="00DE3CB1">
              <w:rPr>
                <w:rFonts w:ascii="Times New Roman" w:hAnsi="Times New Roman"/>
                <w:sz w:val="20"/>
                <w:szCs w:val="20"/>
              </w:rPr>
              <w:t>1,006</w:t>
            </w:r>
          </w:p>
          <w:p w:rsidR="00CD1DD9" w:rsidRPr="00DE3CB1" w:rsidRDefault="00CD1DD9" w:rsidP="00540EDF">
            <w:pPr>
              <w:spacing w:after="0" w:line="240" w:lineRule="auto"/>
              <w:ind w:firstLine="425"/>
              <w:jc w:val="center"/>
              <w:rPr>
                <w:rFonts w:ascii="Times New Roman" w:hAnsi="Times New Roman"/>
                <w:sz w:val="20"/>
                <w:szCs w:val="20"/>
              </w:rPr>
            </w:pPr>
            <w:r w:rsidRPr="00DE3CB1">
              <w:rPr>
                <w:rFonts w:ascii="Times New Roman" w:hAnsi="Times New Roman"/>
                <w:sz w:val="20"/>
                <w:szCs w:val="20"/>
              </w:rPr>
              <w:t>1,003</w:t>
            </w:r>
          </w:p>
          <w:p w:rsidR="00CD1DD9" w:rsidRPr="00DE3CB1" w:rsidRDefault="00CD1DD9" w:rsidP="00540EDF">
            <w:pPr>
              <w:spacing w:after="0" w:line="240" w:lineRule="auto"/>
              <w:ind w:firstLine="425"/>
              <w:jc w:val="center"/>
              <w:rPr>
                <w:rFonts w:ascii="Times New Roman" w:hAnsi="Times New Roman"/>
                <w:sz w:val="20"/>
                <w:szCs w:val="20"/>
              </w:rPr>
            </w:pPr>
            <w:r w:rsidRPr="00DE3CB1">
              <w:rPr>
                <w:rFonts w:ascii="Times New Roman" w:hAnsi="Times New Roman"/>
                <w:sz w:val="20"/>
                <w:szCs w:val="20"/>
              </w:rPr>
              <w:t>1,018</w:t>
            </w:r>
          </w:p>
          <w:p w:rsidR="00CD1DD9" w:rsidRPr="00DE3CB1" w:rsidRDefault="00CD1DD9" w:rsidP="00540EDF">
            <w:pPr>
              <w:spacing w:after="0" w:line="240" w:lineRule="auto"/>
              <w:ind w:firstLine="425"/>
              <w:jc w:val="center"/>
              <w:rPr>
                <w:rFonts w:ascii="Times New Roman" w:hAnsi="Times New Roman"/>
                <w:sz w:val="20"/>
                <w:szCs w:val="20"/>
              </w:rPr>
            </w:pPr>
            <w:r w:rsidRPr="00DE3CB1">
              <w:rPr>
                <w:rFonts w:ascii="Times New Roman" w:hAnsi="Times New Roman"/>
                <w:sz w:val="20"/>
                <w:szCs w:val="20"/>
              </w:rPr>
              <w:t>1,011</w:t>
            </w:r>
          </w:p>
        </w:tc>
      </w:tr>
      <w:tr w:rsidR="00CD1DD9" w:rsidRPr="00DE3CB1" w:rsidTr="007E62E3">
        <w:tc>
          <w:tcPr>
            <w:tcW w:w="1770" w:type="dxa"/>
            <w:vAlign w:val="center"/>
          </w:tcPr>
          <w:p w:rsidR="00CD1DD9" w:rsidRPr="00DE3CB1" w:rsidRDefault="00CD1DD9" w:rsidP="007E62E3">
            <w:pPr>
              <w:spacing w:after="0" w:line="240" w:lineRule="auto"/>
              <w:ind w:firstLine="425"/>
              <w:jc w:val="center"/>
              <w:rPr>
                <w:rFonts w:ascii="Times New Roman" w:hAnsi="Times New Roman"/>
                <w:sz w:val="20"/>
                <w:szCs w:val="20"/>
              </w:rPr>
            </w:pPr>
            <w:r w:rsidRPr="00DE3CB1">
              <w:rPr>
                <w:rFonts w:ascii="Times New Roman" w:hAnsi="Times New Roman"/>
                <w:sz w:val="20"/>
                <w:szCs w:val="20"/>
              </w:rPr>
              <w:t>Средняя оценка</w:t>
            </w:r>
          </w:p>
        </w:tc>
        <w:tc>
          <w:tcPr>
            <w:tcW w:w="1626" w:type="dxa"/>
            <w:vAlign w:val="center"/>
          </w:tcPr>
          <w:p w:rsidR="00CD1DD9" w:rsidRPr="00DE3CB1" w:rsidRDefault="00CD1DD9" w:rsidP="00540EDF">
            <w:pPr>
              <w:spacing w:after="0" w:line="240" w:lineRule="auto"/>
              <w:ind w:firstLine="425"/>
              <w:jc w:val="center"/>
              <w:rPr>
                <w:rFonts w:ascii="Times New Roman" w:hAnsi="Times New Roman"/>
                <w:sz w:val="20"/>
                <w:szCs w:val="20"/>
              </w:rPr>
            </w:pPr>
            <w:r w:rsidRPr="00DE3CB1">
              <w:rPr>
                <w:rFonts w:ascii="Times New Roman" w:hAnsi="Times New Roman"/>
                <w:sz w:val="20"/>
                <w:szCs w:val="20"/>
              </w:rPr>
              <w:t>0,937</w:t>
            </w:r>
          </w:p>
        </w:tc>
        <w:tc>
          <w:tcPr>
            <w:tcW w:w="1627" w:type="dxa"/>
            <w:vAlign w:val="center"/>
          </w:tcPr>
          <w:p w:rsidR="00CD1DD9" w:rsidRPr="00DE3CB1" w:rsidRDefault="00CD1DD9" w:rsidP="00540EDF">
            <w:pPr>
              <w:spacing w:after="0" w:line="240" w:lineRule="auto"/>
              <w:ind w:firstLine="425"/>
              <w:jc w:val="center"/>
              <w:rPr>
                <w:rFonts w:ascii="Times New Roman" w:hAnsi="Times New Roman"/>
                <w:sz w:val="20"/>
                <w:szCs w:val="20"/>
              </w:rPr>
            </w:pPr>
            <w:r w:rsidRPr="00DE3CB1">
              <w:rPr>
                <w:rFonts w:ascii="Times New Roman" w:hAnsi="Times New Roman"/>
                <w:sz w:val="20"/>
                <w:szCs w:val="20"/>
              </w:rPr>
              <w:t>0,974</w:t>
            </w:r>
          </w:p>
        </w:tc>
        <w:tc>
          <w:tcPr>
            <w:tcW w:w="1627" w:type="dxa"/>
            <w:vAlign w:val="center"/>
          </w:tcPr>
          <w:p w:rsidR="00CD1DD9" w:rsidRPr="00DE3CB1" w:rsidRDefault="00CD1DD9" w:rsidP="00540EDF">
            <w:pPr>
              <w:spacing w:after="0" w:line="240" w:lineRule="auto"/>
              <w:ind w:firstLine="425"/>
              <w:jc w:val="center"/>
              <w:rPr>
                <w:rFonts w:ascii="Times New Roman" w:hAnsi="Times New Roman"/>
                <w:sz w:val="20"/>
                <w:szCs w:val="20"/>
              </w:rPr>
            </w:pPr>
            <w:r w:rsidRPr="00DE3CB1">
              <w:rPr>
                <w:rFonts w:ascii="Times New Roman" w:hAnsi="Times New Roman"/>
                <w:sz w:val="20"/>
                <w:szCs w:val="20"/>
              </w:rPr>
              <w:t>1,003</w:t>
            </w:r>
          </w:p>
        </w:tc>
      </w:tr>
    </w:tbl>
    <w:p w:rsidR="002A0A03" w:rsidRPr="00DE3CB1" w:rsidRDefault="002A0A03" w:rsidP="002A0A03">
      <w:pPr>
        <w:spacing w:after="0" w:line="240" w:lineRule="auto"/>
        <w:ind w:firstLine="425"/>
        <w:jc w:val="both"/>
        <w:rPr>
          <w:rFonts w:ascii="Times New Roman" w:hAnsi="Times New Roman"/>
          <w:sz w:val="20"/>
          <w:szCs w:val="20"/>
        </w:rPr>
      </w:pPr>
      <w:r w:rsidRPr="00DE3CB1">
        <w:rPr>
          <w:rFonts w:ascii="Times New Roman" w:hAnsi="Times New Roman"/>
          <w:sz w:val="20"/>
          <w:szCs w:val="20"/>
        </w:rPr>
        <w:t>Ка</w:t>
      </w:r>
      <w:r>
        <w:rPr>
          <w:rFonts w:ascii="Times New Roman" w:hAnsi="Times New Roman"/>
          <w:sz w:val="20"/>
          <w:szCs w:val="20"/>
        </w:rPr>
        <w:t>к видно из приведенных в табл. 1</w:t>
      </w:r>
      <w:r w:rsidRPr="00DE3CB1">
        <w:rPr>
          <w:rFonts w:ascii="Times New Roman" w:hAnsi="Times New Roman"/>
          <w:sz w:val="20"/>
          <w:szCs w:val="20"/>
        </w:rPr>
        <w:t xml:space="preserve"> данных, величина интегральной оценки по месяцам за три года колеблется на уровне 0,926-1,021, т.е. бли</w:t>
      </w:r>
      <w:r>
        <w:rPr>
          <w:rFonts w:ascii="Times New Roman" w:hAnsi="Times New Roman"/>
          <w:sz w:val="20"/>
          <w:szCs w:val="20"/>
        </w:rPr>
        <w:t xml:space="preserve">зка к максимальной. За </w:t>
      </w:r>
      <w:r w:rsidRPr="00DE3CB1">
        <w:rPr>
          <w:rFonts w:ascii="Times New Roman" w:hAnsi="Times New Roman"/>
          <w:sz w:val="20"/>
          <w:szCs w:val="20"/>
        </w:rPr>
        <w:t>три года интегральная оценка качества</w:t>
      </w:r>
      <w:r>
        <w:rPr>
          <w:rFonts w:ascii="Times New Roman" w:hAnsi="Times New Roman"/>
          <w:sz w:val="20"/>
          <w:szCs w:val="20"/>
        </w:rPr>
        <w:t xml:space="preserve"> торгового</w:t>
      </w:r>
      <w:r w:rsidRPr="00DE3CB1">
        <w:rPr>
          <w:rFonts w:ascii="Times New Roman" w:hAnsi="Times New Roman"/>
          <w:sz w:val="20"/>
          <w:szCs w:val="20"/>
        </w:rPr>
        <w:t xml:space="preserve">  обслуживания продолжала повышаться главным образом за счет сокращения времени совершения покупки.</w:t>
      </w:r>
    </w:p>
    <w:p w:rsidR="00B009AA" w:rsidRPr="00B009AA" w:rsidRDefault="00E503C0" w:rsidP="00B009AA">
      <w:pPr>
        <w:spacing w:line="240" w:lineRule="auto"/>
        <w:jc w:val="center"/>
        <w:rPr>
          <w:rFonts w:ascii="Times New Roman" w:hAnsi="Times New Roman"/>
          <w:sz w:val="20"/>
          <w:szCs w:val="20"/>
        </w:rPr>
      </w:pPr>
      <w:r>
        <w:rPr>
          <w:rFonts w:ascii="Times New Roman" w:hAnsi="Times New Roman"/>
          <w:b/>
          <w:i/>
          <w:sz w:val="20"/>
          <w:szCs w:val="20"/>
        </w:rPr>
        <w:t>Литература</w:t>
      </w:r>
    </w:p>
    <w:p w:rsidR="00B009AA" w:rsidRDefault="00B009AA" w:rsidP="00B009AA">
      <w:pPr>
        <w:spacing w:line="240" w:lineRule="auto"/>
        <w:jc w:val="both"/>
        <w:rPr>
          <w:rFonts w:ascii="Times New Roman" w:hAnsi="Times New Roman"/>
          <w:sz w:val="20"/>
          <w:szCs w:val="20"/>
          <w:lang w:val="en-US"/>
        </w:rPr>
      </w:pPr>
      <w:r w:rsidRPr="00B009AA">
        <w:rPr>
          <w:rFonts w:ascii="Times New Roman" w:hAnsi="Times New Roman"/>
          <w:sz w:val="20"/>
          <w:szCs w:val="20"/>
          <w:lang w:eastAsia="ru-RU"/>
        </w:rPr>
        <w:t xml:space="preserve">1. </w:t>
      </w:r>
      <w:r w:rsidR="00CD1DD9" w:rsidRPr="00B009AA">
        <w:rPr>
          <w:rFonts w:ascii="Times New Roman" w:hAnsi="Times New Roman"/>
          <w:sz w:val="20"/>
          <w:szCs w:val="20"/>
          <w:lang w:eastAsia="ru-RU"/>
        </w:rPr>
        <w:t>Салиев Ш.А. Совершенствование организационно-экономических условий повышения качества торгового обслуживания населения в розничной торговле: Автореф. дис. …канд. экон. наук. – Москва.  2008.</w:t>
      </w:r>
      <w:r w:rsidR="005D2C25" w:rsidRPr="00B009AA">
        <w:rPr>
          <w:rFonts w:ascii="Times New Roman" w:hAnsi="Times New Roman"/>
          <w:sz w:val="20"/>
          <w:szCs w:val="20"/>
          <w:lang w:eastAsia="ru-RU"/>
        </w:rPr>
        <w:t xml:space="preserve"> -  19 с.</w:t>
      </w:r>
      <w:r w:rsidR="00CD1DD9" w:rsidRPr="00B009AA">
        <w:rPr>
          <w:rFonts w:ascii="Times New Roman" w:hAnsi="Times New Roman"/>
          <w:sz w:val="20"/>
          <w:szCs w:val="20"/>
          <w:lang w:eastAsia="ru-RU"/>
        </w:rPr>
        <w:t xml:space="preserve"> </w:t>
      </w:r>
    </w:p>
    <w:p w:rsidR="00B009AA" w:rsidRPr="00B009AA" w:rsidRDefault="00B009AA" w:rsidP="00B009AA">
      <w:pPr>
        <w:spacing w:line="240" w:lineRule="auto"/>
        <w:jc w:val="both"/>
        <w:rPr>
          <w:rFonts w:ascii="Times New Roman" w:hAnsi="Times New Roman"/>
          <w:sz w:val="20"/>
          <w:szCs w:val="20"/>
        </w:rPr>
      </w:pPr>
      <w:r w:rsidRPr="00B009AA">
        <w:rPr>
          <w:rFonts w:ascii="Times New Roman" w:hAnsi="Times New Roman"/>
          <w:sz w:val="20"/>
          <w:szCs w:val="20"/>
        </w:rPr>
        <w:t xml:space="preserve">2. </w:t>
      </w:r>
      <w:r w:rsidR="00CD1DD9" w:rsidRPr="00B009AA">
        <w:rPr>
          <w:rFonts w:ascii="Times New Roman" w:hAnsi="Times New Roman"/>
          <w:bCs/>
          <w:sz w:val="20"/>
          <w:szCs w:val="20"/>
        </w:rPr>
        <w:t xml:space="preserve">Терещенко Н.Н., Емельянова О.Н. К вопросу об оценке эффективности деятельности предприятий торговли // </w:t>
      </w:r>
      <w:r w:rsidR="00CD1DD9" w:rsidRPr="00B009AA">
        <w:rPr>
          <w:rFonts w:ascii="Times New Roman" w:hAnsi="Times New Roman"/>
          <w:sz w:val="20"/>
          <w:szCs w:val="20"/>
        </w:rPr>
        <w:t>Проблемы</w:t>
      </w:r>
      <w:r w:rsidR="00D5240F" w:rsidRPr="00B009AA">
        <w:rPr>
          <w:rFonts w:ascii="Times New Roman" w:hAnsi="Times New Roman"/>
          <w:sz w:val="20"/>
          <w:szCs w:val="20"/>
        </w:rPr>
        <w:t xml:space="preserve"> современной экономики, 2004. №</w:t>
      </w:r>
      <w:r w:rsidR="00CD1DD9" w:rsidRPr="00B009AA">
        <w:rPr>
          <w:rFonts w:ascii="Times New Roman" w:hAnsi="Times New Roman"/>
          <w:sz w:val="20"/>
          <w:szCs w:val="20"/>
        </w:rPr>
        <w:t>4(12). [Электронный ресурс]</w:t>
      </w:r>
      <w:r w:rsidR="00BB482C" w:rsidRPr="00B009AA">
        <w:rPr>
          <w:rFonts w:ascii="Times New Roman" w:hAnsi="Times New Roman"/>
          <w:sz w:val="20"/>
          <w:szCs w:val="20"/>
        </w:rPr>
        <w:t xml:space="preserve"> </w:t>
      </w:r>
      <w:r w:rsidR="00CD1DD9" w:rsidRPr="00B009AA">
        <w:rPr>
          <w:rFonts w:ascii="Times New Roman" w:hAnsi="Times New Roman"/>
          <w:sz w:val="20"/>
          <w:szCs w:val="20"/>
        </w:rPr>
        <w:t xml:space="preserve">/ </w:t>
      </w:r>
      <w:r w:rsidR="00CD1DD9" w:rsidRPr="00B009AA">
        <w:rPr>
          <w:rFonts w:ascii="Times New Roman" w:hAnsi="Times New Roman"/>
          <w:sz w:val="20"/>
          <w:szCs w:val="20"/>
          <w:lang w:val="en-US"/>
        </w:rPr>
        <w:t>URL</w:t>
      </w:r>
      <w:r w:rsidR="00CD1DD9" w:rsidRPr="00B009AA">
        <w:rPr>
          <w:rFonts w:ascii="Times New Roman" w:hAnsi="Times New Roman"/>
          <w:sz w:val="20"/>
          <w:szCs w:val="20"/>
        </w:rPr>
        <w:t xml:space="preserve">: </w:t>
      </w:r>
      <w:r w:rsidRPr="00B009AA">
        <w:rPr>
          <w:rFonts w:ascii="Times New Roman" w:hAnsi="Times New Roman"/>
          <w:sz w:val="20"/>
          <w:szCs w:val="20"/>
        </w:rPr>
        <w:t>http://www.m-economy.ru/art.php3?artid=20486</w:t>
      </w:r>
    </w:p>
    <w:p w:rsidR="00CD1DD9" w:rsidRPr="00B009AA" w:rsidRDefault="00540EDF" w:rsidP="00B009AA">
      <w:pPr>
        <w:spacing w:line="240" w:lineRule="auto"/>
        <w:jc w:val="right"/>
        <w:rPr>
          <w:rFonts w:ascii="Times New Roman" w:hAnsi="Times New Roman"/>
          <w:sz w:val="20"/>
          <w:szCs w:val="20"/>
          <w:lang w:val="en-US"/>
        </w:rPr>
      </w:pPr>
      <w:r w:rsidRPr="00CD6B48">
        <w:rPr>
          <w:rFonts w:ascii="Times New Roman" w:hAnsi="Times New Roman"/>
          <w:i/>
          <w:kern w:val="1"/>
          <w:sz w:val="20"/>
          <w:szCs w:val="20"/>
        </w:rPr>
        <w:t>© Р.В. Губарев, 2011</w:t>
      </w:r>
      <w:bookmarkStart w:id="0" w:name="_GoBack"/>
      <w:bookmarkEnd w:id="0"/>
    </w:p>
    <w:sectPr w:rsidR="00CD1DD9" w:rsidRPr="00B009AA" w:rsidSect="008D6537">
      <w:pgSz w:w="8419" w:h="11906" w:orient="landscape"/>
      <w:pgMar w:top="1021" w:right="851"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7F0" w:rsidRDefault="002157F0" w:rsidP="0062210F">
      <w:pPr>
        <w:spacing w:after="0" w:line="240" w:lineRule="auto"/>
      </w:pPr>
      <w:r>
        <w:separator/>
      </w:r>
    </w:p>
  </w:endnote>
  <w:endnote w:type="continuationSeparator" w:id="0">
    <w:p w:rsidR="002157F0" w:rsidRDefault="002157F0" w:rsidP="00622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7F0" w:rsidRDefault="002157F0" w:rsidP="0062210F">
      <w:pPr>
        <w:spacing w:after="0" w:line="240" w:lineRule="auto"/>
      </w:pPr>
      <w:r>
        <w:separator/>
      </w:r>
    </w:p>
  </w:footnote>
  <w:footnote w:type="continuationSeparator" w:id="0">
    <w:p w:rsidR="002157F0" w:rsidRDefault="002157F0" w:rsidP="006221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4D324D"/>
    <w:multiLevelType w:val="hybridMultilevel"/>
    <w:tmpl w:val="974249F4"/>
    <w:lvl w:ilvl="0" w:tplc="81425C68">
      <w:start w:val="1"/>
      <w:numFmt w:val="decimal"/>
      <w:lvlText w:val="%1."/>
      <w:lvlJc w:val="left"/>
      <w:pPr>
        <w:tabs>
          <w:tab w:val="num" w:pos="1800"/>
        </w:tabs>
        <w:ind w:left="1800" w:hanging="108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1D53ED9"/>
    <w:multiLevelType w:val="hybridMultilevel"/>
    <w:tmpl w:val="942A8722"/>
    <w:lvl w:ilvl="0" w:tplc="BED801E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printTwoOnOn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7FE"/>
    <w:rsid w:val="000770F5"/>
    <w:rsid w:val="000F57C6"/>
    <w:rsid w:val="00194BCA"/>
    <w:rsid w:val="001B2209"/>
    <w:rsid w:val="002157F0"/>
    <w:rsid w:val="002214DF"/>
    <w:rsid w:val="00247409"/>
    <w:rsid w:val="002A0A03"/>
    <w:rsid w:val="003526AA"/>
    <w:rsid w:val="0042217C"/>
    <w:rsid w:val="00435233"/>
    <w:rsid w:val="004B4D26"/>
    <w:rsid w:val="00540EDF"/>
    <w:rsid w:val="005D2C25"/>
    <w:rsid w:val="0062210F"/>
    <w:rsid w:val="006971ED"/>
    <w:rsid w:val="00786CC3"/>
    <w:rsid w:val="007E2C1D"/>
    <w:rsid w:val="007E62E3"/>
    <w:rsid w:val="008D6537"/>
    <w:rsid w:val="009E7522"/>
    <w:rsid w:val="00A81B24"/>
    <w:rsid w:val="00B009AA"/>
    <w:rsid w:val="00B161F6"/>
    <w:rsid w:val="00B90F66"/>
    <w:rsid w:val="00BB482C"/>
    <w:rsid w:val="00BC648F"/>
    <w:rsid w:val="00C4211F"/>
    <w:rsid w:val="00C447FE"/>
    <w:rsid w:val="00C70474"/>
    <w:rsid w:val="00CA116A"/>
    <w:rsid w:val="00CC02E2"/>
    <w:rsid w:val="00CD1DD9"/>
    <w:rsid w:val="00CD6B48"/>
    <w:rsid w:val="00D5240F"/>
    <w:rsid w:val="00DE3CB1"/>
    <w:rsid w:val="00E503C0"/>
    <w:rsid w:val="00E91D1B"/>
    <w:rsid w:val="00EA0F9A"/>
    <w:rsid w:val="00EB7E6A"/>
    <w:rsid w:val="00EC76F2"/>
    <w:rsid w:val="00F33A4B"/>
    <w:rsid w:val="00F85BD7"/>
    <w:rsid w:val="00F966E1"/>
    <w:rsid w:val="00FC7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7DD70ED-70F3-413A-B165-7F9B252A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DD9"/>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D1DD9"/>
    <w:rPr>
      <w:rFonts w:cs="Times New Roman"/>
      <w:color w:val="0000FF"/>
      <w:u w:val="single"/>
    </w:rPr>
  </w:style>
  <w:style w:type="paragraph" w:customStyle="1" w:styleId="a4">
    <w:name w:val="Знак Знак Знак Знак"/>
    <w:basedOn w:val="a"/>
    <w:rsid w:val="00E91D1B"/>
    <w:pPr>
      <w:pageBreakBefore/>
      <w:spacing w:after="160" w:line="360" w:lineRule="auto"/>
    </w:pPr>
    <w:rPr>
      <w:rFonts w:ascii="Times New Roman" w:hAnsi="Times New Roman"/>
      <w:sz w:val="28"/>
      <w:szCs w:val="20"/>
      <w:lang w:val="en-US"/>
    </w:rPr>
  </w:style>
  <w:style w:type="paragraph" w:styleId="a5">
    <w:name w:val="header"/>
    <w:basedOn w:val="a"/>
    <w:link w:val="a6"/>
    <w:uiPriority w:val="99"/>
    <w:unhideWhenUsed/>
    <w:rsid w:val="0062210F"/>
    <w:pPr>
      <w:tabs>
        <w:tab w:val="center" w:pos="4677"/>
        <w:tab w:val="right" w:pos="9355"/>
      </w:tabs>
      <w:spacing w:after="0" w:line="240" w:lineRule="auto"/>
    </w:pPr>
  </w:style>
  <w:style w:type="character" w:customStyle="1" w:styleId="a6">
    <w:name w:val="Верхній колонтитул Знак"/>
    <w:link w:val="a5"/>
    <w:uiPriority w:val="99"/>
    <w:rsid w:val="0062210F"/>
    <w:rPr>
      <w:rFonts w:ascii="Calibri" w:eastAsia="Times New Roman" w:hAnsi="Calibri" w:cs="Times New Roman"/>
    </w:rPr>
  </w:style>
  <w:style w:type="paragraph" w:styleId="a7">
    <w:name w:val="footer"/>
    <w:basedOn w:val="a"/>
    <w:link w:val="a8"/>
    <w:uiPriority w:val="99"/>
    <w:unhideWhenUsed/>
    <w:rsid w:val="0062210F"/>
    <w:pPr>
      <w:tabs>
        <w:tab w:val="center" w:pos="4677"/>
        <w:tab w:val="right" w:pos="9355"/>
      </w:tabs>
      <w:spacing w:after="0" w:line="240" w:lineRule="auto"/>
    </w:pPr>
  </w:style>
  <w:style w:type="character" w:customStyle="1" w:styleId="a8">
    <w:name w:val="Нижній колонтитул Знак"/>
    <w:link w:val="a7"/>
    <w:uiPriority w:val="99"/>
    <w:rsid w:val="0062210F"/>
    <w:rPr>
      <w:rFonts w:ascii="Calibri" w:eastAsia="Times New Roman" w:hAnsi="Calibri" w:cs="Times New Roman"/>
    </w:rPr>
  </w:style>
  <w:style w:type="paragraph" w:styleId="a9">
    <w:name w:val="List Paragraph"/>
    <w:basedOn w:val="a"/>
    <w:uiPriority w:val="34"/>
    <w:qFormat/>
    <w:rsid w:val="00435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8EDF2-951B-4EEC-89CA-E407DA2F4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1681</Words>
  <Characters>9583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Irina</cp:lastModifiedBy>
  <cp:revision>2</cp:revision>
  <dcterms:created xsi:type="dcterms:W3CDTF">2014-08-29T12:28:00Z</dcterms:created>
  <dcterms:modified xsi:type="dcterms:W3CDTF">2014-08-29T12:28:00Z</dcterms:modified>
</cp:coreProperties>
</file>