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A2" w:rsidRDefault="00CB76A7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 xml:space="preserve">2 Теория </w:t>
      </w:r>
      <w:r>
        <w:rPr>
          <w:b/>
          <w:bCs/>
        </w:rPr>
        <w:br/>
        <w:t>2.1 Принципы Мэхэна</w:t>
      </w:r>
      <w:r>
        <w:rPr>
          <w:b/>
          <w:bCs/>
        </w:rPr>
        <w:br/>
        <w:t>2.2 Выводы Мэхэна</w:t>
      </w:r>
      <w:r>
        <w:rPr>
          <w:b/>
          <w:bCs/>
        </w:rPr>
        <w:br/>
      </w:r>
      <w:r>
        <w:br/>
      </w:r>
      <w:r>
        <w:rPr>
          <w:b/>
          <w:bCs/>
        </w:rPr>
        <w:t>3 Влияние на военно-морскую политику</w:t>
      </w:r>
      <w:r>
        <w:br/>
      </w:r>
      <w:r>
        <w:rPr>
          <w:b/>
          <w:bCs/>
        </w:rPr>
        <w:t>4 Научное наследие</w:t>
      </w:r>
      <w:r>
        <w:br/>
      </w:r>
      <w:r>
        <w:rPr>
          <w:b/>
          <w:bCs/>
        </w:rPr>
        <w:t>5 Список основных трудов</w:t>
      </w:r>
      <w:r>
        <w:br/>
      </w:r>
      <w:r>
        <w:rPr>
          <w:b/>
          <w:bCs/>
        </w:rPr>
        <w:t>Список литературы</w:t>
      </w:r>
    </w:p>
    <w:p w:rsidR="00A92EA2" w:rsidRDefault="00CB76A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92EA2" w:rsidRDefault="00CB76A7">
      <w:pPr>
        <w:pStyle w:val="a3"/>
      </w:pPr>
      <w:r>
        <w:t>Альфред Тайер Мэхэн (англ. </w:t>
      </w:r>
      <w:r>
        <w:rPr>
          <w:i/>
          <w:iCs/>
        </w:rPr>
        <w:t>Alfred Thayer Mahan</w:t>
      </w:r>
      <w:r>
        <w:t>; 27 сентября 1840, Уэст-Пойнт, Нью-Йорк — 1 декабря 1914, Куог, Нью-Йорк) — американский военный морской теоретик и историк, контр-адмирал (1906), один из основателей геополитики.</w:t>
      </w:r>
    </w:p>
    <w:p w:rsidR="00A92EA2" w:rsidRDefault="00CB76A7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A92EA2" w:rsidRDefault="00CB76A7">
      <w:pPr>
        <w:pStyle w:val="a3"/>
      </w:pPr>
      <w:r>
        <w:t xml:space="preserve">Окончил Военно-морскую Академию США (1859), участвовал в Гражданской войне 1861—1865 на стороне Севера. В 1886—1888 и 1892—1893 президент военно-морского колледжа в Ньюпорте. В 1893—1895 командовал крейсером </w:t>
      </w:r>
      <w:r>
        <w:rPr>
          <w:i/>
          <w:iCs/>
        </w:rPr>
        <w:t>«Chicago»</w:t>
      </w:r>
      <w:r>
        <w:t>, с 1896 в отставке.</w:t>
      </w:r>
    </w:p>
    <w:p w:rsidR="00A92EA2" w:rsidRDefault="00CB76A7">
      <w:pPr>
        <w:pStyle w:val="a3"/>
      </w:pPr>
      <w:r>
        <w:t>Во время испано-американской войны 1898 член Морского комитета по стратегии, в 1899 член американской делегации на Гаагской конференции.</w:t>
      </w:r>
    </w:p>
    <w:p w:rsidR="00A92EA2" w:rsidRDefault="00CB76A7">
      <w:pPr>
        <w:pStyle w:val="a3"/>
      </w:pPr>
      <w:r>
        <w:t>Автор трудов с большим фактическим материалом, которые сформулировали закономерности войны на море. Одновременно с английским военно-морским теоретиком и историком Ф. Х. Коломбом обосновал теорию «морской мощи», или «морской силы» (англ. </w:t>
      </w:r>
      <w:r>
        <w:rPr>
          <w:i/>
          <w:iCs/>
        </w:rPr>
        <w:t>Sea Power</w:t>
      </w:r>
      <w:r>
        <w:t>). Согласно этой теории, завоевание господства на море признавалось основным законом войны и целью, обеспечивающей победу над противником и завоевание мирового господства.</w:t>
      </w:r>
    </w:p>
    <w:p w:rsidR="00A92EA2" w:rsidRDefault="00CB76A7">
      <w:pPr>
        <w:pStyle w:val="21"/>
        <w:pageBreakBefore/>
        <w:numPr>
          <w:ilvl w:val="0"/>
          <w:numId w:val="0"/>
        </w:numPr>
      </w:pPr>
      <w:r>
        <w:t xml:space="preserve">2. Теория </w:t>
      </w:r>
    </w:p>
    <w:p w:rsidR="00A92EA2" w:rsidRDefault="00CB76A7">
      <w:pPr>
        <w:pStyle w:val="a3"/>
      </w:pPr>
      <w:r>
        <w:t xml:space="preserve">Основные положения его теории содержатся в серии «морской мощи», в особенности в первом и самом важном труде </w:t>
      </w:r>
      <w:r>
        <w:rPr>
          <w:i/>
          <w:iCs/>
        </w:rPr>
        <w:t>«Влияние морской мощи на историю 1660−1783»</w:t>
      </w:r>
      <w:r>
        <w:rPr>
          <w:position w:val="10"/>
        </w:rPr>
        <w:t>[1]</w:t>
      </w:r>
      <w:r>
        <w:t>, изданном в 1890 г. Структура всех книг серии одинакова: вначале постулируются некие принципы, в последующих главах рассматривается подтверждающий их исторический материал.</w:t>
      </w:r>
    </w:p>
    <w:p w:rsidR="00A92EA2" w:rsidRDefault="00CB76A7">
      <w:pPr>
        <w:pStyle w:val="a3"/>
      </w:pPr>
      <w:r>
        <w:t>Отталкиваясь от успехов Англии в эпоху паруса, Мэхэн проанализировал причины, приведшие Англию к победе, и объявил их необходимыми и достаточными.</w:t>
      </w:r>
    </w:p>
    <w:p w:rsidR="00A92EA2" w:rsidRDefault="00CB76A7">
      <w:pPr>
        <w:pStyle w:val="31"/>
        <w:numPr>
          <w:ilvl w:val="0"/>
          <w:numId w:val="0"/>
        </w:numPr>
      </w:pPr>
      <w:r>
        <w:t>2.1. Принципы Мэхэна</w:t>
      </w:r>
    </w:p>
    <w:p w:rsidR="00A92EA2" w:rsidRDefault="00CB76A7">
      <w:pPr>
        <w:pStyle w:val="a3"/>
      </w:pPr>
      <w:r>
        <w:t xml:space="preserve">Выделив главные, с его точки зрения, факторы, Мэхэн сводит их к нескольким простым </w:t>
      </w:r>
      <w:r>
        <w:rPr>
          <w:b/>
          <w:bCs/>
        </w:rPr>
        <w:t>принципам</w:t>
      </w:r>
      <w:r>
        <w:t>, доказывая, что остальные исторические явления для морской мощи второстепенны.</w:t>
      </w:r>
    </w:p>
    <w:p w:rsidR="00A92EA2" w:rsidRDefault="00CB76A7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b/>
          <w:bCs/>
        </w:rPr>
        <w:t>Море не барьер, а дорога</w:t>
      </w:r>
      <w:r>
        <w:t>.</w:t>
      </w:r>
      <w:r>
        <w:rPr>
          <w:position w:val="10"/>
        </w:rPr>
        <w:t>[2]</w:t>
      </w:r>
      <w:r>
        <w:t xml:space="preserve"> Всякий, кто рассматривает море как средство изоляции, как очень широкий «крепостной ров» между собой и соседом, в конце концов обнаруживает, что сосед уже поставил море себе на службу. То есть изоляционист неизменно проигрывает, так как добровольно отдает все выгоды тому, кто видит в море средство обмена.</w:t>
      </w:r>
    </w:p>
    <w:p w:rsidR="00A92EA2" w:rsidRDefault="00CB76A7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b/>
          <w:bCs/>
        </w:rPr>
        <w:t>Владение морем решает дело</w:t>
      </w:r>
      <w:r>
        <w:t>.</w:t>
      </w:r>
      <w:r>
        <w:rPr>
          <w:position w:val="10"/>
        </w:rPr>
        <w:t>[3]</w:t>
      </w:r>
      <w:r>
        <w:t xml:space="preserve"> Начиная от Пунических войн, по Мэхэну, тот, кто владел морем, был способен не только одерживать победы, но и пользоваться их плодами, и как высшая цель — создавать жизнеспособные мировые империи. По нему, Ганнибал, Александр, Наполеон — примеры обратного. То есть, не понимая важности владения морем, они не удержали свои империи, несмотря на военный талант.</w:t>
      </w:r>
    </w:p>
    <w:p w:rsidR="00A92EA2" w:rsidRDefault="00CB76A7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b/>
          <w:bCs/>
        </w:rPr>
        <w:t>Морская мощь — путь к владению морем</w:t>
      </w:r>
      <w:r>
        <w:t>.</w:t>
      </w:r>
      <w:r>
        <w:rPr>
          <w:position w:val="10"/>
        </w:rPr>
        <w:t>[2]</w:t>
      </w:r>
      <w:r>
        <w:t xml:space="preserve"> По Мэхэну, она состоит в свободе пользования морем, и воспрещении пользования им для противника. Обе задачи обеспечиваются сильным флотом — в первую очередь военным, но также и торговым.</w:t>
      </w:r>
    </w:p>
    <w:p w:rsidR="00A92EA2" w:rsidRDefault="00CB76A7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b/>
          <w:bCs/>
        </w:rPr>
        <w:t>Основа морской мощи — на суше</w:t>
      </w:r>
      <w:r>
        <w:t>.</w:t>
      </w:r>
      <w:r>
        <w:rPr>
          <w:position w:val="10"/>
        </w:rPr>
        <w:t>[2]</w:t>
      </w:r>
      <w:r>
        <w:t xml:space="preserve"> Как поддерживающая флоты экономика, так и базы, колонии и стратегически важные территории — ее необходимые составляющие. При этом он, в частности, постоянно выступал за необходимость обретения морской мощи Соединенными Штатами, в том числе сообщения между двумя океанами через Панамский канал (тогда еще не построенный).</w:t>
      </w:r>
    </w:p>
    <w:p w:rsidR="00A92EA2" w:rsidRDefault="00CB76A7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b/>
          <w:bCs/>
        </w:rPr>
        <w:t>Оборона своих берегов начинается у берегов противника</w:t>
      </w:r>
      <w:r>
        <w:rPr>
          <w:position w:val="10"/>
        </w:rPr>
        <w:t>[4]</w:t>
      </w:r>
      <w:r>
        <w:t> — решающий характер наступления и глобальный характер войны.</w:t>
      </w:r>
    </w:p>
    <w:p w:rsidR="00A92EA2" w:rsidRDefault="00CB76A7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rPr>
          <w:b/>
          <w:bCs/>
        </w:rPr>
        <w:t>Важность «большой битвы»</w:t>
      </w:r>
      <w:r>
        <w:rPr>
          <w:position w:val="10"/>
        </w:rPr>
        <w:t>[5]</w:t>
      </w:r>
      <w:r>
        <w:t> — война решается генеральным сражением.</w:t>
      </w:r>
    </w:p>
    <w:p w:rsidR="00A92EA2" w:rsidRDefault="00CB76A7">
      <w:pPr>
        <w:pStyle w:val="a3"/>
        <w:numPr>
          <w:ilvl w:val="0"/>
          <w:numId w:val="4"/>
        </w:numPr>
        <w:tabs>
          <w:tab w:val="left" w:pos="707"/>
        </w:tabs>
      </w:pPr>
      <w:r>
        <w:rPr>
          <w:b/>
          <w:bCs/>
        </w:rPr>
        <w:t>Второстепенный, нерешительный характер крейсерской войны</w:t>
      </w:r>
      <w:r>
        <w:rPr>
          <w:position w:val="10"/>
        </w:rPr>
        <w:t>[6]</w:t>
      </w:r>
      <w:r>
        <w:t xml:space="preserve"> против торговли.</w:t>
      </w:r>
    </w:p>
    <w:p w:rsidR="00A92EA2" w:rsidRDefault="00CB76A7">
      <w:pPr>
        <w:pStyle w:val="31"/>
        <w:numPr>
          <w:ilvl w:val="0"/>
          <w:numId w:val="0"/>
        </w:numPr>
      </w:pPr>
      <w:r>
        <w:t>2.2. Выводы Мэхэна</w:t>
      </w:r>
    </w:p>
    <w:p w:rsidR="00A92EA2" w:rsidRDefault="00CB76A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Суть войны состоит в борьбе за морское господство</w:t>
      </w:r>
    </w:p>
    <w:p w:rsidR="00A92EA2" w:rsidRDefault="00CB76A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Главное внимание должно уделяться линейному флоту</w:t>
      </w:r>
      <w:r>
        <w:rPr>
          <w:position w:val="10"/>
        </w:rPr>
        <w:t>[4][7]</w:t>
      </w:r>
      <w:r>
        <w:t> — который, в свою очередь, должен стремиться уничтожить линейный флот противника в одном генеральном сражении. По Мэхэну, Трафальгар решил исход Наполеоновских войн.</w:t>
      </w:r>
    </w:p>
    <w:p w:rsidR="00A92EA2" w:rsidRDefault="00CB76A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Нужны сознательные, последовательные усилия правительства в достижении этой цели как во время войны, так и до нее. То есть, морская мощь должна быть частью большой политики.</w:t>
      </w:r>
    </w:p>
    <w:p w:rsidR="00A92EA2" w:rsidRDefault="00CB76A7">
      <w:pPr>
        <w:pStyle w:val="a3"/>
        <w:numPr>
          <w:ilvl w:val="0"/>
          <w:numId w:val="3"/>
        </w:numPr>
        <w:tabs>
          <w:tab w:val="left" w:pos="707"/>
        </w:tabs>
        <w:rPr>
          <w:position w:val="10"/>
        </w:rPr>
      </w:pPr>
      <w:r>
        <w:t>Если морское господство обеспечено (читай — линейный флот противника уничтожен), то обеспечена и защита торговли.</w:t>
      </w:r>
      <w:r>
        <w:rPr>
          <w:position w:val="10"/>
        </w:rPr>
        <w:t>[6]</w:t>
      </w:r>
    </w:p>
    <w:p w:rsidR="00A92EA2" w:rsidRDefault="00CB76A7">
      <w:pPr>
        <w:pStyle w:val="a3"/>
      </w:pPr>
      <w:r>
        <w:t>На деле французский флот при Трафальгаре (1805) был разбит, но не был полностью уничтожен.</w:t>
      </w:r>
      <w:r>
        <w:rPr>
          <w:position w:val="10"/>
        </w:rPr>
        <w:t>[8]</w:t>
      </w:r>
      <w:r>
        <w:t xml:space="preserve"> Однако Мэхэн утверждает, что последующая блокада его в портах англичанами была наступательным действием, и дала тот же эффект. Почему война продолжалась еще 10 лет после этого, он не объясняет.</w:t>
      </w:r>
    </w:p>
    <w:p w:rsidR="00A92EA2" w:rsidRDefault="00CB76A7">
      <w:pPr>
        <w:pStyle w:val="a3"/>
        <w:rPr>
          <w:position w:val="10"/>
        </w:rPr>
      </w:pPr>
      <w:r>
        <w:t>Касаясь войны на коммуникациях, Мэхэн признает, что полностью блокировать крейсеры</w:t>
      </w:r>
      <w:r>
        <w:rPr>
          <w:position w:val="10"/>
        </w:rPr>
        <w:t>[9]</w:t>
      </w:r>
      <w:r>
        <w:t xml:space="preserve"> и приватиры невозможно, и конвоирование все же необходимо, но не в ущерб генеральному сражению.</w:t>
      </w:r>
      <w:r>
        <w:rPr>
          <w:position w:val="10"/>
        </w:rPr>
        <w:t>[6]</w:t>
      </w:r>
    </w:p>
    <w:p w:rsidR="00A92EA2" w:rsidRDefault="00CB76A7">
      <w:pPr>
        <w:pStyle w:val="21"/>
        <w:pageBreakBefore/>
        <w:numPr>
          <w:ilvl w:val="0"/>
          <w:numId w:val="0"/>
        </w:numPr>
      </w:pPr>
      <w:r>
        <w:t>3. Влияние на военно-морскую политику</w:t>
      </w:r>
    </w:p>
    <w:p w:rsidR="00A92EA2" w:rsidRDefault="00CB76A7">
      <w:pPr>
        <w:pStyle w:val="a3"/>
      </w:pPr>
      <w:r>
        <w:t>Теория Мэхэна быстро нашла признание. У нее нашлось немало сторонников, причем в высоких эшелонах власти. В викторианской Англии теория стала официальной точкой зрения на будущую морскую войну. При этом лорды адмиралтейства охотно принимали принцип главенства линейного флота, но полностью отметали конвои для защиты торговли. В прямом противоречии с Мэхэном, они заявляли, что победа в генеральном сражении сама по себе станет защитой, и сделает конвоирование ненужным. Подводная лодка была объявлена «не-английской», «не-джентльменской» машиной,</w:t>
      </w:r>
      <w:r>
        <w:rPr>
          <w:position w:val="10"/>
        </w:rPr>
        <w:t>[10]</w:t>
      </w:r>
      <w:r>
        <w:t xml:space="preserve"> и лорды уговаривали себя и страну, что никто не прибегнет к такому «варварскому» оружию. Упорство в этом пункте стоило торговому флоту Англии в Первой Мировой войне неоправданно больших потерь.</w:t>
      </w:r>
    </w:p>
    <w:p w:rsidR="00A92EA2" w:rsidRDefault="00CB76A7">
      <w:pPr>
        <w:pStyle w:val="a3"/>
      </w:pPr>
      <w:r>
        <w:t>Быстро вооружавшаяся Германия тоже разделяла взгляды Мэхэна. Самыми влиятельными приверженцами были морской министр Альфред фон Тирпиц, и под его влиянием — кайзер Вильгельм II. Единственным отличием от английских взглядов было признание факта, что Германия находится в роли догоняющей страны, и потому должна стремиться расколоть английский флот к генеральному сражению, чтобы затем разбить его по частям. Только после того, как Ютландское сражение не принесло решительной победы никому, Германия радикально поменяла морскую стратегию.</w:t>
      </w:r>
    </w:p>
    <w:p w:rsidR="00A92EA2" w:rsidRDefault="00CB76A7">
      <w:pPr>
        <w:pStyle w:val="a3"/>
      </w:pPr>
      <w:r>
        <w:t>В Соединённых Штатах самым известным сторонником был президент Теодор Рузвельт, лично знавший Мэхэна по лекциям в Военно-морском колледже. Два его детища — Панамский канал и Большой Белый флот — появились в полном соответствии со взглядами Мэхэна. К началу войны в Военно-морском Комитете США считалось общепризнанным, что:</w:t>
      </w:r>
    </w:p>
    <w:p w:rsidR="00A92EA2" w:rsidRDefault="00CB76A7">
      <w:pPr>
        <w:pStyle w:val="a3"/>
        <w:rPr>
          <w:position w:val="10"/>
        </w:rPr>
      </w:pPr>
      <w:r>
        <w:t>Мощь флота измеряется числом и боеспособностью крупных боевых кораблей, а именно линкоров.</w:t>
      </w:r>
      <w:r>
        <w:rPr>
          <w:position w:val="10"/>
        </w:rPr>
        <w:t>[11]</w:t>
      </w:r>
    </w:p>
    <w:p w:rsidR="00A92EA2" w:rsidRDefault="00CB76A7">
      <w:pPr>
        <w:pStyle w:val="a3"/>
        <w:rPr>
          <w:position w:val="10"/>
        </w:rPr>
      </w:pPr>
      <w:r>
        <w:t>Несмотря на результаты Ютландского сражения, в межвоенный период морские державы не отказались от представления о крупных кораблях как основе флота. Линкорам по-прежнему уделялось главное внимание. Так, в Англии на авианосцы смотрели только как на средство повредить, замедлить линкоры противника, чтобы вынудить их к артиллерийскому бою.</w:t>
      </w:r>
      <w:r>
        <w:rPr>
          <w:position w:val="10"/>
        </w:rPr>
        <w:t>[12]</w:t>
      </w:r>
    </w:p>
    <w:p w:rsidR="00A92EA2" w:rsidRDefault="00CB76A7">
      <w:pPr>
        <w:pStyle w:val="a3"/>
      </w:pPr>
      <w:r>
        <w:t>Германия, вынужденная по условиям Версальского мира прекратить строительство линейного флота и рассматривать войну легкими силами, тем не менее сохранила мечту. Лично Гитлер не придавал борьбе на море первостепенного значения, но военно-морское руководство, и прежде всего адмирал Эрих Редер, ухватилось за строительство «большого флота», как только Гитлер в 1935 году дал ему такую возможность.</w:t>
      </w:r>
    </w:p>
    <w:p w:rsidR="00A92EA2" w:rsidRDefault="00CB76A7">
      <w:pPr>
        <w:pStyle w:val="a3"/>
      </w:pPr>
      <w:r>
        <w:t>Италия, традиционно отличавшаяся быстрыми кораблями, сознательно сосредоточилась на создании линкоров со скоростью на 1÷2 узла выше британских и французских, забросив авианосцы и отодвинув на последнее место подводные лодки.</w:t>
      </w:r>
    </w:p>
    <w:p w:rsidR="00A92EA2" w:rsidRDefault="00CB76A7">
      <w:pPr>
        <w:pStyle w:val="a3"/>
      </w:pPr>
      <w:r>
        <w:t>Япония, следуя за остальными, довела идею линкора до крайнего выражения. Созданные ею линейные корабли типа «Ямато» остались непревзойденными по размеру, калибру орудий и толщине брони.</w:t>
      </w:r>
    </w:p>
    <w:p w:rsidR="00A92EA2" w:rsidRDefault="00CB76A7">
      <w:pPr>
        <w:pStyle w:val="a3"/>
      </w:pPr>
      <w:r>
        <w:t>Опыт Второй Мировой войны выявил ведущую роль подводных лодок и авиации, и заставил флота перестраиваться на ходу. Однако последним и самым упорным сторонником идей Мэхэна оказался Советский Союз, точнее, лично Сталин. Уже в послевоенные годы, игнорируя опыт войны, он приказал создать флот, в основе которого были бы 5 линкоров, так называемый план «5-25-250». Осуществление плана прекратилось только со смертью Сталина.</w:t>
      </w:r>
    </w:p>
    <w:p w:rsidR="00A92EA2" w:rsidRDefault="00CB76A7">
      <w:pPr>
        <w:pStyle w:val="21"/>
        <w:pageBreakBefore/>
        <w:numPr>
          <w:ilvl w:val="0"/>
          <w:numId w:val="0"/>
        </w:numPr>
      </w:pPr>
      <w:r>
        <w:t>4. Научное наследие</w:t>
      </w:r>
    </w:p>
    <w:p w:rsidR="00A92EA2" w:rsidRDefault="00CB76A7">
      <w:pPr>
        <w:pStyle w:val="a3"/>
      </w:pPr>
      <w:r>
        <w:t>Теория Мэхэна породила множество последователей. Попытки приспособить ее к современным условиям не прекращаются с момента ее опубликования. Хотя опыт двух мировых войн показал несостоятельность принципов «большой битвы» и «второстепенности крейсерской войны», исследования, подобные</w:t>
      </w:r>
      <w:r>
        <w:rPr>
          <w:position w:val="10"/>
        </w:rPr>
        <w:t>[13]</w:t>
      </w:r>
      <w:r>
        <w:t>, продолжают выходить. Причина — стремление создать стройную теорию и соблазн объяснить сложное явление простыми причинами.</w:t>
      </w:r>
    </w:p>
    <w:p w:rsidR="00A92EA2" w:rsidRDefault="00CB76A7">
      <w:pPr>
        <w:pStyle w:val="a3"/>
      </w:pPr>
      <w:r>
        <w:t>Часть принципов и выводов Мэхэна остались актуальны, (1, 2, 3, 4), в то время как другие (6, 7) устарели или оказались лишь отчасти верными. Например, где у Мэхэна говорится об «обороне своих берегов у чужих», у Тангреди:</w:t>
      </w:r>
    </w:p>
    <w:p w:rsidR="00A92EA2" w:rsidRDefault="00CB76A7">
      <w:pPr>
        <w:pStyle w:val="a3"/>
      </w:pPr>
      <w:r>
        <w:t>Америка — это остров. Большой, но все же остров. Наша способность влиять на мировые события зависит от способности применять все возможности наших кораблей — в любой момент и в любом месте.</w:t>
      </w:r>
    </w:p>
    <w:p w:rsidR="00A92EA2" w:rsidRDefault="00CB76A7">
      <w:pPr>
        <w:pStyle w:val="a3"/>
      </w:pPr>
      <w:r>
        <w:t>Не остались в стороне и советские теоретики. Вышедшая впервые в 1975 г программная книга за подписью адмирала Горшкова,</w:t>
      </w:r>
      <w:r>
        <w:rPr>
          <w:position w:val="10"/>
        </w:rPr>
        <w:t>[14]</w:t>
      </w:r>
      <w:r>
        <w:t xml:space="preserve"> хотя и подставляет новый контекст в понятие и содержание морской мощи, но во многом похожа на труды Мэхана, вплоть до композиции.</w:t>
      </w:r>
    </w:p>
    <w:p w:rsidR="00A92EA2" w:rsidRDefault="00CB76A7">
      <w:pPr>
        <w:pStyle w:val="a3"/>
      </w:pPr>
      <w:r>
        <w:t>У всех имеющихся «маханианских» теорий есть общий недостаток — они оставляют часть фактов вне рассмотрения, и потому годятся как объяснение прошлого, но не как инструмент для планирования в будущем.</w:t>
      </w:r>
    </w:p>
    <w:p w:rsidR="00A92EA2" w:rsidRDefault="00CB76A7">
      <w:pPr>
        <w:pStyle w:val="a3"/>
      </w:pPr>
      <w:r>
        <w:t xml:space="preserve">Имя </w:t>
      </w:r>
      <w:r>
        <w:rPr>
          <w:i/>
          <w:iCs/>
        </w:rPr>
        <w:t>USS Mahan</w:t>
      </w:r>
      <w:r>
        <w:t xml:space="preserve"> носили последовательно 4 американских эсминца. В Военно-морской Академии в Аннаполисе имеется корпус его имени (англ. </w:t>
      </w:r>
      <w:r>
        <w:rPr>
          <w:i/>
          <w:iCs/>
        </w:rPr>
        <w:t>Mahan Hall</w:t>
      </w:r>
      <w:r>
        <w:t>).</w:t>
      </w:r>
    </w:p>
    <w:p w:rsidR="00A92EA2" w:rsidRDefault="00CB76A7">
      <w:pPr>
        <w:pStyle w:val="21"/>
        <w:pageBreakBefore/>
        <w:numPr>
          <w:ilvl w:val="0"/>
          <w:numId w:val="0"/>
        </w:numPr>
      </w:pPr>
      <w:r>
        <w:t>5. Список основных трудов</w:t>
      </w:r>
    </w:p>
    <w:p w:rsidR="00A92EA2" w:rsidRDefault="00CB76A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 проекте «Гутенберг»:</w:t>
      </w:r>
    </w:p>
    <w:p w:rsidR="00A92EA2" w:rsidRDefault="00CB76A7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i/>
          <w:iCs/>
        </w:rPr>
        <w:t>The Gulf and Inland Waters. The Navy in the Civil War.</w:t>
      </w:r>
      <w:r>
        <w:t xml:space="preserve"> (1883) (англ.)</w:t>
      </w:r>
    </w:p>
    <w:p w:rsidR="00A92EA2" w:rsidRDefault="00CB76A7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i/>
          <w:iCs/>
        </w:rPr>
        <w:t>The Influence of Sea Power Upon History, 1660−1783.</w:t>
      </w:r>
      <w:r>
        <w:t xml:space="preserve"> (1890) (англ.)</w:t>
      </w:r>
    </w:p>
    <w:p w:rsidR="00A92EA2" w:rsidRDefault="00CB76A7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i/>
          <w:iCs/>
        </w:rPr>
        <w:t>Admiral Farragut.</w:t>
      </w:r>
      <w:r>
        <w:t xml:space="preserve"> (1892) (англ.)</w:t>
      </w:r>
    </w:p>
    <w:p w:rsidR="00A92EA2" w:rsidRDefault="00CB76A7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i/>
          <w:iCs/>
        </w:rPr>
        <w:t>The Interest of America in Sea Power, Present and Future.</w:t>
      </w:r>
      <w:r>
        <w:t xml:space="preserve"> (1890−1897) (англ.)</w:t>
      </w:r>
    </w:p>
    <w:p w:rsidR="00A92EA2" w:rsidRDefault="00CB76A7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i/>
          <w:iCs/>
        </w:rPr>
        <w:t>The Life of Nelson: The Embodiment of the Sea Power of Great Britain.</w:t>
      </w:r>
      <w:r>
        <w:t xml:space="preserve"> (1897) (англ.)</w:t>
      </w:r>
    </w:p>
    <w:p w:rsidR="00A92EA2" w:rsidRDefault="00CB76A7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i/>
          <w:iCs/>
        </w:rPr>
        <w:t>Story of the War in South Africa 1899−1900.</w:t>
      </w:r>
      <w:r>
        <w:t xml:space="preserve"> (1900) (англ.)</w:t>
      </w:r>
    </w:p>
    <w:p w:rsidR="00A92EA2" w:rsidRDefault="00CB76A7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i/>
          <w:iCs/>
        </w:rPr>
        <w:t>Types of Naval Officers Drawn from the History of the British Navy.</w:t>
      </w:r>
      <w:r>
        <w:t xml:space="preserve"> (1893−1901) (англ.)</w:t>
      </w:r>
    </w:p>
    <w:p w:rsidR="00A92EA2" w:rsidRDefault="00CB76A7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i/>
          <w:iCs/>
        </w:rPr>
        <w:t>Sea Power in its Relations to the War of 1812.</w:t>
      </w:r>
      <w:r>
        <w:t xml:space="preserve"> (1905) (англ.)</w:t>
      </w:r>
    </w:p>
    <w:p w:rsidR="00A92EA2" w:rsidRDefault="00CB76A7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i/>
          <w:iCs/>
        </w:rPr>
        <w:t>From Sail to Steam, Recollections of Naval Life.</w:t>
      </w:r>
      <w:r>
        <w:t xml:space="preserve"> (1906) (англ.)</w:t>
      </w:r>
    </w:p>
    <w:p w:rsidR="00A92EA2" w:rsidRDefault="00CB76A7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i/>
          <w:iCs/>
        </w:rPr>
        <w:t>The Major Operations of the Navies in the War of American Independence.</w:t>
      </w:r>
      <w:r>
        <w:t xml:space="preserve"> (1913) (англ.)</w:t>
      </w:r>
    </w:p>
    <w:p w:rsidR="00A92EA2" w:rsidRDefault="00CB76A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Также:</w:t>
      </w:r>
    </w:p>
    <w:p w:rsidR="00A92EA2" w:rsidRDefault="00CB76A7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rPr>
          <w:i/>
          <w:iCs/>
        </w:rPr>
        <w:t>Lessons of the War with Spain: And Other Articles.</w:t>
      </w:r>
      <w:r>
        <w:t xml:space="preserve"> (1899) (англ.)</w:t>
      </w:r>
    </w:p>
    <w:p w:rsidR="00A92EA2" w:rsidRDefault="00CB76A7">
      <w:pPr>
        <w:pStyle w:val="a3"/>
        <w:numPr>
          <w:ilvl w:val="1"/>
          <w:numId w:val="2"/>
        </w:numPr>
        <w:tabs>
          <w:tab w:val="left" w:pos="1414"/>
        </w:tabs>
      </w:pPr>
      <w:r>
        <w:rPr>
          <w:i/>
          <w:iCs/>
        </w:rPr>
        <w:t>The Influence of Sea Power Upon the French Revolution, 1793−1812.</w:t>
      </w:r>
      <w:r>
        <w:t xml:space="preserve"> (1905) (англ.)</w:t>
      </w:r>
    </w:p>
    <w:p w:rsidR="00A92EA2" w:rsidRDefault="00CB76A7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92EA2" w:rsidRDefault="00CB76A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A. T. Mahan. The Influence of Sea Power Upon History, 1660−1783. Little, Brown &amp; Co. Boston, 1890. Repr. of 5th ed., Dover Publications, New York, 1987.</w:t>
      </w:r>
    </w:p>
    <w:p w:rsidR="00A92EA2" w:rsidRDefault="00CB76A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Influence … Upon History, p.25-89.</w:t>
      </w:r>
    </w:p>
    <w:p w:rsidR="00A92EA2" w:rsidRDefault="00CB76A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Influence … Upon History, p.14-24.</w:t>
      </w:r>
    </w:p>
    <w:p w:rsidR="00A92EA2" w:rsidRDefault="00CB76A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Influence … Upon History, pp.6-8, 25, 85-88.</w:t>
      </w:r>
    </w:p>
    <w:p w:rsidR="00A92EA2" w:rsidRDefault="00CB76A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Influence … Upon History, pp.138, 513−514, 539.</w:t>
      </w:r>
    </w:p>
    <w:p w:rsidR="00A92EA2" w:rsidRDefault="00CB76A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Influence … Upon History, pp.31, 132−138, 196, 229−230, 400, 539−540.</w:t>
      </w:r>
    </w:p>
    <w:p w:rsidR="00A92EA2" w:rsidRDefault="00CB76A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A. T. Mahan. Lessons of the War with Spain, p.264−272.</w:t>
      </w:r>
    </w:p>
    <w:p w:rsidR="00A92EA2" w:rsidRDefault="00CB76A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см.: Victory of Seapower. Winning the Napoleonic War 1806−1814. Robert Gardiner, ed. Chatham Publishing, 1998.</w:t>
      </w:r>
    </w:p>
    <w:p w:rsidR="00A92EA2" w:rsidRDefault="00CB76A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Понимая под крейсером регулярный боевой корабль, действующий на коммуникациях</w:t>
      </w:r>
    </w:p>
    <w:p w:rsidR="00A92EA2" w:rsidRDefault="00CB76A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Jane’s War at Sea, by Bernard Ireland &amp; Eric Grove, HarperCollins, 1997 p. 104.</w:t>
      </w:r>
    </w:p>
    <w:p w:rsidR="00A92EA2" w:rsidRDefault="00CB76A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William F. Livezey. Mahan on Sea Power. Norman: University of Oklahoma Press, 1947. pp.13−14, 113−116, 218−220.</w:t>
      </w:r>
    </w:p>
    <w:p w:rsidR="00A92EA2" w:rsidRDefault="00CB76A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Jane’s War at Sea, by Bernard Ireland &amp; Eric Grove, HarperCollins, 1997 pp. 113−118, 174−187.</w:t>
      </w:r>
    </w:p>
    <w:p w:rsidR="00A92EA2" w:rsidRDefault="00CB76A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Globalization and Maritime Power.</w:t>
      </w:r>
      <w:r>
        <w:t xml:space="preserve"> Sam J. Tangredi, ed. Institute for National Strategic Studies (INSS), National Defense University, 2005. или онлайн-версия:</w:t>
      </w:r>
    </w:p>
    <w:p w:rsidR="00A92EA2" w:rsidRDefault="00CB76A7">
      <w:pPr>
        <w:pStyle w:val="a3"/>
        <w:numPr>
          <w:ilvl w:val="0"/>
          <w:numId w:val="1"/>
        </w:numPr>
        <w:tabs>
          <w:tab w:val="left" w:pos="707"/>
        </w:tabs>
      </w:pPr>
      <w:r>
        <w:t>Горшков, С. Г. Морская мощь государства. Изд. 2-е, доп. М., Воениздат, 1979.</w:t>
      </w:r>
    </w:p>
    <w:p w:rsidR="00A92EA2" w:rsidRDefault="00CB76A7">
      <w:pPr>
        <w:pStyle w:val="a3"/>
        <w:spacing w:after="0"/>
      </w:pPr>
      <w:r>
        <w:t>Источник: http://ru.wikipedia.org/wiki/Мэхэн,_Альфред_Тайер</w:t>
      </w:r>
      <w:bookmarkStart w:id="0" w:name="_GoBack"/>
      <w:bookmarkEnd w:id="0"/>
    </w:p>
    <w:sectPr w:rsidR="00A92EA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6A7"/>
    <w:rsid w:val="00A92EA2"/>
    <w:rsid w:val="00CB76A7"/>
    <w:rsid w:val="00E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5B515-A295-4BBE-AFD1-9578006E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510">
    <w:name w:val="RTF_Num 5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1702</Words>
  <Characters>9703</Characters>
  <Application>Microsoft Office Word</Application>
  <DocSecurity>0</DocSecurity>
  <Lines>80</Lines>
  <Paragraphs>22</Paragraphs>
  <ScaleCrop>false</ScaleCrop>
  <Company/>
  <LinksUpToDate>false</LinksUpToDate>
  <CharactersWithSpaces>11383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2014-06-21T03:31:00Z</dcterms:created>
  <dcterms:modified xsi:type="dcterms:W3CDTF">2014-06-21T03:31:00Z</dcterms:modified>
</cp:coreProperties>
</file>