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1B" w:rsidRDefault="0065741B" w:rsidP="00775C79">
      <w:pPr>
        <w:ind w:firstLine="720"/>
        <w:jc w:val="both"/>
        <w:rPr>
          <w:sz w:val="20"/>
          <w:szCs w:val="20"/>
        </w:rPr>
      </w:pPr>
    </w:p>
    <w:p w:rsidR="00775C79" w:rsidRPr="00895F9A" w:rsidRDefault="00775C79" w:rsidP="00775C79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 xml:space="preserve">В подавляющем большинстве научные исследования в области финансов на стыке XIX—XX вв. не касались финансовой деятельности предприятий — внимание акцентировалось на систематизации и обобщении методов пополнения государственной казны через систему налогов. Этим в значительной степени как раз и объясняется тот факт, что теория финансов носила весьма описательный характер, а соответствующие монографии и учебные руководства были похожи друг на друга как близнецы-братья. Стабильность и в известном смысле застой в развитии финансовой науки в классическом ее понимании закончились в первой трети XX в. К этому времени классическая теория финансов практически исчерпала себя, а новые тенденции в развитии экономики с неизбежностью привели к смещению акцентов в областях науки и практики, связанных с управлением финансами. Дело в том, что накануне Второй мировой войны и сразу же после нее ситуация в мировой экономике начинает резко меняться: по мере развития рыночных отношений роль государства и публичных союзов в экономике существенно снижается. Развитие и интернационализация рынков капитала, повышение роли транснациональных корпораций, процессы концентрации в области производства, усиление значимости финансового ресурса как основополагающего в системе ресурсного обеспечения любого бизнеса привели в середине XX в. к необходимости теоретического осмысления роли финансов на уровне основной системообразующей ячейки любой экономической системы, т. е. на уровне хозяйствующего субъекта (фирмы). </w:t>
      </w:r>
    </w:p>
    <w:p w:rsidR="002B2121" w:rsidRPr="00895F9A" w:rsidRDefault="00775C79" w:rsidP="00775C79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Усилиями представителей англо-американской финансовой школы теория финансов получила абсолютно новое наполнение по сравнению с взглядами ученых XVIII—XIX вв. С определенной долей условности можно утверждать, что в рамках классической теории финансов развивались и систематизировались централизованные (или публичные) финансы. Что касается децентрализованных финансов и финансовых отношений с заграницей, то собственно отношения и операции существовали и в те времена, однако теоретического их осмысления и систематизации не было. И лишь по мере развития национальных и международных финансовых рынков и усиления влияния носителей децентрализованных финансов начала формироваться потребность в концептуальных основах неоклассической теории финансов, суть которой состоит в теоретическом осмыслении и обосновании роли и механизмов взаимодействия рынков капитала и крупнейших национальных и транснациональных корпораций в международных и национальных финансовых отношениях.</w:t>
      </w:r>
    </w:p>
    <w:p w:rsidR="00775C79" w:rsidRPr="00895F9A" w:rsidRDefault="00775C79" w:rsidP="00775C79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Сороковые и пятидесятые годы ХХ в. можно назвать началом принципиально новой стадии в развитии финансовой науки в трактовке ее логики и содержания. Именно в эти годы получает свое оформление неоклассическая теория финансов, суть которой состоит в теоретическом осмыслении и обосновании роли и механизмов взаимодействия рынков капитала и крупнейших национальных и транснациональных корпораций в международных и национальных финансовых отношениях.</w:t>
      </w:r>
    </w:p>
    <w:p w:rsidR="00775C79" w:rsidRPr="00895F9A" w:rsidRDefault="00775C79" w:rsidP="00775C79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По историческим меркам, становление и развитие новой теории шло довольно быстрыми темпами; основная причина — исключительная востребованность со стороны практики (развитие и интернационализация бизнеса, укрепление финансовых рынков, наращивание банковского сектора и др.). Уже в конце 50-х гг. XX в. благодаря усилиям представителей англо-американской финансовой школы новое направление окончательно отпочковалось от прикладной микроэкономики и начало доминировать в финансовой науке. Подчеркнем, что переход от классической к неоклассической теории финансов не был каким-то уникальным, самостоятельным явлением — он осуществлялся в рамках становления неоклассической экономии и был теоретически подкреплен разработками ведущих представителей нового направления — маржинализма</w:t>
      </w:r>
      <w:r w:rsidR="00895F9A" w:rsidRPr="00895F9A">
        <w:rPr>
          <w:sz w:val="20"/>
          <w:szCs w:val="20"/>
        </w:rPr>
        <w:t>.</w:t>
      </w:r>
      <w:r w:rsidRPr="00895F9A">
        <w:rPr>
          <w:sz w:val="20"/>
          <w:szCs w:val="20"/>
        </w:rPr>
        <w:t xml:space="preserve"> </w:t>
      </w:r>
      <w:r w:rsidR="00895F9A" w:rsidRPr="00895F9A">
        <w:rPr>
          <w:sz w:val="20"/>
          <w:szCs w:val="20"/>
        </w:rPr>
        <w:t>Становление неоклассических финансов связано с эволюцией экономической теории и формированием неоклассической экономической школы, в частности, с работами А. Маршалла (неоклассическая теория маржинализма), У. Джевонса (теория предельной полезности), Е. Бем-Баверка (теория капитала и теория процента).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С определенной долей условности можно утверждать, что неоклассическая теория финансов базируется на четырех исходных тезисах (посылках):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sym w:font="Symbol" w:char="F0B7"/>
      </w:r>
      <w:r w:rsidRPr="00895F9A">
        <w:rPr>
          <w:sz w:val="20"/>
          <w:szCs w:val="20"/>
        </w:rPr>
        <w:t xml:space="preserve"> экономическая мощь государства, а значит, и устойчивость его финансовой системы в значительной степени определяются экономической 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мощью частного сектора, ядро которого составляют крупные корпорации;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sym w:font="Symbol" w:char="F0B7"/>
      </w:r>
      <w:r w:rsidRPr="00895F9A">
        <w:rPr>
          <w:sz w:val="20"/>
          <w:szCs w:val="20"/>
        </w:rPr>
        <w:t xml:space="preserve"> вмешательство государства в деятельность частного сектора минимизируется;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sym w:font="Symbol" w:char="F0B7"/>
      </w:r>
      <w:r w:rsidRPr="00895F9A">
        <w:rPr>
          <w:sz w:val="20"/>
          <w:szCs w:val="20"/>
        </w:rPr>
        <w:t xml:space="preserve"> из доступных источников финансирования, определяющих возможности развития крупных корпораций, основными являются прибыль и рынки капитала;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sym w:font="Symbol" w:char="F0B7"/>
      </w:r>
      <w:r w:rsidRPr="00895F9A">
        <w:rPr>
          <w:sz w:val="20"/>
          <w:szCs w:val="20"/>
        </w:rPr>
        <w:t xml:space="preserve"> интернационализация рынков капитала, товаров, труда приводит к тому, что общей тенденцией развития финансовых систем отдельных стран является стремление к интеграции.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 xml:space="preserve">Все эти тезисы с очевидностью находят подтверждение в современном состоянии и тенденциях развития глобальной финансовой системы. Так, в отношении последнего тезиса помимо примера с созданием европейской денежной единицы евро можно привести и такой менее известный, но весьма значимый факт, как принятие в </w:t>
      </w:r>
      <w:smartTag w:uri="urn:schemas-microsoft-com:office:smarttags" w:element="metricconverter">
        <w:smartTagPr>
          <w:attr w:name="ProductID" w:val="2000 г"/>
        </w:smartTagPr>
        <w:r w:rsidRPr="00895F9A">
          <w:rPr>
            <w:sz w:val="20"/>
            <w:szCs w:val="20"/>
          </w:rPr>
          <w:t>2000 г</w:t>
        </w:r>
      </w:smartTag>
      <w:r w:rsidRPr="00895F9A">
        <w:rPr>
          <w:sz w:val="20"/>
          <w:szCs w:val="20"/>
        </w:rPr>
        <w:t>. базового набора стандартов бухгалтерского учета и представления отчетности, которому будут следовать все фондовые биржи мира; иными словами, эти стандарты будут использоваться вместо национальных при подготовке отчетности в том случае, если компания намеревается попасть в листинг солидной фондовой биржи.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В наиболее общем виде неоклассическую теорию финансов можно определить как систему знаний об организации и управлении финансовой триадой: ресурсы, отношения, рынки. Ключевыми разделами, послужившими основой формирования этой науки и (или) вошедшими в нее составными частями, являлись: теория полезности (utility theory), теория арбитражного ценообразования (arbitrage pricing theory), теория структуры капитала (theory of capital structure), теория портфеля и модель ценообразования на рынке финансовых активов (portfolio theory and capital asset pricing model), теория ценообразования на рынке опционов (option pricing theory) и теория предпочтений ситуаций во времени (state-preference theory).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Если в классической теории финансовые отношения ограничены исследованием закономерностей и механизма реализации распределительных процессов, превращаясь в «вещь в себе», то в неоклассической интерпретации присутствует критерий продуктивности распределительных отношений (состояние активов и обязательств экономических субъектов). В результате формализована связь объективной категории с материальным миром, реализуемая путём различных комбинаций двух типовых финансовых процедур – мобилизации и инвестирования.</w:t>
      </w:r>
      <w:r w:rsidRPr="00895F9A">
        <w:rPr>
          <w:sz w:val="20"/>
          <w:szCs w:val="20"/>
        </w:rPr>
        <w:cr/>
        <w:t>В классической и неоклассической теориях финансов принципиально отличается состав финансовых ресурсов. Классическое определение основано на результатах воспроизводства продукта, когда под финансовым ресурсом понимаются денежные доходы, поступления и накопления, формируемые у субъектов хозяйствования и государства и предназначенные на цели расширенного воспроизводства, материальное стимулирование работающих, удовлетворение социальных потребностей и финансирование государственных расходов.</w:t>
      </w:r>
    </w:p>
    <w:p w:rsidR="00895F9A" w:rsidRDefault="00895F9A" w:rsidP="00895F9A">
      <w:pPr>
        <w:ind w:firstLine="720"/>
        <w:jc w:val="both"/>
        <w:rPr>
          <w:sz w:val="20"/>
          <w:szCs w:val="20"/>
        </w:rPr>
      </w:pPr>
    </w:p>
    <w:p w:rsidR="00895F9A" w:rsidRPr="00895F9A" w:rsidRDefault="00A07DD2" w:rsidP="00895F9A">
      <w:pPr>
        <w:ind w:firstLine="72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396pt;height:369.45pt;z-index:251657728;mso-position-horizontal:center">
            <v:imagedata r:id="rId4" o:title=""/>
            <w10:wrap type="topAndBottom"/>
          </v:shape>
        </w:pic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 xml:space="preserve">В неоклассической теории природа финансовых ресурсов исследуется в контексте их роли в обеспечении непрерывности воспроизводственного процесса, то есть в единстве двух типовых процессов: 1) нахождения и мобилизации источников финансирования и 2) определения направлений и объёмов вложения привлечённых средств. Иными словами, финансовыми ресурсами называются активы, с помощью которых хозяйствующие субъекты решают задачи инвестиционно-финансового характера. В определении финансовых ресурсов денежный характер финансов вытесняется их стоимостной характеристикой, что найдёт логическое продолжение в идентификации сущности и состава финансовых инструментов. 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 xml:space="preserve">Сравнительно новой категорией неоклассической теории финансов является «финансовый инструмент». В общепринятом значении под инструментом понимается средство, способ, применяемый для достижения чего-нибудь. В классической теории финансов макроэкономическое регулирование интеграции финансовых потоков в реальные инвестиции осуществляется преимущественно монетарными способами (регулирование цен, банковского процента, курса национальной валюты, ставок налогообложения). Исключение составляет распределение денежных накоплений и доходов через общественные фонды потребления, преследующие, главным образом, социальные цели. В реальном секторе экономики термин «финансовые инструменты» заменён понятием «источники финансирования», лишенным основного рыночного признака – правовой характеристики. Например, термин «собственные источники финансирования» не идентичен понятию «права инвесторов на долю в бизнесе». Не случайно ни одно законодательство не содержит норм, регламентирующих источники финансирования; при этом существует национальный институт защиты прав инвесторов. 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В неоклассической теории под финансовым инструментом понимается инструмент планирования, в котором, по определению, обозначены финансовые права и обязательства, обращающиеся на рынке, как правило, в документарной форме. Финансовый инструмент - это любой контракт, в результате которого одновременно возникает финансовый актив у одной организации и финансовое обязательство или долевой инструмент – у другой.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Посредством финансовых инструментов формируются отношения между участниками воспроизводственных процессов, и оговаривается их содержательная часть. В международной практике действуют жёсткие стандарты качества финансовых инструментов. В частности, Международными стандартами финансовой отчётности (LAS 39) предусмотрены специальные процедуры оценки и признания финансовых инстру</w:t>
      </w:r>
      <w:r>
        <w:rPr>
          <w:sz w:val="20"/>
          <w:szCs w:val="20"/>
        </w:rPr>
        <w:t>ментов коммерческих организаций</w:t>
      </w:r>
      <w:r w:rsidRPr="00895F9A">
        <w:rPr>
          <w:sz w:val="20"/>
          <w:szCs w:val="20"/>
        </w:rPr>
        <w:t xml:space="preserve">. Прямое участие государства в планировании хозяйственной деятельности экономических субъектов противоречило бы принципам рыночной экономики. Однако у государства должна быть возможность, более того, – обязанность оценки социально-экономических последствий использования хозяйствующими субъектами тех или иных финансовых инструментов. 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 xml:space="preserve">В понятиях «финансовые ресурсы» и «финансовые инструменты» максимально близко сходятся два момента, характеризуемые как финансы, так и капитал. Это позволяет сформировать органическую связь того и другого в целостной системе отношений общественного воспроизводства, функционирующих в координатах рыночной системы. В частности, величина капитала определяется путём очищения финансовых ресурсов экономического субъекта от той части финансовых инструментов, которая определена понятием «обязательства». В этом случае объём инвестиций балансируется объёмом прав собственников, а валюта такого баланса, формируемая по итогам каждого воспроизводственного цикла, является аргументом стратегических инвесторов в данном бизнесе. 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 xml:space="preserve">Эволюция теории финансов не изменила сущности этой категории, определяемой в качестве части экономических отношений по поводу распределения и перераспределения стоимости валового внутреннего продукта, доходов от внешнеэкономической деятельности и части национального богатства. При этом смещается целевой аспект в характеристике финансов. Формирование и использование фондов денежных средств у субъектов хозяйствования и государства, с точки зрения неоклассических финансов, рассматривается в качестве промежуточного результата. Под конечным результатом понимается обеспечение таких пропорций финансового распределения стоимости общественного продукта, которые способствуют накоплению совокупного капитала общества. 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Таким образом, в неоклассической теории под финансами понимается часть экономических отношений, возникающих между субъектами воспроизводственного процесса по поводу распределения и перераспределения стоимости общественного продукта и части национального богатства, направленных на обеспечение прироста финансовых ресурсов и накопления капитала хозяйствующих субъектов, а также на финансирование функций государства. Эффективными признаются такие финансовые отношения, результат которых выражается в расширенном воспроизводстве совокупного капитала, мобилизованного экономическими субъектами на финансовом рынке и рынке труда. В таком контексте область знаний, именовавшаяся как «финансовая теория» в последнее время уступает место понятию «финансовая экономическая теория», или неоклассическая теория финансов, самостоятельным направлением которой явля</w:t>
      </w:r>
      <w:r>
        <w:rPr>
          <w:sz w:val="20"/>
          <w:szCs w:val="20"/>
        </w:rPr>
        <w:t>ются институциональные финансы</w:t>
      </w:r>
      <w:r w:rsidRPr="00895F9A">
        <w:rPr>
          <w:sz w:val="20"/>
          <w:szCs w:val="20"/>
        </w:rPr>
        <w:t xml:space="preserve">. 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Несложно заметить, что ядром неоклассической теории финансов является систематизация знаний о принципах функционирования финансовых рынков и, в частности, теоретических построений и практического инструментария с позиции участников рынков.</w:t>
      </w:r>
    </w:p>
    <w:p w:rsidR="00895F9A" w:rsidRPr="00895F9A" w:rsidRDefault="00895F9A" w:rsidP="00895F9A">
      <w:pPr>
        <w:ind w:firstLine="720"/>
        <w:jc w:val="both"/>
        <w:rPr>
          <w:sz w:val="20"/>
          <w:szCs w:val="20"/>
        </w:rPr>
      </w:pPr>
      <w:r w:rsidRPr="00895F9A">
        <w:rPr>
          <w:sz w:val="20"/>
          <w:szCs w:val="20"/>
        </w:rPr>
        <w:t>Обращения внимания на рынки капитала и крупнейшие компании не случайно. Как показывает мировой опыт, в реальной рыночной экономике особую роль играют акционерные общества. Удельный вес их в общем числе предприятий различных форм собственности может быть сравнительно небольшим, однако значимость с позиции вклада в создание национального богатства страны исключительно высока. Так, в США в настоящее время 10 % компаний являются акционерными обществами, 10 % - товариществами, 80 % - небольшими компаниями, находящимися в индивидуальной собственности; вместе с тем на долю каждой из выделенных групп компаний приходится соответственно 80, 13 и 7 % общего объема реализации продукции и услуг. Еще более существен уровень концентрации капитала и значимости отдельных компаний в развитых странах Азии (например, в Южной Корее), где буквально считанное число суперкорпораций контролирует, по сути, всю национальную экономику. Точно так же велика роль финансовых рынков; именно эти рынки являются катализатором многих экономических потрясений (например, Великая депрессия в США в 30-е годы, недавние финансовые кризисы в Южной Америке, Азии, Японии и др.).</w:t>
      </w:r>
    </w:p>
    <w:p w:rsidR="00895F9A" w:rsidRPr="00895F9A" w:rsidRDefault="00895F9A" w:rsidP="00775C79">
      <w:pPr>
        <w:ind w:firstLine="720"/>
        <w:jc w:val="both"/>
        <w:rPr>
          <w:sz w:val="20"/>
          <w:szCs w:val="20"/>
        </w:rPr>
      </w:pPr>
      <w:bookmarkStart w:id="0" w:name="_GoBack"/>
      <w:bookmarkEnd w:id="0"/>
    </w:p>
    <w:sectPr w:rsidR="00895F9A" w:rsidRPr="00895F9A" w:rsidSect="00895F9A">
      <w:pgSz w:w="16838" w:h="11906" w:orient="landscape"/>
      <w:pgMar w:top="720" w:right="539" w:bottom="386" w:left="539" w:header="709" w:footer="709" w:gutter="0"/>
      <w:cols w:num="2" w:space="708" w:equalWidth="0">
        <w:col w:w="7526" w:space="395"/>
        <w:col w:w="78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C79"/>
    <w:rsid w:val="002B2121"/>
    <w:rsid w:val="00607E99"/>
    <w:rsid w:val="0065741B"/>
    <w:rsid w:val="00775C79"/>
    <w:rsid w:val="00895F9A"/>
    <w:rsid w:val="00A07DD2"/>
    <w:rsid w:val="00CD0747"/>
    <w:rsid w:val="00E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1BB6FD-100A-422D-B75D-E07CF0AD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95F9A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подавляющем большинстве научные исследования в области финансов на стыке XIX—XX вв</vt:lpstr>
    </vt:vector>
  </TitlesOfParts>
  <Company>MoBIL GROUP</Company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подавляющем большинстве научные исследования в области финансов на стыке XIX—XX вв</dc:title>
  <dc:subject/>
  <dc:creator>User</dc:creator>
  <cp:keywords/>
  <dc:description/>
  <cp:lastModifiedBy>admin</cp:lastModifiedBy>
  <cp:revision>2</cp:revision>
  <cp:lastPrinted>2010-10-18T16:08:00Z</cp:lastPrinted>
  <dcterms:created xsi:type="dcterms:W3CDTF">2014-04-26T04:09:00Z</dcterms:created>
  <dcterms:modified xsi:type="dcterms:W3CDTF">2014-04-26T04:09:00Z</dcterms:modified>
</cp:coreProperties>
</file>