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36" w:rsidRDefault="00063636">
      <w:pPr>
        <w:pStyle w:val="a6"/>
      </w:pPr>
      <w:r>
        <w:t>Содержание</w:t>
      </w:r>
    </w:p>
    <w:p w:rsidR="00063636" w:rsidRDefault="00063636">
      <w:pPr>
        <w:spacing w:line="360" w:lineRule="auto"/>
        <w:jc w:val="both"/>
        <w:rPr>
          <w:b/>
          <w:bCs/>
          <w:sz w:val="28"/>
          <w:szCs w:val="28"/>
        </w:rPr>
      </w:pPr>
    </w:p>
    <w:p w:rsidR="00063636" w:rsidRDefault="00063636">
      <w:pPr>
        <w:pStyle w:val="3"/>
        <w:jc w:val="left"/>
      </w:pPr>
      <w:r>
        <w:t>Введение…………………………………………………………………………...3</w:t>
      </w: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sz w:val="28"/>
          <w:szCs w:val="28"/>
        </w:rPr>
      </w:pPr>
      <w:r>
        <w:rPr>
          <w:sz w:val="28"/>
          <w:szCs w:val="28"/>
        </w:rPr>
        <w:t>1. ТНК и их роль в системе мирового хозяйства………………………………..5</w:t>
      </w:r>
    </w:p>
    <w:p w:rsidR="00063636" w:rsidRDefault="00063636">
      <w:pPr>
        <w:pStyle w:val="21"/>
        <w:rPr>
          <w:b/>
          <w:bCs/>
        </w:rPr>
      </w:pPr>
      <w:r>
        <w:t>1.1.  ТНК в системе мирового хозяйства………………………………....5</w:t>
      </w:r>
    </w:p>
    <w:p w:rsidR="00063636" w:rsidRDefault="00063636">
      <w:pPr>
        <w:spacing w:line="360" w:lineRule="auto"/>
        <w:ind w:left="720"/>
        <w:jc w:val="both"/>
        <w:rPr>
          <w:b/>
          <w:bCs/>
          <w:sz w:val="28"/>
          <w:szCs w:val="28"/>
        </w:rPr>
      </w:pPr>
      <w:r>
        <w:rPr>
          <w:sz w:val="28"/>
          <w:szCs w:val="28"/>
        </w:rPr>
        <w:t>1.2. Принципы переноса капитала и хозяйственной деятельности за рубеж………………………………………………………………………..9</w:t>
      </w:r>
    </w:p>
    <w:p w:rsidR="00063636" w:rsidRDefault="00063636">
      <w:pPr>
        <w:spacing w:line="360" w:lineRule="auto"/>
        <w:ind w:left="720"/>
        <w:jc w:val="both"/>
        <w:rPr>
          <w:b/>
          <w:bCs/>
          <w:sz w:val="28"/>
          <w:szCs w:val="28"/>
        </w:rPr>
      </w:pPr>
      <w:r>
        <w:rPr>
          <w:sz w:val="28"/>
          <w:szCs w:val="28"/>
        </w:rPr>
        <w:t xml:space="preserve">1.3. Крупнейшие монополистические организации </w:t>
      </w:r>
      <w:r>
        <w:rPr>
          <w:sz w:val="28"/>
          <w:szCs w:val="28"/>
        </w:rPr>
        <w:br/>
        <w:t xml:space="preserve">современного мира………………………………………………………..27  </w:t>
      </w:r>
    </w:p>
    <w:p w:rsidR="00063636" w:rsidRDefault="00063636">
      <w:pPr>
        <w:spacing w:line="360" w:lineRule="auto"/>
        <w:jc w:val="both"/>
        <w:rPr>
          <w:b/>
          <w:bCs/>
          <w:sz w:val="28"/>
          <w:szCs w:val="28"/>
        </w:rPr>
      </w:pPr>
    </w:p>
    <w:p w:rsidR="00063636" w:rsidRDefault="00063636">
      <w:pPr>
        <w:spacing w:line="360" w:lineRule="auto"/>
        <w:jc w:val="both"/>
        <w:rPr>
          <w:sz w:val="28"/>
          <w:szCs w:val="28"/>
        </w:rPr>
      </w:pPr>
    </w:p>
    <w:p w:rsidR="00063636" w:rsidRDefault="00063636">
      <w:pPr>
        <w:spacing w:line="360" w:lineRule="auto"/>
        <w:jc w:val="both"/>
        <w:rPr>
          <w:sz w:val="28"/>
          <w:szCs w:val="28"/>
        </w:rPr>
      </w:pPr>
      <w:r>
        <w:rPr>
          <w:sz w:val="28"/>
          <w:szCs w:val="28"/>
        </w:rPr>
        <w:t>2. Виды рисков Транснациональных Корпораций…………………………….44</w:t>
      </w:r>
    </w:p>
    <w:p w:rsidR="00063636" w:rsidRDefault="00063636">
      <w:pPr>
        <w:spacing w:line="360" w:lineRule="auto"/>
        <w:ind w:left="720"/>
        <w:jc w:val="both"/>
        <w:rPr>
          <w:sz w:val="28"/>
          <w:szCs w:val="28"/>
        </w:rPr>
      </w:pPr>
      <w:r>
        <w:rPr>
          <w:sz w:val="28"/>
          <w:szCs w:val="28"/>
        </w:rPr>
        <w:t>2.1. Риск или не риск……………………………………………………...50</w:t>
      </w:r>
    </w:p>
    <w:p w:rsidR="00063636" w:rsidRDefault="00063636">
      <w:pPr>
        <w:spacing w:line="360" w:lineRule="auto"/>
        <w:ind w:left="720"/>
        <w:jc w:val="both"/>
      </w:pPr>
      <w:r>
        <w:rPr>
          <w:sz w:val="28"/>
          <w:szCs w:val="28"/>
        </w:rPr>
        <w:t>2.2. Особенности наиболее изученных видов рисков…………………..54</w:t>
      </w:r>
    </w:p>
    <w:p w:rsidR="00063636" w:rsidRDefault="00063636">
      <w:pPr>
        <w:spacing w:line="360" w:lineRule="auto"/>
        <w:ind w:left="720"/>
        <w:jc w:val="both"/>
        <w:rPr>
          <w:b/>
          <w:bCs/>
          <w:sz w:val="28"/>
          <w:szCs w:val="28"/>
        </w:rPr>
      </w:pPr>
      <w:r>
        <w:rPr>
          <w:sz w:val="28"/>
          <w:szCs w:val="28"/>
        </w:rPr>
        <w:t>2.3. Классификация рисков и методы управления ими в соответствии с обычаями и принципами делового оборота транснациональных корпораций………………………………………………………………...62</w:t>
      </w:r>
    </w:p>
    <w:p w:rsidR="00063636" w:rsidRDefault="00063636">
      <w:pPr>
        <w:spacing w:line="360" w:lineRule="auto"/>
        <w:jc w:val="both"/>
        <w:rPr>
          <w:b/>
          <w:bCs/>
          <w:sz w:val="28"/>
          <w:szCs w:val="28"/>
        </w:rPr>
      </w:pPr>
    </w:p>
    <w:p w:rsidR="00063636" w:rsidRDefault="00063636">
      <w:pPr>
        <w:pStyle w:val="a4"/>
      </w:pPr>
    </w:p>
    <w:p w:rsidR="00063636" w:rsidRDefault="00063636">
      <w:pPr>
        <w:pStyle w:val="a4"/>
        <w:rPr>
          <w:b w:val="0"/>
          <w:bCs w:val="0"/>
        </w:rPr>
      </w:pPr>
      <w:r>
        <w:rPr>
          <w:b w:val="0"/>
          <w:bCs w:val="0"/>
        </w:rPr>
        <w:t>3. Управление рисками ТНК. Печальный опыт Metallgesellschaft…………...74</w:t>
      </w:r>
    </w:p>
    <w:p w:rsidR="00063636" w:rsidRDefault="00063636">
      <w:pPr>
        <w:spacing w:line="360" w:lineRule="auto"/>
        <w:ind w:left="720"/>
        <w:jc w:val="both"/>
        <w:rPr>
          <w:b/>
          <w:bCs/>
          <w:sz w:val="28"/>
          <w:szCs w:val="28"/>
        </w:rPr>
      </w:pPr>
      <w:r>
        <w:rPr>
          <w:sz w:val="28"/>
          <w:szCs w:val="28"/>
        </w:rPr>
        <w:t>3.1. Основные принципы хеджирования и риски операций с деривативами……………………………………………………………...74</w:t>
      </w:r>
    </w:p>
    <w:p w:rsidR="00063636" w:rsidRDefault="00063636">
      <w:pPr>
        <w:spacing w:line="360" w:lineRule="auto"/>
        <w:ind w:left="720"/>
        <w:jc w:val="both"/>
        <w:rPr>
          <w:b/>
          <w:bCs/>
          <w:sz w:val="28"/>
          <w:szCs w:val="28"/>
        </w:rPr>
      </w:pPr>
      <w:r>
        <w:rPr>
          <w:sz w:val="28"/>
          <w:szCs w:val="28"/>
        </w:rPr>
        <w:t>3.2. Управление рисками крупнейшими транснациональными корпорациями……………………………………………………………..80</w:t>
      </w:r>
    </w:p>
    <w:p w:rsidR="00063636" w:rsidRDefault="00063636">
      <w:pPr>
        <w:spacing w:line="360" w:lineRule="auto"/>
        <w:jc w:val="both"/>
        <w:rPr>
          <w:b/>
          <w:bCs/>
          <w:sz w:val="28"/>
          <w:szCs w:val="28"/>
        </w:rPr>
      </w:pPr>
    </w:p>
    <w:p w:rsidR="00063636" w:rsidRDefault="00063636">
      <w:pPr>
        <w:pStyle w:val="3"/>
        <w:jc w:val="left"/>
      </w:pPr>
      <w:r>
        <w:t>Заключение……………………………………………………………………….85</w:t>
      </w:r>
    </w:p>
    <w:p w:rsidR="00063636" w:rsidRDefault="00063636">
      <w:pPr>
        <w:pStyle w:val="3"/>
        <w:jc w:val="left"/>
      </w:pPr>
      <w:r>
        <w:t>Список использованной литературы…………………………………………...87</w:t>
      </w:r>
    </w:p>
    <w:p w:rsidR="00063636" w:rsidRDefault="00063636">
      <w:pPr>
        <w:spacing w:line="360" w:lineRule="auto"/>
        <w:rPr>
          <w:spacing w:val="-3"/>
          <w:sz w:val="28"/>
          <w:szCs w:val="28"/>
        </w:rPr>
      </w:pPr>
      <w:r>
        <w:rPr>
          <w:spacing w:val="-3"/>
          <w:sz w:val="28"/>
          <w:szCs w:val="28"/>
        </w:rPr>
        <w:t>ПРИЛОЖЕНИЕ 1…………………………………………………………………93</w:t>
      </w:r>
    </w:p>
    <w:p w:rsidR="00063636" w:rsidRDefault="00063636">
      <w:pPr>
        <w:pStyle w:val="3"/>
      </w:pPr>
      <w:r>
        <w:lastRenderedPageBreak/>
        <w:t>Введение</w:t>
      </w:r>
    </w:p>
    <w:p w:rsidR="00063636" w:rsidRDefault="00063636">
      <w:pPr>
        <w:spacing w:line="360" w:lineRule="auto"/>
        <w:jc w:val="center"/>
        <w:rPr>
          <w:sz w:val="28"/>
          <w:szCs w:val="28"/>
        </w:rPr>
      </w:pPr>
    </w:p>
    <w:p w:rsidR="00063636" w:rsidRDefault="00063636">
      <w:pPr>
        <w:spacing w:line="360" w:lineRule="auto"/>
        <w:jc w:val="both"/>
        <w:rPr>
          <w:sz w:val="28"/>
          <w:szCs w:val="28"/>
        </w:rPr>
      </w:pPr>
      <w:r>
        <w:rPr>
          <w:sz w:val="28"/>
          <w:szCs w:val="28"/>
        </w:rPr>
        <w:t>В настоящее время человечество занимают проблемы глобализации, влияющие на все сферы жизни человеческого общества: экономические, социальные, политические, культурные, в том числе на социально-экономическую и политическую географию мира, регионов, отдельных стран и местностей. Процесс глобализации имеет объективный характер, являясь неизбежным результатом эволюции мировой экономики, усиления мирохозяйственных связей. По мере формирования общемирового рынка, мировой системы капитализма и установления господства в ней транснациональных корпораций (ТНК) была выдвинута концепция «отмирания» национальных государств как участников экономического процесса. Согласно этой концепции в условиях роста гигантских корпораций «национальное государство как экономическая единица приближается к своему концу». «Экономическое будущее мира находится в руках крупных корпораций, которые интегрируют мир». Кульминацией такого процесса должна стать «экономическая организация мира под эгидой крупных корпораций». «Глобализирующий эффект» технологических достижений в области коммуникаций и транспорта проявляется в повышении экономической эффективности деятельности транснациональных корпораций. ТНК сочетают торговые операции и вывоз капитала, используют выгоды межцехового разделения труда в глобальных масштабах, размещая производства отдельных комплектующих узлов и деталей в разных странах и сосредотачивая выпуск конечной сложной продукции в одной из них. ТНК – это новые «глобальные субъекты», крупнейшие из которых превосходят по финансово-экономическому и технологическому потенциалу большинство малых и средних государств мира.</w:t>
      </w:r>
    </w:p>
    <w:p w:rsidR="00063636" w:rsidRDefault="00063636">
      <w:pPr>
        <w:spacing w:line="360" w:lineRule="auto"/>
        <w:jc w:val="both"/>
        <w:rPr>
          <w:sz w:val="28"/>
          <w:szCs w:val="28"/>
        </w:rPr>
      </w:pPr>
      <w:r>
        <w:rPr>
          <w:sz w:val="28"/>
          <w:szCs w:val="28"/>
        </w:rPr>
        <w:t>В связи с выше сказанным, тема дипломного исследования является современной и актуальной, ведь ТНК обеспечивают по всему миру работой примерно 150млн. человек и являются важной стратегической опорой государств и по сути одним из участников НТР и НТП на нашей планете.</w:t>
      </w:r>
    </w:p>
    <w:p w:rsidR="00063636" w:rsidRDefault="00063636">
      <w:pPr>
        <w:spacing w:line="360" w:lineRule="auto"/>
        <w:jc w:val="both"/>
        <w:rPr>
          <w:sz w:val="28"/>
          <w:szCs w:val="28"/>
        </w:rPr>
      </w:pPr>
    </w:p>
    <w:p w:rsidR="00063636" w:rsidRDefault="00063636">
      <w:pPr>
        <w:spacing w:line="360" w:lineRule="auto"/>
        <w:ind w:left="851" w:hanging="851"/>
        <w:rPr>
          <w:sz w:val="28"/>
          <w:szCs w:val="28"/>
        </w:rPr>
      </w:pPr>
      <w:r>
        <w:rPr>
          <w:b/>
          <w:bCs/>
          <w:sz w:val="28"/>
          <w:szCs w:val="28"/>
        </w:rPr>
        <w:t>Объект исследования:</w:t>
      </w:r>
      <w:r>
        <w:rPr>
          <w:sz w:val="28"/>
          <w:szCs w:val="28"/>
        </w:rPr>
        <w:t xml:space="preserve"> </w:t>
      </w:r>
      <w:r>
        <w:rPr>
          <w:sz w:val="28"/>
          <w:szCs w:val="28"/>
        </w:rPr>
        <w:tab/>
        <w:t>транснациональные компании.</w:t>
      </w:r>
    </w:p>
    <w:p w:rsidR="00063636" w:rsidRDefault="00063636">
      <w:pPr>
        <w:spacing w:line="360" w:lineRule="auto"/>
        <w:jc w:val="both"/>
        <w:rPr>
          <w:b/>
          <w:bCs/>
          <w:sz w:val="28"/>
          <w:szCs w:val="28"/>
        </w:rPr>
      </w:pPr>
      <w:r>
        <w:rPr>
          <w:b/>
          <w:bCs/>
          <w:sz w:val="28"/>
          <w:szCs w:val="28"/>
        </w:rPr>
        <w:t>Предмет исследования:</w:t>
      </w:r>
      <w:r>
        <w:rPr>
          <w:sz w:val="28"/>
          <w:szCs w:val="28"/>
        </w:rPr>
        <w:tab/>
        <w:t xml:space="preserve"> особенности управления рисками в ТНК</w:t>
      </w:r>
    </w:p>
    <w:p w:rsidR="00063636" w:rsidRDefault="00063636">
      <w:pPr>
        <w:spacing w:line="360" w:lineRule="auto"/>
        <w:jc w:val="both"/>
        <w:rPr>
          <w:b/>
          <w:bCs/>
          <w:sz w:val="28"/>
          <w:szCs w:val="28"/>
        </w:rPr>
      </w:pPr>
      <w:r>
        <w:rPr>
          <w:b/>
          <w:bCs/>
          <w:sz w:val="28"/>
          <w:szCs w:val="28"/>
        </w:rPr>
        <w:t>Цель:</w:t>
      </w:r>
      <w:r>
        <w:rPr>
          <w:sz w:val="28"/>
          <w:szCs w:val="28"/>
        </w:rPr>
        <w:tab/>
        <w:t>рассмотреть причины возникновения ТНК и особенности управления рисками.</w:t>
      </w: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r>
        <w:rPr>
          <w:b/>
          <w:bCs/>
          <w:sz w:val="28"/>
          <w:szCs w:val="28"/>
        </w:rPr>
        <w:t>1. ТНК и их роль в системе мирового хозяйства</w:t>
      </w:r>
    </w:p>
    <w:p w:rsidR="00063636" w:rsidRDefault="00063636">
      <w:pPr>
        <w:pStyle w:val="2"/>
        <w:ind w:firstLine="720"/>
        <w:rPr>
          <w:i w:val="0"/>
          <w:iCs w:val="0"/>
        </w:rPr>
      </w:pPr>
      <w:bookmarkStart w:id="0" w:name="_Toc11728608"/>
      <w:r>
        <w:rPr>
          <w:i w:val="0"/>
          <w:iCs w:val="0"/>
        </w:rPr>
        <w:t>1.1.  ТНК в системе мирового хозяйства.</w:t>
      </w:r>
      <w:bookmarkEnd w:id="0"/>
    </w:p>
    <w:p w:rsidR="00063636" w:rsidRDefault="00063636">
      <w:pPr>
        <w:spacing w:line="360" w:lineRule="auto"/>
        <w:ind w:firstLine="720"/>
        <w:rPr>
          <w:sz w:val="28"/>
          <w:szCs w:val="28"/>
        </w:rPr>
      </w:pPr>
    </w:p>
    <w:p w:rsidR="00063636" w:rsidRDefault="00063636">
      <w:pPr>
        <w:spacing w:line="360" w:lineRule="auto"/>
        <w:ind w:firstLine="720"/>
        <w:jc w:val="both"/>
        <w:rPr>
          <w:sz w:val="28"/>
          <w:szCs w:val="28"/>
        </w:rPr>
      </w:pPr>
      <w:r>
        <w:rPr>
          <w:sz w:val="28"/>
          <w:szCs w:val="28"/>
        </w:rPr>
        <w:t>Формы международного предпринимательства весьма многообразны. Они включают создание дочерних фирм и филиалов за рубежом, совместных предприятий (СП) с филиалами других стран, смешанных компаний с участием местного государственного и частного капитала. В свою очередь, каждая из этих фирм может базироваться как на единоличной, так и на совместной собственности в области капитала, средств производства ил технологий. Однако общими для всех видов международного предпринимательства является выход экономической деятельности за рамки национальных границ, ее транснационализацией.</w:t>
      </w:r>
    </w:p>
    <w:p w:rsidR="00063636" w:rsidRDefault="00063636">
      <w:pPr>
        <w:spacing w:line="360" w:lineRule="auto"/>
        <w:ind w:firstLine="720"/>
        <w:jc w:val="both"/>
        <w:rPr>
          <w:sz w:val="28"/>
          <w:szCs w:val="28"/>
        </w:rPr>
      </w:pPr>
      <w:r>
        <w:rPr>
          <w:sz w:val="28"/>
          <w:szCs w:val="28"/>
        </w:rPr>
        <w:t>Международные корпорации представляют собой крупные финансово-производственные, научно-технологические, торгово-сервисные объединения, для которых характерно органическое сочетание производства в стране базирования с широко разветвленной системой функционирования за рубежом. На практике различают три основных типа международных корпорации.</w:t>
      </w:r>
    </w:p>
    <w:p w:rsidR="00063636" w:rsidRDefault="00063636">
      <w:pPr>
        <w:spacing w:line="360" w:lineRule="auto"/>
        <w:ind w:firstLine="720"/>
        <w:jc w:val="both"/>
        <w:rPr>
          <w:sz w:val="28"/>
          <w:szCs w:val="28"/>
        </w:rPr>
      </w:pPr>
      <w:r>
        <w:rPr>
          <w:sz w:val="28"/>
          <w:szCs w:val="28"/>
        </w:rPr>
        <w:t xml:space="preserve">Первый из них – это транснациональные корпорации (ТНК), к которым относятся компании с использованием преимущественно однонационального акционерного капитала, управленческого контроля и интернациональной сферой деятельности. ТНК организуют  головную компанию в стране базирования, и дочерние компании, филиалы по всему миру. Наиболее типичными компаниями такого типа являются «Форд», «Эксон», «Нестле». </w:t>
      </w:r>
    </w:p>
    <w:p w:rsidR="00063636" w:rsidRDefault="00063636">
      <w:pPr>
        <w:spacing w:line="360" w:lineRule="auto"/>
        <w:ind w:firstLine="720"/>
        <w:jc w:val="both"/>
        <w:rPr>
          <w:sz w:val="28"/>
          <w:szCs w:val="28"/>
        </w:rPr>
      </w:pPr>
      <w:r>
        <w:rPr>
          <w:sz w:val="28"/>
          <w:szCs w:val="28"/>
        </w:rPr>
        <w:t>Второй тип – многонациональные корпорации (МНК), которые интернациональны по используемому капиталу, контролю и сфере деятельности. МНК объединяют национальные компании двух и более стран мирового хозяйства. Наиболее типичными представителями данной группы являются «Роял-Датч-Шелл», «Юнилевер», «Фиат-Ситроен». Данный тип международной корпорации возник раньше ТНК, но в настоящий момент не имеет широкого распространения. Это связано с тем, что корпорации развитых стран распространяют свою деятельность на развивающиеся страны. А если объединяются несколько корпораций, то это все имеет строгую юридическую поддержку и основано, как правило, на выживании лучших в таких условиях.</w:t>
      </w:r>
    </w:p>
    <w:p w:rsidR="00063636" w:rsidRDefault="00063636">
      <w:pPr>
        <w:spacing w:line="360" w:lineRule="auto"/>
        <w:ind w:firstLine="720"/>
        <w:jc w:val="both"/>
        <w:rPr>
          <w:sz w:val="28"/>
          <w:szCs w:val="28"/>
        </w:rPr>
      </w:pPr>
      <w:r>
        <w:rPr>
          <w:sz w:val="28"/>
          <w:szCs w:val="28"/>
        </w:rPr>
        <w:t>Третий тип – это международные корпоративные союзы, которые представляют собой специальные объединения промышленных, банковских и других концернов в целях решения крупных экономических задач. Данные союзы в большей степени организуются в таких сферах, как электронная, электротехническая, химическая, нефтяная, автомобиле- и авиастроение, информатика. Например, западноевропейский концерн «Эйрбас индастри».</w:t>
      </w:r>
    </w:p>
    <w:p w:rsidR="00063636" w:rsidRDefault="00063636">
      <w:pPr>
        <w:spacing w:line="360" w:lineRule="auto"/>
        <w:ind w:firstLine="720"/>
        <w:jc w:val="both"/>
        <w:rPr>
          <w:sz w:val="28"/>
          <w:szCs w:val="28"/>
        </w:rPr>
      </w:pPr>
      <w:r>
        <w:rPr>
          <w:sz w:val="28"/>
          <w:szCs w:val="28"/>
        </w:rPr>
        <w:t>Ядро мирохозяйственной системы составляют около 500 ТНК, обладающих практически неограниченной экономической властью. При этом в развитых странах в каждой отрасли доминирующее положение занимают всего два-три супергиганта, конкурирующие между собой на рынках всех стран. Всего в мире действуют около 40 тысяч транснациональных корпораций, имеющих в 150 странах 200 тысяч филиалов. Вместе с тем из этой довольно значительно совокупности ТНК, по мнению ряда экспертов, могут быть полностью отнесены к ряду действительно международных компаний примерно 1/10 от их общего числа. Еще 1/10 их общей численности близка к тому, чтобы стать полноправными «настоящими» международными ТНК. В результате развития ТНК глобальная экономика становится единственной самовоспроизводящейся системой. Верховная власть в экономике перемещается с национального уровня на глобальный, и только мировой рынок располагает достаточно эффективным информационным механизмом регулирования межотраслевых и межрегиональных пропорций воспроизводства.</w:t>
      </w:r>
    </w:p>
    <w:p w:rsidR="00063636" w:rsidRDefault="00063636">
      <w:pPr>
        <w:spacing w:line="360" w:lineRule="auto"/>
        <w:ind w:firstLine="720"/>
        <w:jc w:val="both"/>
        <w:rPr>
          <w:sz w:val="28"/>
          <w:szCs w:val="28"/>
        </w:rPr>
      </w:pPr>
      <w:r>
        <w:rPr>
          <w:sz w:val="28"/>
          <w:szCs w:val="28"/>
        </w:rPr>
        <w:t>Раньше хозяйство практически каждой страны представляло собой самовоспроизводящуюся систему. Теперь такая система – только мировой хозяйство в целом. Никакая национальная экономика, культивирующая современные технологии, не может претендовать на автаркию, на самовоспроизводство. Страны, отставшие в общем развитии, сходят с дистанции, а их эндогенные экономики становятся тупиковыми. Страны не могут реализовать свои сравнительные преимущества. Концепция прямых инвестиций в главных центрах мировой экономики (США, ЭС, Япония) также усиливает эффект маргинализации многих районов развивающегося мира, которые в результате еще более теряют свою привлекательность для инвесторов. Представители инвесторов [1. Карта 1] Западной Европы также настаивают на том, чтобы Украина провела ряд реформ, устраивающих их интересы, иначе инвестирование всех сфер деятельности будет прекращено. [22.</w:t>
      </w:r>
      <w:r>
        <w:rPr>
          <w:sz w:val="28"/>
          <w:szCs w:val="28"/>
          <w:lang w:val="en-US"/>
        </w:rPr>
        <w:t>C</w:t>
      </w:r>
      <w:r>
        <w:rPr>
          <w:sz w:val="28"/>
          <w:szCs w:val="28"/>
        </w:rPr>
        <w:t>.150 – 180]</w:t>
      </w:r>
    </w:p>
    <w:p w:rsidR="00063636" w:rsidRDefault="00063636">
      <w:pPr>
        <w:spacing w:line="360" w:lineRule="auto"/>
        <w:ind w:firstLine="720"/>
        <w:jc w:val="both"/>
        <w:rPr>
          <w:sz w:val="28"/>
          <w:szCs w:val="28"/>
        </w:rPr>
      </w:pPr>
      <w:r>
        <w:rPr>
          <w:sz w:val="28"/>
          <w:szCs w:val="28"/>
        </w:rPr>
        <w:t xml:space="preserve">Сценарии развития мирового рынка зависят от двух главных факторов: уровня контроля ТНК над мировой экономикой и интенсивности связей между ТНК и странами их происхождения. При либеральном мировом порядке и сохранении тесных связей между ТНК и странами происхождения последних возможно формирование </w:t>
      </w:r>
      <w:r>
        <w:rPr>
          <w:b/>
          <w:bCs/>
          <w:sz w:val="28"/>
          <w:szCs w:val="28"/>
        </w:rPr>
        <w:t>«империалистической модели»</w:t>
      </w:r>
      <w:r>
        <w:rPr>
          <w:sz w:val="28"/>
          <w:szCs w:val="28"/>
        </w:rPr>
        <w:t xml:space="preserve">, когда экономически развитые страны через свои фирмы господствуют над экономически менее развитыми странами. Если при либеральном порядке связи ТНК со странами их происхождения ослабнут, то сформируется </w:t>
      </w:r>
      <w:r>
        <w:rPr>
          <w:b/>
          <w:bCs/>
          <w:sz w:val="28"/>
          <w:szCs w:val="28"/>
        </w:rPr>
        <w:t>модель</w:t>
      </w:r>
      <w:r>
        <w:rPr>
          <w:sz w:val="28"/>
          <w:szCs w:val="28"/>
        </w:rPr>
        <w:t xml:space="preserve"> </w:t>
      </w:r>
      <w:r>
        <w:rPr>
          <w:b/>
          <w:bCs/>
          <w:sz w:val="28"/>
          <w:szCs w:val="28"/>
        </w:rPr>
        <w:t>прямого господства ТНК</w:t>
      </w:r>
      <w:r>
        <w:rPr>
          <w:sz w:val="28"/>
          <w:szCs w:val="28"/>
        </w:rPr>
        <w:t xml:space="preserve"> – раздел мира между крупнейшими ТНК. При формировании регулируемого мирового порядка и сохранении связей ТНК со странами происхождения будет реализована </w:t>
      </w:r>
      <w:r>
        <w:rPr>
          <w:b/>
          <w:bCs/>
          <w:sz w:val="28"/>
          <w:szCs w:val="28"/>
        </w:rPr>
        <w:t>неомеркантильная модель</w:t>
      </w:r>
      <w:r>
        <w:rPr>
          <w:sz w:val="28"/>
          <w:szCs w:val="28"/>
        </w:rPr>
        <w:t xml:space="preserve">, строящаяся на стремлении стран получить максимальную выгоду от внешнеэкономических связей. Если будет формироваться регулируемый мировой порядок, но связи ТНК со странами происхождения ослабнут, то складываться порядок </w:t>
      </w:r>
      <w:r>
        <w:rPr>
          <w:b/>
          <w:bCs/>
          <w:sz w:val="28"/>
          <w:szCs w:val="28"/>
        </w:rPr>
        <w:t>«многонациональной ассоциации»</w:t>
      </w:r>
      <w:r>
        <w:rPr>
          <w:sz w:val="28"/>
          <w:szCs w:val="28"/>
        </w:rPr>
        <w:t>,предполагающий координирование управления мировой экономикой различными международными организациями, введение в действие эффективных механизмов регулирования рынков и конкуренции на мировом уровне. Перепрыгнуть квалификационную планку современных технологий они могут только благодаря ТНК.[17.</w:t>
      </w:r>
      <w:r>
        <w:rPr>
          <w:sz w:val="28"/>
          <w:szCs w:val="28"/>
          <w:lang w:val="en-US"/>
        </w:rPr>
        <w:t>C</w:t>
      </w:r>
      <w:r>
        <w:rPr>
          <w:sz w:val="28"/>
          <w:szCs w:val="28"/>
        </w:rPr>
        <w:t>.32 – 38]</w:t>
      </w:r>
    </w:p>
    <w:p w:rsidR="00063636" w:rsidRDefault="00063636">
      <w:pPr>
        <w:spacing w:line="360" w:lineRule="auto"/>
        <w:ind w:firstLine="720"/>
        <w:jc w:val="both"/>
        <w:rPr>
          <w:sz w:val="28"/>
          <w:szCs w:val="28"/>
        </w:rPr>
      </w:pPr>
      <w:r>
        <w:rPr>
          <w:sz w:val="28"/>
          <w:szCs w:val="28"/>
        </w:rPr>
        <w:t xml:space="preserve">ТНК господствуют во всех сферах мировой экономики: в производстве, финансах, технологии, услугах. По сферам интересов ТНК распределяются следующим образом: около 60% - промышленность, 37% - услуги, 3% - базовые (добывающие и сельское хозяйство) отрасли. На долю ТНК приходится 30% промышленного производства, 50% международной торговли, 90% ПЗИ, 95% патентов и лицензий. В м/н кредите господствуют 50 ТНБ, в страховых операциях – 30 ведущих компаний, в рекламном деле – 30 ведущих мировых агентств, в воздушных перевозках – 25 международных авиатранспортных компаний. </w:t>
      </w:r>
    </w:p>
    <w:p w:rsidR="00063636" w:rsidRDefault="00063636">
      <w:pPr>
        <w:spacing w:line="360" w:lineRule="auto"/>
        <w:ind w:firstLine="720"/>
        <w:jc w:val="both"/>
        <w:rPr>
          <w:sz w:val="28"/>
          <w:szCs w:val="28"/>
        </w:rPr>
      </w:pPr>
      <w:r>
        <w:rPr>
          <w:sz w:val="28"/>
          <w:szCs w:val="28"/>
        </w:rPr>
        <w:t>Эти числа подтверждают усиление процесса глобализации мировой экономики, которая проявляется в возросшей мобильности производительного капитала и олигополизации мирового производства. Если в 1970-х годах насчитывалось 7 тысяч транснациональных корпораций и к 1973 г. под иностранным контролем находилось 13,2% мирового производства, в 1980 г. – 14,7%, то в 1988 г. эта доля достигала 16,5 % ,а к 2000 г. составила 25 – 30% мирового производства.[18.</w:t>
      </w:r>
      <w:r>
        <w:rPr>
          <w:sz w:val="28"/>
          <w:szCs w:val="28"/>
          <w:lang w:val="en-US"/>
        </w:rPr>
        <w:t>C</w:t>
      </w:r>
      <w:r>
        <w:rPr>
          <w:sz w:val="28"/>
          <w:szCs w:val="28"/>
        </w:rPr>
        <w:t>.13 – 21]</w:t>
      </w:r>
    </w:p>
    <w:p w:rsidR="00063636" w:rsidRDefault="00063636">
      <w:pPr>
        <w:spacing w:line="360" w:lineRule="auto"/>
        <w:ind w:firstLine="720"/>
        <w:jc w:val="both"/>
        <w:rPr>
          <w:sz w:val="28"/>
          <w:szCs w:val="28"/>
        </w:rPr>
      </w:pPr>
      <w:r>
        <w:rPr>
          <w:sz w:val="28"/>
          <w:szCs w:val="28"/>
        </w:rPr>
        <w:t>Основными формами глобализации можно считать:</w:t>
      </w:r>
    </w:p>
    <w:p w:rsidR="00063636" w:rsidRDefault="00063636">
      <w:pPr>
        <w:numPr>
          <w:ilvl w:val="0"/>
          <w:numId w:val="7"/>
        </w:numPr>
        <w:spacing w:line="360" w:lineRule="auto"/>
        <w:jc w:val="both"/>
        <w:rPr>
          <w:sz w:val="28"/>
          <w:szCs w:val="28"/>
        </w:rPr>
      </w:pPr>
      <w:r>
        <w:rPr>
          <w:sz w:val="28"/>
          <w:szCs w:val="28"/>
        </w:rPr>
        <w:t>расширение международных потоков капитала в форме прямых инвестиций,</w:t>
      </w:r>
    </w:p>
    <w:p w:rsidR="00063636" w:rsidRDefault="00063636">
      <w:pPr>
        <w:numPr>
          <w:ilvl w:val="0"/>
          <w:numId w:val="7"/>
        </w:numPr>
        <w:spacing w:line="360" w:lineRule="auto"/>
        <w:jc w:val="both"/>
        <w:rPr>
          <w:sz w:val="28"/>
          <w:szCs w:val="28"/>
        </w:rPr>
      </w:pPr>
      <w:r>
        <w:rPr>
          <w:sz w:val="28"/>
          <w:szCs w:val="28"/>
        </w:rPr>
        <w:t>увеличение числа приобретений и слияний предприятий,</w:t>
      </w:r>
    </w:p>
    <w:p w:rsidR="00063636" w:rsidRDefault="00063636">
      <w:pPr>
        <w:numPr>
          <w:ilvl w:val="0"/>
          <w:numId w:val="7"/>
        </w:numPr>
        <w:spacing w:line="360" w:lineRule="auto"/>
        <w:jc w:val="both"/>
        <w:rPr>
          <w:sz w:val="28"/>
          <w:szCs w:val="28"/>
        </w:rPr>
      </w:pPr>
      <w:r>
        <w:rPr>
          <w:sz w:val="28"/>
          <w:szCs w:val="28"/>
        </w:rPr>
        <w:t>заключение соглашений о международном сотрудничестве в различных формах,</w:t>
      </w:r>
    </w:p>
    <w:p w:rsidR="00063636" w:rsidRDefault="00063636">
      <w:pPr>
        <w:numPr>
          <w:ilvl w:val="0"/>
          <w:numId w:val="7"/>
        </w:numPr>
        <w:spacing w:line="360" w:lineRule="auto"/>
        <w:jc w:val="both"/>
        <w:rPr>
          <w:sz w:val="28"/>
          <w:szCs w:val="28"/>
        </w:rPr>
      </w:pPr>
      <w:r>
        <w:rPr>
          <w:sz w:val="28"/>
          <w:szCs w:val="28"/>
        </w:rPr>
        <w:t>развитие системы международного порядка,</w:t>
      </w:r>
    </w:p>
    <w:p w:rsidR="00063636" w:rsidRDefault="00063636">
      <w:pPr>
        <w:numPr>
          <w:ilvl w:val="0"/>
          <w:numId w:val="7"/>
        </w:numPr>
        <w:spacing w:line="360" w:lineRule="auto"/>
        <w:jc w:val="both"/>
        <w:rPr>
          <w:sz w:val="28"/>
          <w:szCs w:val="28"/>
        </w:rPr>
      </w:pPr>
      <w:r>
        <w:rPr>
          <w:sz w:val="28"/>
          <w:szCs w:val="28"/>
        </w:rPr>
        <w:t>возникновение глобальных систем транспорта и коммуникаций.</w:t>
      </w:r>
    </w:p>
    <w:p w:rsidR="00063636" w:rsidRDefault="00063636">
      <w:pPr>
        <w:spacing w:line="360" w:lineRule="auto"/>
        <w:ind w:firstLine="720"/>
        <w:jc w:val="both"/>
        <w:rPr>
          <w:sz w:val="28"/>
          <w:szCs w:val="28"/>
        </w:rPr>
      </w:pPr>
      <w:r>
        <w:rPr>
          <w:sz w:val="28"/>
          <w:szCs w:val="28"/>
        </w:rPr>
        <w:t>Глобализация ведет к усилению конкуренции между странами. Успех в этой конкурентной борьбе может быть обеспечен в результате альянса между государством и ТНК. В новой конкурентной среде развивающиеся страны занимают приоритетное положение.</w:t>
      </w:r>
    </w:p>
    <w:p w:rsidR="00063636" w:rsidRDefault="00063636">
      <w:pPr>
        <w:pStyle w:val="2"/>
        <w:spacing w:line="360" w:lineRule="auto"/>
        <w:jc w:val="both"/>
        <w:rPr>
          <w:i w:val="0"/>
          <w:iCs w:val="0"/>
        </w:rPr>
      </w:pPr>
      <w:bookmarkStart w:id="1" w:name="_Toc11728609"/>
      <w:r>
        <w:rPr>
          <w:i w:val="0"/>
          <w:iCs w:val="0"/>
        </w:rPr>
        <w:t>1.2. Принципы переноса капитала и хозяйственной деятельности за рубеж</w:t>
      </w:r>
      <w:bookmarkEnd w:id="1"/>
    </w:p>
    <w:p w:rsidR="00063636" w:rsidRDefault="00063636">
      <w:pPr>
        <w:spacing w:line="360" w:lineRule="auto"/>
        <w:ind w:firstLine="720"/>
        <w:jc w:val="both"/>
        <w:rPr>
          <w:sz w:val="28"/>
          <w:szCs w:val="28"/>
        </w:rPr>
      </w:pPr>
      <w:r>
        <w:rPr>
          <w:sz w:val="28"/>
          <w:szCs w:val="28"/>
        </w:rPr>
        <w:t xml:space="preserve">На современном этапе ТНК стали важнейшими субъектами мирового хозяйства, играя огромную роль в системе международных экономических отношений (МЭО). Развитие транснационального бизнеса оказывает глубокое влияние на экономику отдельных государств, как промышленно развитых, так и развивающихся. Данное влияние может носить позитивный и негативный характер. </w:t>
      </w:r>
    </w:p>
    <w:p w:rsidR="00063636" w:rsidRDefault="00063636">
      <w:pPr>
        <w:spacing w:line="360" w:lineRule="auto"/>
        <w:ind w:firstLine="720"/>
        <w:jc w:val="both"/>
        <w:rPr>
          <w:sz w:val="28"/>
          <w:szCs w:val="28"/>
        </w:rPr>
      </w:pPr>
      <w:r>
        <w:rPr>
          <w:sz w:val="28"/>
          <w:szCs w:val="28"/>
        </w:rPr>
        <w:t>Комиссия ООН по ТНК выделила ряд признаков, по которым в современных условиях следует распознавать ТНК. К ним относятся:</w:t>
      </w:r>
    </w:p>
    <w:p w:rsidR="00063636" w:rsidRDefault="00063636">
      <w:pPr>
        <w:numPr>
          <w:ilvl w:val="0"/>
          <w:numId w:val="8"/>
        </w:numPr>
        <w:spacing w:line="360" w:lineRule="auto"/>
        <w:jc w:val="both"/>
        <w:rPr>
          <w:sz w:val="28"/>
          <w:szCs w:val="28"/>
        </w:rPr>
      </w:pPr>
      <w:r>
        <w:rPr>
          <w:sz w:val="28"/>
          <w:szCs w:val="28"/>
        </w:rPr>
        <w:t>годовой оборот (объем продаж) более 1 млрд. долл.,</w:t>
      </w:r>
    </w:p>
    <w:p w:rsidR="00063636" w:rsidRDefault="00063636">
      <w:pPr>
        <w:numPr>
          <w:ilvl w:val="0"/>
          <w:numId w:val="8"/>
        </w:numPr>
        <w:spacing w:line="360" w:lineRule="auto"/>
        <w:jc w:val="both"/>
        <w:rPr>
          <w:sz w:val="28"/>
          <w:szCs w:val="28"/>
        </w:rPr>
      </w:pPr>
      <w:r>
        <w:rPr>
          <w:sz w:val="28"/>
          <w:szCs w:val="28"/>
        </w:rPr>
        <w:t>наличие филиалов не менее чем в 6 странах,</w:t>
      </w:r>
    </w:p>
    <w:p w:rsidR="00063636" w:rsidRDefault="00063636">
      <w:pPr>
        <w:numPr>
          <w:ilvl w:val="0"/>
          <w:numId w:val="8"/>
        </w:numPr>
        <w:spacing w:line="360" w:lineRule="auto"/>
        <w:jc w:val="both"/>
        <w:rPr>
          <w:sz w:val="28"/>
          <w:szCs w:val="28"/>
        </w:rPr>
      </w:pPr>
      <w:r>
        <w:rPr>
          <w:sz w:val="28"/>
          <w:szCs w:val="28"/>
        </w:rPr>
        <w:t>доля зарубежных активов должна составлять 25 – 30% в общей стоимости всех активов компании,</w:t>
      </w:r>
    </w:p>
    <w:p w:rsidR="00063636" w:rsidRDefault="00063636">
      <w:pPr>
        <w:numPr>
          <w:ilvl w:val="0"/>
          <w:numId w:val="8"/>
        </w:numPr>
        <w:spacing w:line="360" w:lineRule="auto"/>
        <w:jc w:val="both"/>
        <w:rPr>
          <w:sz w:val="28"/>
          <w:szCs w:val="28"/>
        </w:rPr>
      </w:pPr>
      <w:r>
        <w:rPr>
          <w:sz w:val="28"/>
          <w:szCs w:val="28"/>
        </w:rPr>
        <w:t>1/5 – 1/3 всего объема оборота компании должна приходиться на внешние операции, т.е. реализоваться за пределами страны резиденции.</w:t>
      </w:r>
    </w:p>
    <w:p w:rsidR="00063636" w:rsidRDefault="00063636">
      <w:pPr>
        <w:spacing w:line="360" w:lineRule="auto"/>
        <w:ind w:firstLine="720"/>
        <w:jc w:val="both"/>
        <w:rPr>
          <w:sz w:val="28"/>
          <w:szCs w:val="28"/>
        </w:rPr>
      </w:pPr>
      <w:r>
        <w:rPr>
          <w:sz w:val="28"/>
          <w:szCs w:val="28"/>
        </w:rPr>
        <w:t>Глобальная экспансия ТНК с их ярко выраженной склонностью к «интернационализации» привела к угрозе подрыва экономического суверенитета национальных государств. Конфликт «нации – корпорации» достиг особой остроты в первой половине 70-х годов. В наиболее крайней форме он проявился в развивающихся странах, где резко увеличилось число экспроприаций иностранных активов. Как свидетельствуют отчеты экспертов Международной Конференции ООН по торговле и развитию (ЮНКТАД), международные гиганты глубоко внедрились в хозяйственную структуру развивающихся стран. Во многих из них, учитывая обострение сырьевого и энергетического кризиса, ТНК идут на сотрудничество с правительствами или предпринимателями этих стран в развитии предприятий в добывающих отраслях экономики.[20.</w:t>
      </w:r>
      <w:r>
        <w:rPr>
          <w:sz w:val="28"/>
          <w:szCs w:val="28"/>
          <w:lang w:val="en-US"/>
        </w:rPr>
        <w:t>C</w:t>
      </w:r>
      <w:r>
        <w:rPr>
          <w:sz w:val="28"/>
          <w:szCs w:val="28"/>
        </w:rPr>
        <w:t>.3 – 10]</w:t>
      </w:r>
    </w:p>
    <w:p w:rsidR="00063636" w:rsidRDefault="00063636">
      <w:pPr>
        <w:spacing w:line="360" w:lineRule="auto"/>
        <w:ind w:firstLine="720"/>
        <w:jc w:val="both"/>
        <w:rPr>
          <w:sz w:val="28"/>
          <w:szCs w:val="28"/>
        </w:rPr>
      </w:pPr>
      <w:r>
        <w:rPr>
          <w:sz w:val="28"/>
          <w:szCs w:val="28"/>
        </w:rPr>
        <w:t>Оценивая стремление развивающихся стран покончить с экономической отсталостью, ТНК создают в этих странах филиалы и дочерние компании в обрабатывающей промышленности. При этом, исходя из своих интересов, ТНК переносят в развивающиеся страны трудоемкие, энергоемкие и материалоемкие производства, а также экологически опасные производства.</w:t>
      </w:r>
    </w:p>
    <w:p w:rsidR="00063636" w:rsidRDefault="00063636">
      <w:pPr>
        <w:spacing w:line="360" w:lineRule="auto"/>
        <w:ind w:firstLine="720"/>
        <w:jc w:val="both"/>
        <w:rPr>
          <w:sz w:val="28"/>
          <w:szCs w:val="28"/>
        </w:rPr>
      </w:pPr>
      <w:r>
        <w:rPr>
          <w:sz w:val="28"/>
          <w:szCs w:val="28"/>
        </w:rPr>
        <w:t>Можно выделить ряд положительных и отрицательных моментов присутствия ТНК в развивающихся странах.</w:t>
      </w:r>
    </w:p>
    <w:p w:rsidR="00063636" w:rsidRDefault="00063636">
      <w:pPr>
        <w:pStyle w:val="a4"/>
        <w:rPr>
          <w:u w:val="single"/>
        </w:rPr>
      </w:pPr>
      <w:r>
        <w:rPr>
          <w:u w:val="single"/>
        </w:rPr>
        <w:t>Позитивные:</w:t>
      </w:r>
    </w:p>
    <w:p w:rsidR="00063636" w:rsidRDefault="00063636">
      <w:pPr>
        <w:numPr>
          <w:ilvl w:val="0"/>
          <w:numId w:val="16"/>
        </w:numPr>
        <w:spacing w:line="360" w:lineRule="auto"/>
        <w:jc w:val="both"/>
        <w:rPr>
          <w:sz w:val="28"/>
          <w:szCs w:val="28"/>
        </w:rPr>
      </w:pPr>
      <w:r>
        <w:rPr>
          <w:sz w:val="28"/>
          <w:szCs w:val="28"/>
        </w:rPr>
        <w:t>ТНК способствуют распространению достижений НТР в периферийную зону,</w:t>
      </w:r>
    </w:p>
    <w:p w:rsidR="00063636" w:rsidRDefault="00063636">
      <w:pPr>
        <w:numPr>
          <w:ilvl w:val="0"/>
          <w:numId w:val="16"/>
        </w:numPr>
        <w:spacing w:line="360" w:lineRule="auto"/>
        <w:jc w:val="both"/>
        <w:rPr>
          <w:sz w:val="28"/>
          <w:szCs w:val="28"/>
        </w:rPr>
      </w:pPr>
      <w:r>
        <w:rPr>
          <w:sz w:val="28"/>
          <w:szCs w:val="28"/>
        </w:rPr>
        <w:t>ТНК предоставляют денежные и производственные средства для модернизации местных отраслей промышленности,</w:t>
      </w:r>
    </w:p>
    <w:p w:rsidR="00063636" w:rsidRDefault="00063636">
      <w:pPr>
        <w:numPr>
          <w:ilvl w:val="0"/>
          <w:numId w:val="16"/>
        </w:numPr>
        <w:spacing w:line="360" w:lineRule="auto"/>
        <w:jc w:val="both"/>
        <w:rPr>
          <w:sz w:val="28"/>
          <w:szCs w:val="28"/>
        </w:rPr>
      </w:pPr>
      <w:r>
        <w:rPr>
          <w:sz w:val="28"/>
          <w:szCs w:val="28"/>
        </w:rPr>
        <w:t>ТНК обеспечивают занятость для местного населения; так, согласно данным ЮНКТАД, число рабочих мест в филиалах ТНК в развивающихся странах увеличилось с 1985 по 1992 гг. в 2 раза и составило 12 млн. человек,</w:t>
      </w:r>
    </w:p>
    <w:p w:rsidR="00063636" w:rsidRDefault="00063636">
      <w:pPr>
        <w:numPr>
          <w:ilvl w:val="0"/>
          <w:numId w:val="16"/>
        </w:numPr>
        <w:spacing w:line="360" w:lineRule="auto"/>
        <w:jc w:val="both"/>
        <w:rPr>
          <w:sz w:val="28"/>
          <w:szCs w:val="28"/>
        </w:rPr>
      </w:pPr>
      <w:r>
        <w:rPr>
          <w:sz w:val="28"/>
          <w:szCs w:val="28"/>
        </w:rPr>
        <w:t>ТНК гарантирует более высокую заработную плату и лучшие социальные услуги, а также способствуют совершенствованию знаний рабочих,</w:t>
      </w:r>
    </w:p>
    <w:p w:rsidR="00063636" w:rsidRDefault="00063636">
      <w:pPr>
        <w:numPr>
          <w:ilvl w:val="0"/>
          <w:numId w:val="16"/>
        </w:numPr>
        <w:spacing w:line="360" w:lineRule="auto"/>
        <w:jc w:val="both"/>
        <w:rPr>
          <w:sz w:val="28"/>
          <w:szCs w:val="28"/>
        </w:rPr>
      </w:pPr>
      <w:r>
        <w:rPr>
          <w:sz w:val="28"/>
          <w:szCs w:val="28"/>
        </w:rPr>
        <w:t>ТНК способствуют втягиванию местных производителей в процессы международного разделения труда.</w:t>
      </w:r>
    </w:p>
    <w:p w:rsidR="00063636" w:rsidRDefault="00063636">
      <w:pPr>
        <w:pStyle w:val="a4"/>
      </w:pPr>
      <w:r>
        <w:rPr>
          <w:u w:val="single"/>
        </w:rPr>
        <w:t>Негативные:</w:t>
      </w:r>
    </w:p>
    <w:p w:rsidR="00063636" w:rsidRDefault="00063636">
      <w:pPr>
        <w:numPr>
          <w:ilvl w:val="0"/>
          <w:numId w:val="16"/>
        </w:numPr>
        <w:spacing w:line="360" w:lineRule="auto"/>
        <w:jc w:val="both"/>
        <w:rPr>
          <w:sz w:val="28"/>
          <w:szCs w:val="28"/>
        </w:rPr>
      </w:pPr>
      <w:r>
        <w:rPr>
          <w:sz w:val="28"/>
          <w:szCs w:val="28"/>
        </w:rPr>
        <w:t>подавление своей мощью местных фирм,</w:t>
      </w:r>
    </w:p>
    <w:p w:rsidR="00063636" w:rsidRDefault="00063636">
      <w:pPr>
        <w:numPr>
          <w:ilvl w:val="0"/>
          <w:numId w:val="16"/>
        </w:numPr>
        <w:spacing w:line="360" w:lineRule="auto"/>
        <w:jc w:val="both"/>
        <w:rPr>
          <w:sz w:val="28"/>
          <w:szCs w:val="28"/>
        </w:rPr>
      </w:pPr>
      <w:r>
        <w:rPr>
          <w:sz w:val="28"/>
          <w:szCs w:val="28"/>
        </w:rPr>
        <w:t>установление монопольных цен,</w:t>
      </w:r>
    </w:p>
    <w:p w:rsidR="00063636" w:rsidRDefault="00063636">
      <w:pPr>
        <w:numPr>
          <w:ilvl w:val="0"/>
          <w:numId w:val="16"/>
        </w:numPr>
        <w:spacing w:line="360" w:lineRule="auto"/>
        <w:jc w:val="both"/>
        <w:rPr>
          <w:sz w:val="28"/>
          <w:szCs w:val="28"/>
        </w:rPr>
      </w:pPr>
      <w:r>
        <w:rPr>
          <w:sz w:val="28"/>
          <w:szCs w:val="28"/>
        </w:rPr>
        <w:t>нарушение государственных законов, например, укрытие доходов от налогообложения путем перекачки их из одной страны в другую,</w:t>
      </w:r>
    </w:p>
    <w:p w:rsidR="00063636" w:rsidRDefault="00063636">
      <w:pPr>
        <w:numPr>
          <w:ilvl w:val="0"/>
          <w:numId w:val="16"/>
        </w:numPr>
        <w:spacing w:line="360" w:lineRule="auto"/>
        <w:jc w:val="both"/>
        <w:rPr>
          <w:sz w:val="28"/>
          <w:szCs w:val="28"/>
        </w:rPr>
      </w:pPr>
      <w:r>
        <w:rPr>
          <w:sz w:val="28"/>
          <w:szCs w:val="28"/>
        </w:rPr>
        <w:t>загрязнение своим производством окружающей среды в стране присутствия,</w:t>
      </w:r>
    </w:p>
    <w:p w:rsidR="00063636" w:rsidRDefault="00063636">
      <w:pPr>
        <w:numPr>
          <w:ilvl w:val="0"/>
          <w:numId w:val="16"/>
        </w:numPr>
        <w:spacing w:line="360" w:lineRule="auto"/>
        <w:jc w:val="both"/>
        <w:rPr>
          <w:sz w:val="28"/>
          <w:szCs w:val="28"/>
        </w:rPr>
      </w:pPr>
      <w:r>
        <w:rPr>
          <w:sz w:val="28"/>
          <w:szCs w:val="28"/>
        </w:rPr>
        <w:t>дестабилизация ситуации на рынке труда за счет того, что заработная плата работников филиалов ТНК превышает заработную плату работников местных фирм,</w:t>
      </w:r>
    </w:p>
    <w:p w:rsidR="00063636" w:rsidRDefault="00063636">
      <w:pPr>
        <w:numPr>
          <w:ilvl w:val="0"/>
          <w:numId w:val="16"/>
        </w:numPr>
        <w:spacing w:line="360" w:lineRule="auto"/>
        <w:jc w:val="both"/>
        <w:rPr>
          <w:sz w:val="28"/>
          <w:szCs w:val="28"/>
        </w:rPr>
      </w:pPr>
      <w:r>
        <w:rPr>
          <w:sz w:val="28"/>
          <w:szCs w:val="28"/>
        </w:rPr>
        <w:t>возможность оказания влияния на политику правительства данной страны. [Приложение 1. Таблица 3]</w:t>
      </w:r>
    </w:p>
    <w:p w:rsidR="00063636" w:rsidRDefault="00063636">
      <w:pPr>
        <w:spacing w:line="360" w:lineRule="auto"/>
        <w:ind w:firstLine="720"/>
        <w:jc w:val="both"/>
        <w:rPr>
          <w:sz w:val="28"/>
          <w:szCs w:val="28"/>
        </w:rPr>
      </w:pPr>
      <w:r>
        <w:rPr>
          <w:sz w:val="28"/>
          <w:szCs w:val="28"/>
        </w:rPr>
        <w:t>Особенно серьезными позитивными воздействиями ТНК в развитых странах, является то, что они:</w:t>
      </w:r>
    </w:p>
    <w:p w:rsidR="00063636" w:rsidRDefault="00063636">
      <w:pPr>
        <w:numPr>
          <w:ilvl w:val="0"/>
          <w:numId w:val="16"/>
        </w:numPr>
        <w:spacing w:line="360" w:lineRule="auto"/>
        <w:jc w:val="both"/>
        <w:rPr>
          <w:sz w:val="28"/>
          <w:szCs w:val="28"/>
        </w:rPr>
      </w:pPr>
      <w:r>
        <w:rPr>
          <w:sz w:val="28"/>
          <w:szCs w:val="28"/>
        </w:rPr>
        <w:t>определяют характер внешнеэкономических связей промышленно-развитых стран, обеспечивают 20% всей занятости в них,</w:t>
      </w:r>
    </w:p>
    <w:p w:rsidR="00063636" w:rsidRDefault="00063636">
      <w:pPr>
        <w:numPr>
          <w:ilvl w:val="0"/>
          <w:numId w:val="16"/>
        </w:numPr>
        <w:spacing w:line="360" w:lineRule="auto"/>
        <w:jc w:val="both"/>
        <w:rPr>
          <w:sz w:val="28"/>
          <w:szCs w:val="28"/>
        </w:rPr>
      </w:pPr>
      <w:r>
        <w:rPr>
          <w:sz w:val="28"/>
          <w:szCs w:val="28"/>
        </w:rPr>
        <w:t>способствуют ускорению экономического прогресса, создавая конкурентную среду для местных компаний.</w:t>
      </w:r>
    </w:p>
    <w:p w:rsidR="00063636" w:rsidRDefault="00063636">
      <w:pPr>
        <w:spacing w:line="360" w:lineRule="auto"/>
        <w:ind w:firstLine="720"/>
        <w:jc w:val="both"/>
        <w:rPr>
          <w:sz w:val="28"/>
          <w:szCs w:val="28"/>
        </w:rPr>
      </w:pPr>
      <w:r>
        <w:rPr>
          <w:sz w:val="28"/>
          <w:szCs w:val="28"/>
        </w:rPr>
        <w:t>Тем не менее, в настоящее время государства разрабатывают и реализуют на национальном уровне различные инструменты государственного контроля за деятельностью ТНК, применение которых способствует сглаживанию негативных воздействий ТНК.[22.</w:t>
      </w:r>
      <w:r>
        <w:rPr>
          <w:sz w:val="28"/>
          <w:szCs w:val="28"/>
          <w:lang w:val="en-US"/>
        </w:rPr>
        <w:t>C</w:t>
      </w:r>
      <w:r>
        <w:rPr>
          <w:sz w:val="28"/>
          <w:szCs w:val="28"/>
        </w:rPr>
        <w:t>.180 – 201]</w:t>
      </w:r>
    </w:p>
    <w:p w:rsidR="00063636" w:rsidRDefault="00063636">
      <w:pPr>
        <w:spacing w:line="360" w:lineRule="auto"/>
        <w:jc w:val="both"/>
        <w:rPr>
          <w:sz w:val="28"/>
          <w:szCs w:val="28"/>
        </w:rPr>
      </w:pPr>
      <w:r>
        <w:rPr>
          <w:sz w:val="28"/>
          <w:szCs w:val="28"/>
        </w:rPr>
        <w:br w:type="page"/>
        <w:t xml:space="preserve">Инструменты большой политики регулирования деятельности ТНК </w:t>
      </w:r>
      <w:r>
        <w:rPr>
          <w:sz w:val="28"/>
          <w:szCs w:val="28"/>
        </w:rPr>
        <w:br/>
        <w:t>(таблица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849"/>
        <w:gridCol w:w="3396"/>
      </w:tblGrid>
      <w:tr w:rsidR="00063636">
        <w:tc>
          <w:tcPr>
            <w:tcW w:w="2943" w:type="dxa"/>
            <w:vAlign w:val="center"/>
          </w:tcPr>
          <w:p w:rsidR="00063636" w:rsidRDefault="00063636">
            <w:pPr>
              <w:spacing w:line="360" w:lineRule="auto"/>
              <w:jc w:val="both"/>
              <w:rPr>
                <w:i/>
                <w:iCs/>
                <w:sz w:val="28"/>
                <w:szCs w:val="28"/>
              </w:rPr>
            </w:pPr>
            <w:r>
              <w:rPr>
                <w:sz w:val="28"/>
                <w:szCs w:val="28"/>
              </w:rPr>
              <w:br w:type="page"/>
            </w:r>
            <w:r>
              <w:rPr>
                <w:i/>
                <w:iCs/>
                <w:sz w:val="28"/>
                <w:szCs w:val="28"/>
              </w:rPr>
              <w:t>Инструменты государственного контроля</w:t>
            </w:r>
          </w:p>
        </w:tc>
        <w:tc>
          <w:tcPr>
            <w:tcW w:w="3849" w:type="dxa"/>
            <w:vAlign w:val="center"/>
          </w:tcPr>
          <w:p w:rsidR="00063636" w:rsidRDefault="00063636">
            <w:pPr>
              <w:spacing w:line="360" w:lineRule="auto"/>
              <w:jc w:val="both"/>
              <w:rPr>
                <w:i/>
                <w:iCs/>
                <w:sz w:val="28"/>
                <w:szCs w:val="28"/>
              </w:rPr>
            </w:pPr>
            <w:r>
              <w:rPr>
                <w:i/>
                <w:iCs/>
                <w:sz w:val="28"/>
                <w:szCs w:val="28"/>
              </w:rPr>
              <w:t>Позиции национальных предприятий</w:t>
            </w:r>
          </w:p>
        </w:tc>
        <w:tc>
          <w:tcPr>
            <w:tcW w:w="3396" w:type="dxa"/>
            <w:vAlign w:val="center"/>
          </w:tcPr>
          <w:p w:rsidR="00063636" w:rsidRDefault="00063636">
            <w:pPr>
              <w:spacing w:line="360" w:lineRule="auto"/>
              <w:jc w:val="both"/>
              <w:rPr>
                <w:i/>
                <w:iCs/>
                <w:sz w:val="28"/>
                <w:szCs w:val="28"/>
              </w:rPr>
            </w:pPr>
            <w:r>
              <w:rPr>
                <w:i/>
                <w:iCs/>
                <w:sz w:val="28"/>
                <w:szCs w:val="28"/>
              </w:rPr>
              <w:t>Позиции ТНК</w:t>
            </w:r>
          </w:p>
        </w:tc>
      </w:tr>
      <w:tr w:rsidR="00063636">
        <w:tc>
          <w:tcPr>
            <w:tcW w:w="2943" w:type="dxa"/>
            <w:vAlign w:val="center"/>
          </w:tcPr>
          <w:p w:rsidR="00063636" w:rsidRDefault="00063636">
            <w:pPr>
              <w:spacing w:line="360" w:lineRule="auto"/>
              <w:jc w:val="both"/>
              <w:rPr>
                <w:sz w:val="28"/>
                <w:szCs w:val="28"/>
              </w:rPr>
            </w:pPr>
            <w:r>
              <w:rPr>
                <w:sz w:val="28"/>
                <w:szCs w:val="28"/>
              </w:rPr>
              <w:t>Контроль доступа к национальному рынку</w:t>
            </w:r>
          </w:p>
        </w:tc>
        <w:tc>
          <w:tcPr>
            <w:tcW w:w="3849" w:type="dxa"/>
            <w:vAlign w:val="center"/>
          </w:tcPr>
          <w:p w:rsidR="00063636" w:rsidRDefault="00063636">
            <w:pPr>
              <w:spacing w:line="360" w:lineRule="auto"/>
              <w:jc w:val="both"/>
              <w:rPr>
                <w:sz w:val="28"/>
                <w:szCs w:val="28"/>
              </w:rPr>
            </w:pPr>
            <w:r>
              <w:rPr>
                <w:sz w:val="28"/>
                <w:szCs w:val="28"/>
              </w:rPr>
              <w:t>Обеспечивает единственно возможный, но защищенный рынок</w:t>
            </w:r>
          </w:p>
        </w:tc>
        <w:tc>
          <w:tcPr>
            <w:tcW w:w="3396" w:type="dxa"/>
            <w:vAlign w:val="center"/>
          </w:tcPr>
          <w:p w:rsidR="00063636" w:rsidRDefault="00063636">
            <w:pPr>
              <w:spacing w:line="360" w:lineRule="auto"/>
              <w:jc w:val="both"/>
              <w:rPr>
                <w:sz w:val="28"/>
                <w:szCs w:val="28"/>
              </w:rPr>
            </w:pPr>
            <w:r>
              <w:rPr>
                <w:sz w:val="28"/>
                <w:szCs w:val="28"/>
              </w:rPr>
              <w:t>Противоположен целям ТНК, но помогает заинтересовать их в партнерстве</w:t>
            </w:r>
          </w:p>
        </w:tc>
      </w:tr>
      <w:tr w:rsidR="00063636">
        <w:tc>
          <w:tcPr>
            <w:tcW w:w="2943" w:type="dxa"/>
            <w:vAlign w:val="center"/>
          </w:tcPr>
          <w:p w:rsidR="00063636" w:rsidRDefault="00063636">
            <w:pPr>
              <w:spacing w:line="360" w:lineRule="auto"/>
              <w:jc w:val="both"/>
              <w:rPr>
                <w:sz w:val="28"/>
                <w:szCs w:val="28"/>
              </w:rPr>
            </w:pPr>
            <w:r>
              <w:rPr>
                <w:sz w:val="28"/>
                <w:szCs w:val="28"/>
              </w:rPr>
              <w:t>Субсидии и дотации</w:t>
            </w:r>
          </w:p>
        </w:tc>
        <w:tc>
          <w:tcPr>
            <w:tcW w:w="3849" w:type="dxa"/>
            <w:vAlign w:val="center"/>
          </w:tcPr>
          <w:p w:rsidR="00063636" w:rsidRDefault="00063636">
            <w:pPr>
              <w:spacing w:line="360" w:lineRule="auto"/>
              <w:jc w:val="both"/>
              <w:rPr>
                <w:sz w:val="28"/>
                <w:szCs w:val="28"/>
              </w:rPr>
            </w:pPr>
            <w:r>
              <w:rPr>
                <w:sz w:val="28"/>
                <w:szCs w:val="28"/>
              </w:rPr>
              <w:t>Служат достижению полного контроля над рынком при существовании слишком дорогой или технически отсталой продукции</w:t>
            </w:r>
          </w:p>
        </w:tc>
        <w:tc>
          <w:tcPr>
            <w:tcW w:w="3396" w:type="dxa"/>
            <w:vAlign w:val="center"/>
          </w:tcPr>
          <w:p w:rsidR="00063636" w:rsidRDefault="00063636">
            <w:pPr>
              <w:spacing w:line="360" w:lineRule="auto"/>
              <w:jc w:val="both"/>
              <w:rPr>
                <w:sz w:val="28"/>
                <w:szCs w:val="28"/>
              </w:rPr>
            </w:pPr>
            <w:r>
              <w:rPr>
                <w:sz w:val="28"/>
                <w:szCs w:val="28"/>
              </w:rPr>
              <w:t>Могут быть необходимы для привлечения ценного партнера</w:t>
            </w:r>
          </w:p>
        </w:tc>
      </w:tr>
      <w:tr w:rsidR="00063636">
        <w:tc>
          <w:tcPr>
            <w:tcW w:w="2943" w:type="dxa"/>
            <w:vAlign w:val="center"/>
          </w:tcPr>
          <w:p w:rsidR="00063636" w:rsidRDefault="00063636">
            <w:pPr>
              <w:spacing w:line="360" w:lineRule="auto"/>
              <w:jc w:val="both"/>
              <w:rPr>
                <w:sz w:val="28"/>
                <w:szCs w:val="28"/>
              </w:rPr>
            </w:pPr>
            <w:r>
              <w:rPr>
                <w:sz w:val="28"/>
                <w:szCs w:val="28"/>
              </w:rPr>
              <w:t>Финансовые стимулы</w:t>
            </w:r>
          </w:p>
        </w:tc>
        <w:tc>
          <w:tcPr>
            <w:tcW w:w="3849" w:type="dxa"/>
            <w:vAlign w:val="center"/>
          </w:tcPr>
          <w:p w:rsidR="00063636" w:rsidRDefault="00063636">
            <w:pPr>
              <w:spacing w:line="360" w:lineRule="auto"/>
              <w:jc w:val="both"/>
              <w:rPr>
                <w:sz w:val="28"/>
                <w:szCs w:val="28"/>
              </w:rPr>
            </w:pPr>
            <w:r>
              <w:rPr>
                <w:sz w:val="28"/>
                <w:szCs w:val="28"/>
              </w:rPr>
              <w:t>Аналогичны «выборочной конкуренции»</w:t>
            </w:r>
          </w:p>
        </w:tc>
        <w:tc>
          <w:tcPr>
            <w:tcW w:w="3396" w:type="dxa"/>
            <w:vAlign w:val="center"/>
          </w:tcPr>
          <w:p w:rsidR="00063636" w:rsidRDefault="00063636">
            <w:pPr>
              <w:spacing w:line="360" w:lineRule="auto"/>
              <w:jc w:val="both"/>
              <w:rPr>
                <w:sz w:val="28"/>
                <w:szCs w:val="28"/>
              </w:rPr>
            </w:pPr>
            <w:r>
              <w:rPr>
                <w:sz w:val="28"/>
                <w:szCs w:val="28"/>
              </w:rPr>
              <w:t>Не имеют решающего значения</w:t>
            </w:r>
          </w:p>
        </w:tc>
      </w:tr>
      <w:tr w:rsidR="00063636">
        <w:tc>
          <w:tcPr>
            <w:tcW w:w="2943" w:type="dxa"/>
            <w:vAlign w:val="center"/>
          </w:tcPr>
          <w:p w:rsidR="00063636" w:rsidRDefault="00063636">
            <w:pPr>
              <w:spacing w:line="360" w:lineRule="auto"/>
              <w:jc w:val="both"/>
              <w:rPr>
                <w:sz w:val="28"/>
                <w:szCs w:val="28"/>
              </w:rPr>
            </w:pPr>
            <w:r>
              <w:rPr>
                <w:sz w:val="28"/>
                <w:szCs w:val="28"/>
              </w:rPr>
              <w:t>Помощь в экспорте</w:t>
            </w:r>
          </w:p>
        </w:tc>
        <w:tc>
          <w:tcPr>
            <w:tcW w:w="3849" w:type="dxa"/>
            <w:vAlign w:val="center"/>
          </w:tcPr>
          <w:p w:rsidR="00063636" w:rsidRDefault="00063636">
            <w:pPr>
              <w:spacing w:line="360" w:lineRule="auto"/>
              <w:jc w:val="both"/>
              <w:rPr>
                <w:sz w:val="28"/>
                <w:szCs w:val="28"/>
              </w:rPr>
            </w:pPr>
            <w:r>
              <w:rPr>
                <w:sz w:val="28"/>
                <w:szCs w:val="28"/>
              </w:rPr>
              <w:t>Успех возможен, если исключено участие основных компаний</w:t>
            </w:r>
          </w:p>
        </w:tc>
        <w:tc>
          <w:tcPr>
            <w:tcW w:w="3396" w:type="dxa"/>
            <w:vAlign w:val="center"/>
          </w:tcPr>
          <w:p w:rsidR="00063636" w:rsidRDefault="00063636">
            <w:pPr>
              <w:spacing w:line="360" w:lineRule="auto"/>
              <w:jc w:val="both"/>
              <w:rPr>
                <w:sz w:val="28"/>
                <w:szCs w:val="28"/>
              </w:rPr>
            </w:pPr>
            <w:r>
              <w:rPr>
                <w:sz w:val="28"/>
                <w:szCs w:val="28"/>
              </w:rPr>
              <w:t>Очень важна, может быть необходима для привлечения ценных партнеров</w:t>
            </w:r>
          </w:p>
        </w:tc>
      </w:tr>
      <w:tr w:rsidR="00063636">
        <w:tc>
          <w:tcPr>
            <w:tcW w:w="2943" w:type="dxa"/>
            <w:vAlign w:val="center"/>
          </w:tcPr>
          <w:p w:rsidR="00063636" w:rsidRDefault="00063636">
            <w:pPr>
              <w:spacing w:line="360" w:lineRule="auto"/>
              <w:jc w:val="both"/>
              <w:rPr>
                <w:sz w:val="28"/>
                <w:szCs w:val="28"/>
              </w:rPr>
            </w:pPr>
            <w:r>
              <w:rPr>
                <w:sz w:val="28"/>
                <w:szCs w:val="28"/>
              </w:rPr>
              <w:t>Политика цен</w:t>
            </w:r>
          </w:p>
        </w:tc>
        <w:tc>
          <w:tcPr>
            <w:tcW w:w="3849" w:type="dxa"/>
            <w:vAlign w:val="center"/>
          </w:tcPr>
          <w:p w:rsidR="00063636" w:rsidRDefault="00063636">
            <w:pPr>
              <w:spacing w:line="360" w:lineRule="auto"/>
              <w:jc w:val="both"/>
              <w:rPr>
                <w:sz w:val="28"/>
                <w:szCs w:val="28"/>
              </w:rPr>
            </w:pPr>
            <w:r>
              <w:rPr>
                <w:sz w:val="28"/>
                <w:szCs w:val="28"/>
              </w:rPr>
              <w:t>Устанавливаются цены, необходимые для выживания, обычно выше мировых</w:t>
            </w:r>
          </w:p>
        </w:tc>
        <w:tc>
          <w:tcPr>
            <w:tcW w:w="3396" w:type="dxa"/>
            <w:vAlign w:val="center"/>
          </w:tcPr>
          <w:p w:rsidR="00063636" w:rsidRDefault="00063636">
            <w:pPr>
              <w:spacing w:line="360" w:lineRule="auto"/>
              <w:jc w:val="both"/>
              <w:rPr>
                <w:sz w:val="28"/>
                <w:szCs w:val="28"/>
              </w:rPr>
            </w:pPr>
            <w:r>
              <w:rPr>
                <w:sz w:val="28"/>
                <w:szCs w:val="28"/>
              </w:rPr>
              <w:t>Необходимый пресс для выравнивания цен</w:t>
            </w:r>
          </w:p>
        </w:tc>
      </w:tr>
    </w:tbl>
    <w:p w:rsidR="00063636" w:rsidRDefault="00063636">
      <w:pPr>
        <w:spacing w:line="360" w:lineRule="auto"/>
        <w:jc w:val="both"/>
        <w:rPr>
          <w:sz w:val="28"/>
          <w:szCs w:val="28"/>
        </w:rPr>
      </w:pPr>
    </w:p>
    <w:p w:rsidR="00063636" w:rsidRDefault="00063636">
      <w:pPr>
        <w:spacing w:line="360" w:lineRule="auto"/>
        <w:ind w:firstLine="720"/>
        <w:jc w:val="both"/>
        <w:rPr>
          <w:sz w:val="28"/>
          <w:szCs w:val="28"/>
        </w:rPr>
      </w:pPr>
      <w:r>
        <w:rPr>
          <w:sz w:val="28"/>
          <w:szCs w:val="28"/>
        </w:rPr>
        <w:t>Объективная потребность в развитии регулирования транснационального предпринимательства на межгосударственной основе вытекает, с одной стороны, из необходимости создания адекватной институционально-правовой инфраструктуры для интеграции международного бизнеса в национальные социально-экономические системы тех стран, где он оперирует, а с другой стороны – прямо связана с экономической мощью ТНК.</w:t>
      </w:r>
    </w:p>
    <w:p w:rsidR="00063636" w:rsidRDefault="00063636">
      <w:pPr>
        <w:spacing w:line="360" w:lineRule="auto"/>
        <w:ind w:firstLine="720"/>
        <w:jc w:val="both"/>
        <w:rPr>
          <w:sz w:val="28"/>
          <w:szCs w:val="28"/>
        </w:rPr>
      </w:pPr>
      <w:r>
        <w:rPr>
          <w:sz w:val="28"/>
          <w:szCs w:val="28"/>
        </w:rPr>
        <w:t>В первой половине 70-х годов началось движение за разработку так называемых международных кодексов поведения ТНК – согласованных на многосторонней основе документов, формулирующих конкретные принципы и нормы регулирования транснационального бизнеса.</w:t>
      </w:r>
    </w:p>
    <w:p w:rsidR="00063636" w:rsidRDefault="00063636">
      <w:pPr>
        <w:spacing w:line="360" w:lineRule="auto"/>
        <w:ind w:firstLine="720"/>
        <w:jc w:val="both"/>
        <w:rPr>
          <w:sz w:val="28"/>
          <w:szCs w:val="28"/>
        </w:rPr>
      </w:pPr>
      <w:r>
        <w:rPr>
          <w:sz w:val="28"/>
          <w:szCs w:val="28"/>
        </w:rPr>
        <w:t>Непосредственно в ООН развернулась работа над тремя основными кодексами поведения ТНК:</w:t>
      </w:r>
    </w:p>
    <w:p w:rsidR="00063636" w:rsidRDefault="00063636">
      <w:pPr>
        <w:numPr>
          <w:ilvl w:val="0"/>
          <w:numId w:val="9"/>
        </w:numPr>
        <w:tabs>
          <w:tab w:val="num" w:pos="1080"/>
        </w:tabs>
        <w:spacing w:line="360" w:lineRule="auto"/>
        <w:jc w:val="both"/>
        <w:rPr>
          <w:sz w:val="28"/>
          <w:szCs w:val="28"/>
        </w:rPr>
      </w:pPr>
      <w:r>
        <w:rPr>
          <w:sz w:val="28"/>
          <w:szCs w:val="28"/>
        </w:rPr>
        <w:t>под эгидой Экономического и социального совета ООН (ЭКОСОС) – над универсальным кодексом, охватывающим все аспекты деятельности ТНК,</w:t>
      </w:r>
    </w:p>
    <w:p w:rsidR="00063636" w:rsidRDefault="00063636">
      <w:pPr>
        <w:numPr>
          <w:ilvl w:val="0"/>
          <w:numId w:val="9"/>
        </w:numPr>
        <w:tabs>
          <w:tab w:val="num" w:pos="1080"/>
        </w:tabs>
        <w:spacing w:line="360" w:lineRule="auto"/>
        <w:jc w:val="both"/>
        <w:rPr>
          <w:sz w:val="28"/>
          <w:szCs w:val="28"/>
        </w:rPr>
      </w:pPr>
      <w:r>
        <w:rPr>
          <w:sz w:val="28"/>
          <w:szCs w:val="28"/>
        </w:rPr>
        <w:t>под эгидой ЮНКТАД – над кодексом поведения в области передачи технологий и сводом принципов и правил по ограничительной деловой практике,</w:t>
      </w:r>
    </w:p>
    <w:p w:rsidR="00063636" w:rsidRDefault="00063636">
      <w:pPr>
        <w:numPr>
          <w:ilvl w:val="0"/>
          <w:numId w:val="9"/>
        </w:numPr>
        <w:tabs>
          <w:tab w:val="num" w:pos="1080"/>
        </w:tabs>
        <w:spacing w:line="360" w:lineRule="auto"/>
        <w:jc w:val="both"/>
        <w:rPr>
          <w:sz w:val="28"/>
          <w:szCs w:val="28"/>
        </w:rPr>
      </w:pPr>
      <w:r>
        <w:rPr>
          <w:sz w:val="28"/>
          <w:szCs w:val="28"/>
        </w:rPr>
        <w:t>под эгидой МОТ – над трехсторонней декларацией о принципах, касающихся многонациональных предприятий и социальной политики.</w:t>
      </w:r>
    </w:p>
    <w:p w:rsidR="00063636" w:rsidRDefault="00063636">
      <w:pPr>
        <w:spacing w:line="360" w:lineRule="auto"/>
        <w:ind w:firstLine="720"/>
        <w:jc w:val="both"/>
        <w:rPr>
          <w:sz w:val="28"/>
          <w:szCs w:val="28"/>
        </w:rPr>
      </w:pPr>
      <w:r>
        <w:rPr>
          <w:sz w:val="28"/>
          <w:szCs w:val="28"/>
        </w:rPr>
        <w:t>В универсальном кодексе поведения ТНК обозначены основные нормы их деятельности, среди которых особого внимания заслуживают следующие:</w:t>
      </w:r>
    </w:p>
    <w:p w:rsidR="00063636" w:rsidRDefault="00063636">
      <w:pPr>
        <w:numPr>
          <w:ilvl w:val="0"/>
          <w:numId w:val="17"/>
        </w:numPr>
        <w:spacing w:line="360" w:lineRule="auto"/>
        <w:jc w:val="both"/>
        <w:rPr>
          <w:sz w:val="28"/>
          <w:szCs w:val="28"/>
        </w:rPr>
      </w:pPr>
      <w:r>
        <w:rPr>
          <w:sz w:val="28"/>
          <w:szCs w:val="28"/>
        </w:rPr>
        <w:t>в области собственности и контроля ТНК предписано содействовать на своих зарубежных предприятиях реализации поставленных принимающими государствами задач по обеспечению соответствующего местного участия в акционерном капитале, эффективному контролю со стороны местных партнеров, а также отдавать приоритет при найме и продвижении на все посты хозяйственного управления национальным кадрам,</w:t>
      </w:r>
    </w:p>
    <w:p w:rsidR="00063636" w:rsidRDefault="00063636">
      <w:pPr>
        <w:numPr>
          <w:ilvl w:val="0"/>
          <w:numId w:val="17"/>
        </w:numPr>
        <w:spacing w:line="360" w:lineRule="auto"/>
        <w:jc w:val="both"/>
        <w:rPr>
          <w:sz w:val="28"/>
          <w:szCs w:val="28"/>
        </w:rPr>
      </w:pPr>
      <w:r>
        <w:rPr>
          <w:sz w:val="28"/>
          <w:szCs w:val="28"/>
        </w:rPr>
        <w:t>в валютно-финансовой сфере ТНК призваны консультировать и сотрудничать с правительствами принимающих стран для смягчения проблем, связанных с состоянием их платежных систем и финансов. Кроме того, ТНК предписано не допускать действий, способных оказывать негативный эффект на функционирование рынков капитала в принимающих странах, в частности, способных затруднить получение финансовых средств другими филиалами,</w:t>
      </w:r>
    </w:p>
    <w:p w:rsidR="00063636" w:rsidRDefault="00063636">
      <w:pPr>
        <w:numPr>
          <w:ilvl w:val="0"/>
          <w:numId w:val="17"/>
        </w:numPr>
        <w:spacing w:line="360" w:lineRule="auto"/>
        <w:jc w:val="both"/>
        <w:rPr>
          <w:sz w:val="28"/>
          <w:szCs w:val="28"/>
        </w:rPr>
      </w:pPr>
      <w:r>
        <w:rPr>
          <w:sz w:val="28"/>
          <w:szCs w:val="28"/>
        </w:rPr>
        <w:t>в области трансфертного ценообразования ТНК не должны прибегать к практике установления цен, которые бы не базировались на соответствующих ценах свободного рынка,</w:t>
      </w:r>
    </w:p>
    <w:p w:rsidR="00063636" w:rsidRDefault="00063636">
      <w:pPr>
        <w:numPr>
          <w:ilvl w:val="0"/>
          <w:numId w:val="17"/>
        </w:numPr>
        <w:spacing w:line="360" w:lineRule="auto"/>
        <w:jc w:val="both"/>
        <w:rPr>
          <w:sz w:val="28"/>
          <w:szCs w:val="28"/>
        </w:rPr>
      </w:pPr>
      <w:r>
        <w:rPr>
          <w:sz w:val="28"/>
          <w:szCs w:val="28"/>
        </w:rPr>
        <w:t>в сфере налогообложения выдвинуто требование не использовать транснациональную корпоративную структуру для изменения базы исчисления налогов в принимающих странах,</w:t>
      </w:r>
    </w:p>
    <w:p w:rsidR="00063636" w:rsidRDefault="00063636">
      <w:pPr>
        <w:numPr>
          <w:ilvl w:val="0"/>
          <w:numId w:val="17"/>
        </w:numPr>
        <w:spacing w:line="360" w:lineRule="auto"/>
        <w:jc w:val="both"/>
        <w:rPr>
          <w:sz w:val="28"/>
          <w:szCs w:val="28"/>
        </w:rPr>
      </w:pPr>
      <w:r>
        <w:rPr>
          <w:sz w:val="28"/>
          <w:szCs w:val="28"/>
        </w:rPr>
        <w:t>в области защиты потребителей ТНК призваны неукоснительно соблюдать соответствующие международные стандарты,  с тем, чтобы исключить опасность для жизни и здоровья покупателей их продукции, а также не допускать различий в качестве товаров на разных рынках в ущерб потребителям,</w:t>
      </w:r>
    </w:p>
    <w:p w:rsidR="00063636" w:rsidRDefault="00063636">
      <w:pPr>
        <w:numPr>
          <w:ilvl w:val="0"/>
          <w:numId w:val="17"/>
        </w:numPr>
        <w:spacing w:line="360" w:lineRule="auto"/>
        <w:jc w:val="both"/>
        <w:rPr>
          <w:sz w:val="28"/>
          <w:szCs w:val="28"/>
        </w:rPr>
      </w:pPr>
      <w:r>
        <w:rPr>
          <w:sz w:val="28"/>
          <w:szCs w:val="28"/>
        </w:rPr>
        <w:t>невмешательство ТНК во внутриполитические дела принимающих стран.</w:t>
      </w:r>
    </w:p>
    <w:p w:rsidR="00063636" w:rsidRDefault="00063636">
      <w:pPr>
        <w:spacing w:line="360" w:lineRule="auto"/>
        <w:ind w:firstLine="720"/>
        <w:jc w:val="both"/>
        <w:rPr>
          <w:sz w:val="28"/>
          <w:szCs w:val="28"/>
        </w:rPr>
      </w:pPr>
      <w:r>
        <w:rPr>
          <w:sz w:val="28"/>
          <w:szCs w:val="28"/>
        </w:rPr>
        <w:t>Свод принципов и правил по ограничительной деловой практике, принятый Генеральной Ассамблеей ООН, направлен против монополистических злоупотреблений в области конкуренции на мировых рынках.</w:t>
      </w:r>
    </w:p>
    <w:p w:rsidR="00063636" w:rsidRDefault="00063636">
      <w:pPr>
        <w:spacing w:line="360" w:lineRule="auto"/>
        <w:ind w:firstLine="720"/>
        <w:jc w:val="both"/>
        <w:rPr>
          <w:sz w:val="28"/>
          <w:szCs w:val="28"/>
        </w:rPr>
      </w:pPr>
      <w:r>
        <w:rPr>
          <w:sz w:val="28"/>
          <w:szCs w:val="28"/>
        </w:rPr>
        <w:t>Международный кодекс поведения в области передачи технологии регламентирует деятельность продавцов научно-технических знаний и представляет собой:</w:t>
      </w:r>
    </w:p>
    <w:p w:rsidR="00063636" w:rsidRDefault="00063636">
      <w:pPr>
        <w:spacing w:line="360" w:lineRule="auto"/>
        <w:ind w:firstLine="720"/>
        <w:jc w:val="both"/>
        <w:rPr>
          <w:sz w:val="28"/>
          <w:szCs w:val="28"/>
        </w:rPr>
      </w:pPr>
      <w:r>
        <w:rPr>
          <w:sz w:val="28"/>
          <w:szCs w:val="28"/>
        </w:rPr>
        <w:t>Во-первых, перечень обязательств, которые продавцам технологий предписано взять на себя при заключении и реализации сделок с покупателями: предоставление услуг в ходе внедрения продаваемой технологии; предоставление информации о потенциально негативных последствиях использования данной технологии с точки зрения опасности для здоровья и жизни людей и для окружающей среды и т.п.,</w:t>
      </w:r>
    </w:p>
    <w:p w:rsidR="00063636" w:rsidRDefault="00063636">
      <w:pPr>
        <w:spacing w:line="360" w:lineRule="auto"/>
        <w:ind w:firstLine="720"/>
        <w:jc w:val="both"/>
        <w:rPr>
          <w:sz w:val="28"/>
          <w:szCs w:val="28"/>
        </w:rPr>
      </w:pPr>
      <w:r>
        <w:rPr>
          <w:sz w:val="28"/>
          <w:szCs w:val="28"/>
        </w:rPr>
        <w:t>Во-вторых, описание приемов ограничительной практики, от которой продавцам технологий предложено воздержаться. Например, требования обратной передачи продавцу различного рода усовершенствований, внесенных покупателем в технологический процесс самостоятельно; запрещение покупателю оспаривать права промышленной собственности продавца и т.д.</w:t>
      </w:r>
    </w:p>
    <w:p w:rsidR="00063636" w:rsidRDefault="00063636">
      <w:pPr>
        <w:spacing w:line="360" w:lineRule="auto"/>
        <w:ind w:firstLine="720"/>
        <w:jc w:val="both"/>
        <w:rPr>
          <w:sz w:val="28"/>
          <w:szCs w:val="28"/>
        </w:rPr>
      </w:pPr>
      <w:r>
        <w:rPr>
          <w:sz w:val="28"/>
          <w:szCs w:val="28"/>
        </w:rPr>
        <w:t>Принятая в МОТ Трехсторонняя декларация (1977 г.), предусматривает целый ряд правил поведения ТНК в сфере найма рабочей силы, подготовки кадров, обеспечения соответствующих условий труда и жизни рабочих. В 1976 г. Организацией экономического и социального развития (ОЭСР) были утверждены Руководящие принципы для многонациональных предприятий, охватывающие все вопросы деятельности ТНК.</w:t>
      </w:r>
    </w:p>
    <w:p w:rsidR="00063636" w:rsidRDefault="00063636">
      <w:pPr>
        <w:spacing w:line="360" w:lineRule="auto"/>
        <w:ind w:firstLine="720"/>
        <w:jc w:val="both"/>
        <w:rPr>
          <w:sz w:val="28"/>
          <w:szCs w:val="28"/>
        </w:rPr>
      </w:pPr>
      <w:r>
        <w:rPr>
          <w:sz w:val="28"/>
          <w:szCs w:val="28"/>
        </w:rPr>
        <w:t>В целом перечисленные выше инструменты международной политики в отношении ТНК принадлежат к классу добровольно соблюдаемых норм так называемого «мягкого» права, что дает ТНК возможность несоблюдения определенных в них принципах деятельности. Тем не менее, международные кодексы служат основой для принятия национальных законодательных актов, являющихся обязательными для исполнения. Кроме того, все страны мирового сообщества прислушиваются к рекомендациям авторитетных организаций и в случае несоблюдения ТНК предписанных рекомендаций ослабляют им поддержку.</w:t>
      </w:r>
    </w:p>
    <w:p w:rsidR="00063636" w:rsidRDefault="00063636">
      <w:pPr>
        <w:spacing w:line="360" w:lineRule="auto"/>
        <w:ind w:firstLine="720"/>
        <w:jc w:val="both"/>
        <w:rPr>
          <w:sz w:val="28"/>
          <w:szCs w:val="28"/>
        </w:rPr>
      </w:pPr>
      <w:r>
        <w:rPr>
          <w:sz w:val="28"/>
          <w:szCs w:val="28"/>
        </w:rPr>
        <w:t>Развитые страны уделяют огромное внимание финансированию фундаментальных исследований. Например, США тратят на науку 150 млрд. долл. (75% их федерального бюджета), Россия всего 2,3 млрд. долл. Развитые страны занимают первые места по затратам на научные исследования не только в абсолютных показателях, но и в процентах от валового национального продукта (ВВП). Причем, опыт новых индустриальных стран показывает, что резкое увеличение расходов на науку предшествует, а затем сопровождает рост экономики государства. В финансировании фундаментальной и прикладной науки кроме государственных органов активное участие принимают крупные транснациональные корпорации, фирмы, а также более 20 тыс. международных фондов различного профиля.</w:t>
      </w:r>
    </w:p>
    <w:p w:rsidR="00063636" w:rsidRDefault="00063636">
      <w:pPr>
        <w:spacing w:line="360" w:lineRule="auto"/>
        <w:ind w:firstLine="720"/>
        <w:jc w:val="both"/>
        <w:rPr>
          <w:sz w:val="28"/>
          <w:szCs w:val="28"/>
        </w:rPr>
      </w:pPr>
      <w:r>
        <w:rPr>
          <w:sz w:val="28"/>
          <w:szCs w:val="28"/>
        </w:rPr>
        <w:t xml:space="preserve">Отношения взаимного сотрудничества между различными ТНК может выражаться в следующих формах: </w:t>
      </w:r>
    </w:p>
    <w:p w:rsidR="00063636" w:rsidRDefault="00063636">
      <w:pPr>
        <w:numPr>
          <w:ilvl w:val="0"/>
          <w:numId w:val="10"/>
        </w:numPr>
        <w:spacing w:line="360" w:lineRule="auto"/>
        <w:jc w:val="both"/>
        <w:rPr>
          <w:i/>
          <w:iCs/>
          <w:sz w:val="28"/>
          <w:szCs w:val="28"/>
        </w:rPr>
      </w:pPr>
      <w:r>
        <w:rPr>
          <w:i/>
          <w:iCs/>
          <w:sz w:val="28"/>
          <w:szCs w:val="28"/>
        </w:rPr>
        <w:t>Международная межфирменная кооперация.</w:t>
      </w:r>
    </w:p>
    <w:p w:rsidR="00063636" w:rsidRDefault="00063636">
      <w:pPr>
        <w:spacing w:line="360" w:lineRule="auto"/>
        <w:ind w:firstLine="720"/>
        <w:jc w:val="both"/>
        <w:rPr>
          <w:sz w:val="28"/>
          <w:szCs w:val="28"/>
        </w:rPr>
      </w:pPr>
      <w:r>
        <w:rPr>
          <w:sz w:val="28"/>
          <w:szCs w:val="28"/>
        </w:rPr>
        <w:t xml:space="preserve">Эволюция межфирменной кооперации исторически проходила несколько стадий. В начале – середине 70-х гг. она представляла собой преимущественно сотрудничество с партнерами из развивающихся в добывающей и обрабатывающей отраслях промышленности на основе стандартизированной, устаревающей технологии. </w:t>
      </w:r>
    </w:p>
    <w:p w:rsidR="00063636" w:rsidRDefault="00063636">
      <w:pPr>
        <w:spacing w:line="360" w:lineRule="auto"/>
        <w:ind w:firstLine="720"/>
        <w:jc w:val="both"/>
        <w:rPr>
          <w:sz w:val="28"/>
          <w:szCs w:val="28"/>
        </w:rPr>
      </w:pPr>
      <w:r>
        <w:rPr>
          <w:sz w:val="28"/>
          <w:szCs w:val="28"/>
        </w:rPr>
        <w:t>С конца 70-х гг. международные кооперационные соглашения все более концентрируются в отраслях высоких технологий и в традиционных отраслях обрабатывающей промышленности, ориентированных на технологическое обновление.</w:t>
      </w:r>
    </w:p>
    <w:p w:rsidR="00063636" w:rsidRDefault="00063636">
      <w:pPr>
        <w:spacing w:line="360" w:lineRule="auto"/>
        <w:ind w:firstLine="720"/>
        <w:jc w:val="both"/>
        <w:rPr>
          <w:sz w:val="28"/>
          <w:szCs w:val="28"/>
        </w:rPr>
      </w:pPr>
      <w:r>
        <w:rPr>
          <w:sz w:val="28"/>
          <w:szCs w:val="28"/>
        </w:rPr>
        <w:t>Толчок к ускорению развития международной кооперации в 80-е гг. дала новая волна НТР. Невозможность в одиночку продвигаться по постоянно расширяющемуся фронту научных исследований, разработок вынуждает даже крупнейшие компании объединяться в альянсы.</w:t>
      </w:r>
    </w:p>
    <w:p w:rsidR="00063636" w:rsidRDefault="00063636">
      <w:pPr>
        <w:numPr>
          <w:ilvl w:val="0"/>
          <w:numId w:val="10"/>
        </w:numPr>
        <w:spacing w:line="360" w:lineRule="auto"/>
        <w:jc w:val="both"/>
        <w:rPr>
          <w:i/>
          <w:iCs/>
          <w:sz w:val="28"/>
          <w:szCs w:val="28"/>
        </w:rPr>
      </w:pPr>
      <w:r>
        <w:rPr>
          <w:i/>
          <w:iCs/>
          <w:sz w:val="28"/>
          <w:szCs w:val="28"/>
        </w:rPr>
        <w:t>Стратегические альянсы.</w:t>
      </w:r>
    </w:p>
    <w:p w:rsidR="00063636" w:rsidRDefault="00063636">
      <w:pPr>
        <w:pStyle w:val="21"/>
      </w:pPr>
      <w:r>
        <w:t>Это  разного рода гибкие межфирменные союзы, создаваемые для совместного решения ориентированных на глобальный рынок конкурентных задач в той или иной области, но позволяющие продолжать соперничество в других сферах.</w:t>
      </w:r>
    </w:p>
    <w:p w:rsidR="00063636" w:rsidRDefault="00063636">
      <w:pPr>
        <w:pStyle w:val="21"/>
      </w:pPr>
      <w:r>
        <w:t>В качестве конкретных целей создания стратегических альянсов можно выделить следующие, сгруппированные по нескольким основным позициям:</w:t>
      </w:r>
    </w:p>
    <w:p w:rsidR="00063636" w:rsidRDefault="00063636">
      <w:pPr>
        <w:pStyle w:val="21"/>
        <w:numPr>
          <w:ilvl w:val="0"/>
          <w:numId w:val="11"/>
        </w:numPr>
      </w:pPr>
      <w:r>
        <w:t>ведение технологических разработок (технологические альянсы) – 37,7% межфирменных коалиций,</w:t>
      </w:r>
    </w:p>
    <w:p w:rsidR="00063636" w:rsidRDefault="00063636">
      <w:pPr>
        <w:pStyle w:val="21"/>
        <w:numPr>
          <w:ilvl w:val="0"/>
          <w:numId w:val="11"/>
        </w:numPr>
      </w:pPr>
      <w:r>
        <w:t>соглашения о совместном производстве (23,3%). Многие из производственных альянсов ориентируются на достижение экономии в масштабах производства (а не НИОКР, как в случае с техническими альянсами). При этом филиалы стремятся к объединению усилий тех или иных звеньев производственной цепочки при сохранении полной независимости во всех остальных операциях,</w:t>
      </w:r>
    </w:p>
    <w:p w:rsidR="00063636" w:rsidRDefault="00063636">
      <w:pPr>
        <w:pStyle w:val="21"/>
        <w:numPr>
          <w:ilvl w:val="0"/>
          <w:numId w:val="11"/>
        </w:numPr>
      </w:pPr>
      <w:r>
        <w:t>соглашения в области сбыта (7,9%). Главное целевое назначение сбытовых альянсов состоит не в устранении или организации ограничений взаимной конкуренции участников, а во взаимном представлении доступа к сбытовым сетям друг друга на стратегических рынках.</w:t>
      </w:r>
    </w:p>
    <w:p w:rsidR="00063636" w:rsidRDefault="00063636">
      <w:pPr>
        <w:pStyle w:val="21"/>
      </w:pPr>
      <w:r>
        <w:t>Наряду со стратегическими альянсами в новой западной литературе появляются понятия «стратегические семьи» и «стратегические системы» как формы международного предпринимательства.</w:t>
      </w:r>
    </w:p>
    <w:p w:rsidR="00063636" w:rsidRDefault="00063636">
      <w:pPr>
        <w:numPr>
          <w:ilvl w:val="0"/>
          <w:numId w:val="10"/>
        </w:numPr>
        <w:spacing w:line="360" w:lineRule="auto"/>
        <w:jc w:val="both"/>
        <w:rPr>
          <w:sz w:val="28"/>
          <w:szCs w:val="28"/>
        </w:rPr>
      </w:pPr>
      <w:r>
        <w:rPr>
          <w:i/>
          <w:iCs/>
          <w:sz w:val="28"/>
          <w:szCs w:val="28"/>
        </w:rPr>
        <w:t xml:space="preserve">Стратегические семьи </w:t>
      </w:r>
      <w:r>
        <w:rPr>
          <w:sz w:val="28"/>
          <w:szCs w:val="28"/>
        </w:rPr>
        <w:t>– это объединения конкурирующих между собой партнеров с целью проведения взаимодополняющей стратегии, от которой зависит их успех на рынке.</w:t>
      </w:r>
    </w:p>
    <w:p w:rsidR="00063636" w:rsidRDefault="00063636">
      <w:pPr>
        <w:numPr>
          <w:ilvl w:val="0"/>
          <w:numId w:val="10"/>
        </w:numPr>
        <w:spacing w:line="360" w:lineRule="auto"/>
        <w:jc w:val="both"/>
        <w:rPr>
          <w:sz w:val="28"/>
          <w:szCs w:val="28"/>
        </w:rPr>
      </w:pPr>
      <w:r>
        <w:rPr>
          <w:i/>
          <w:iCs/>
          <w:sz w:val="28"/>
          <w:szCs w:val="28"/>
        </w:rPr>
        <w:t>Стратегические системы</w:t>
      </w:r>
      <w:r>
        <w:rPr>
          <w:sz w:val="28"/>
          <w:szCs w:val="28"/>
        </w:rPr>
        <w:t xml:space="preserve"> – кооперационные объединения большого числа предприятий различных отраслей (производственных предприятий, торговых фирм, банков) на условиях долгосрочного сотрудничества в целях обмена важной информацией, персоналом и технологиями. Примеры стратегических семей есть в Японии.</w:t>
      </w:r>
    </w:p>
    <w:p w:rsidR="00063636" w:rsidRDefault="00063636">
      <w:pPr>
        <w:numPr>
          <w:ilvl w:val="0"/>
          <w:numId w:val="10"/>
        </w:numPr>
        <w:spacing w:line="360" w:lineRule="auto"/>
        <w:jc w:val="both"/>
        <w:rPr>
          <w:sz w:val="28"/>
          <w:szCs w:val="28"/>
        </w:rPr>
      </w:pPr>
      <w:r>
        <w:rPr>
          <w:i/>
          <w:iCs/>
          <w:sz w:val="28"/>
          <w:szCs w:val="28"/>
        </w:rPr>
        <w:t>Международные слияния и поглощения.</w:t>
      </w:r>
      <w:r>
        <w:rPr>
          <w:sz w:val="28"/>
          <w:szCs w:val="28"/>
        </w:rPr>
        <w:t xml:space="preserve"> К наиболее заметным новым явлениям, повлиявшим на структурные характеристики международной конкуренции во второй половине 80-х годов, относится небывалая волна слияний и поглощений с участием ТНК, предпосылками которой были:</w:t>
      </w:r>
    </w:p>
    <w:p w:rsidR="00063636" w:rsidRDefault="00063636">
      <w:pPr>
        <w:numPr>
          <w:ilvl w:val="0"/>
          <w:numId w:val="12"/>
        </w:numPr>
        <w:spacing w:line="360" w:lineRule="auto"/>
        <w:jc w:val="both"/>
        <w:rPr>
          <w:sz w:val="28"/>
          <w:szCs w:val="28"/>
        </w:rPr>
      </w:pPr>
      <w:r>
        <w:rPr>
          <w:sz w:val="28"/>
          <w:szCs w:val="28"/>
        </w:rPr>
        <w:t>изменения в мировой экономической конъюнктуре. Рост незагруженных мощностей во многих промышленных отраслях вплоть до начала 80-х годов создал мощное понижательное давление на прибыли ведущих ТНК, обусловив настоятельную необходимость срочной рационализации их производственно-сбытовых структур. Процесс пошел по линии:</w:t>
      </w:r>
    </w:p>
    <w:p w:rsidR="00063636" w:rsidRDefault="00063636">
      <w:pPr>
        <w:numPr>
          <w:ilvl w:val="0"/>
          <w:numId w:val="13"/>
        </w:numPr>
        <w:tabs>
          <w:tab w:val="clear" w:pos="1080"/>
          <w:tab w:val="num" w:pos="1440"/>
        </w:tabs>
        <w:spacing w:line="360" w:lineRule="auto"/>
        <w:ind w:left="1440"/>
        <w:jc w:val="both"/>
        <w:rPr>
          <w:sz w:val="28"/>
          <w:szCs w:val="28"/>
        </w:rPr>
      </w:pPr>
      <w:r>
        <w:rPr>
          <w:sz w:val="28"/>
          <w:szCs w:val="28"/>
        </w:rPr>
        <w:t>перестройки географической структуры операций,</w:t>
      </w:r>
    </w:p>
    <w:p w:rsidR="00063636" w:rsidRDefault="00063636">
      <w:pPr>
        <w:numPr>
          <w:ilvl w:val="0"/>
          <w:numId w:val="13"/>
        </w:numPr>
        <w:tabs>
          <w:tab w:val="clear" w:pos="1080"/>
          <w:tab w:val="num" w:pos="1440"/>
        </w:tabs>
        <w:spacing w:line="360" w:lineRule="auto"/>
        <w:ind w:left="1440"/>
        <w:jc w:val="both"/>
        <w:rPr>
          <w:sz w:val="28"/>
          <w:szCs w:val="28"/>
        </w:rPr>
      </w:pPr>
      <w:r>
        <w:rPr>
          <w:sz w:val="28"/>
          <w:szCs w:val="28"/>
        </w:rPr>
        <w:t>рационализации их отраслевого профиля.</w:t>
      </w:r>
    </w:p>
    <w:p w:rsidR="00063636" w:rsidRDefault="00063636">
      <w:pPr>
        <w:numPr>
          <w:ilvl w:val="0"/>
          <w:numId w:val="12"/>
        </w:numPr>
        <w:spacing w:line="360" w:lineRule="auto"/>
        <w:jc w:val="both"/>
        <w:rPr>
          <w:sz w:val="28"/>
          <w:szCs w:val="28"/>
        </w:rPr>
      </w:pPr>
      <w:r>
        <w:rPr>
          <w:sz w:val="28"/>
          <w:szCs w:val="28"/>
        </w:rPr>
        <w:t>Сдвиги в финансовой сфере, которые привели к созданию совместных новых источников и инструментов финансирования для корпораций, вставших на путь поглощений. Поначалу в поглощениях главным объектом устремлений инициаторов были США, далее этот процесс перешел в Европу и Японию.</w:t>
      </w:r>
    </w:p>
    <w:p w:rsidR="00063636" w:rsidRDefault="00063636">
      <w:pPr>
        <w:numPr>
          <w:ilvl w:val="0"/>
          <w:numId w:val="10"/>
        </w:numPr>
        <w:spacing w:line="360" w:lineRule="auto"/>
        <w:jc w:val="both"/>
        <w:rPr>
          <w:sz w:val="28"/>
          <w:szCs w:val="28"/>
        </w:rPr>
      </w:pPr>
      <w:r>
        <w:rPr>
          <w:sz w:val="28"/>
          <w:szCs w:val="28"/>
        </w:rPr>
        <w:t>Международные переплетения ТНК – представляют собой совместное владение несколькими корпорациями, ценными бумагами друг друга. Наибольшее количество международных переплетений приходится на автомобилестроение, о чем свидетельствуют данные таблицы.</w:t>
      </w:r>
    </w:p>
    <w:p w:rsidR="00063636" w:rsidRDefault="00063636">
      <w:pPr>
        <w:spacing w:line="360" w:lineRule="auto"/>
        <w:jc w:val="both"/>
        <w:rPr>
          <w:sz w:val="28"/>
          <w:szCs w:val="28"/>
        </w:rPr>
      </w:pPr>
      <w:r>
        <w:rPr>
          <w:sz w:val="28"/>
          <w:szCs w:val="28"/>
        </w:rPr>
        <w:t>Международные переплетения в автомобильной промышленности [</w:t>
      </w:r>
      <w:r>
        <w:rPr>
          <w:sz w:val="28"/>
          <w:szCs w:val="28"/>
          <w:lang w:val="uk-UA"/>
        </w:rPr>
        <w:t>Кар. 9-13</w:t>
      </w:r>
      <w:r>
        <w:rPr>
          <w:sz w:val="28"/>
          <w:szCs w:val="28"/>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063636">
        <w:tc>
          <w:tcPr>
            <w:tcW w:w="2660" w:type="dxa"/>
            <w:vAlign w:val="center"/>
          </w:tcPr>
          <w:p w:rsidR="00063636" w:rsidRDefault="00063636">
            <w:pPr>
              <w:spacing w:line="360" w:lineRule="auto"/>
              <w:jc w:val="both"/>
              <w:rPr>
                <w:sz w:val="28"/>
                <w:szCs w:val="28"/>
              </w:rPr>
            </w:pPr>
            <w:r>
              <w:rPr>
                <w:i/>
                <w:iCs/>
                <w:sz w:val="28"/>
                <w:szCs w:val="28"/>
              </w:rPr>
              <w:t>Фирма</w:t>
            </w:r>
          </w:p>
        </w:tc>
        <w:tc>
          <w:tcPr>
            <w:tcW w:w="6804" w:type="dxa"/>
            <w:vAlign w:val="center"/>
          </w:tcPr>
          <w:p w:rsidR="00063636" w:rsidRDefault="00063636">
            <w:pPr>
              <w:spacing w:line="360" w:lineRule="auto"/>
              <w:jc w:val="both"/>
              <w:rPr>
                <w:i/>
                <w:iCs/>
                <w:sz w:val="28"/>
                <w:szCs w:val="28"/>
              </w:rPr>
            </w:pPr>
            <w:r>
              <w:rPr>
                <w:i/>
                <w:iCs/>
                <w:sz w:val="28"/>
                <w:szCs w:val="28"/>
              </w:rPr>
              <w:t>Совладельцы</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БМВ</w:t>
            </w:r>
          </w:p>
        </w:tc>
        <w:tc>
          <w:tcPr>
            <w:tcW w:w="6804" w:type="dxa"/>
            <w:vAlign w:val="center"/>
          </w:tcPr>
          <w:p w:rsidR="00063636" w:rsidRDefault="00063636">
            <w:pPr>
              <w:spacing w:before="120" w:after="120" w:line="360" w:lineRule="auto"/>
              <w:jc w:val="both"/>
              <w:rPr>
                <w:sz w:val="28"/>
                <w:szCs w:val="28"/>
              </w:rPr>
            </w:pPr>
            <w:r>
              <w:rPr>
                <w:sz w:val="28"/>
                <w:szCs w:val="28"/>
              </w:rPr>
              <w:t>80% - Ровер, Дайхатсу</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Форд</w:t>
            </w:r>
          </w:p>
        </w:tc>
        <w:tc>
          <w:tcPr>
            <w:tcW w:w="6804" w:type="dxa"/>
            <w:vAlign w:val="center"/>
          </w:tcPr>
          <w:p w:rsidR="00063636" w:rsidRDefault="00063636">
            <w:pPr>
              <w:spacing w:before="120" w:after="120" w:line="360" w:lineRule="auto"/>
              <w:jc w:val="both"/>
              <w:rPr>
                <w:sz w:val="28"/>
                <w:szCs w:val="28"/>
              </w:rPr>
            </w:pPr>
            <w:r>
              <w:rPr>
                <w:sz w:val="28"/>
                <w:szCs w:val="28"/>
              </w:rPr>
              <w:t>25% - Мазда, 10% - КИА, Фольксваген, Крайслер, Фиат, Рено, Дженерал Моторс, Ниссан, Судзуки</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Мерседес-Бенц</w:t>
            </w:r>
          </w:p>
        </w:tc>
        <w:tc>
          <w:tcPr>
            <w:tcW w:w="6804" w:type="dxa"/>
            <w:vAlign w:val="center"/>
          </w:tcPr>
          <w:p w:rsidR="00063636" w:rsidRDefault="00063636">
            <w:pPr>
              <w:spacing w:before="120" w:after="120" w:line="360" w:lineRule="auto"/>
              <w:jc w:val="both"/>
              <w:rPr>
                <w:sz w:val="28"/>
                <w:szCs w:val="28"/>
              </w:rPr>
            </w:pPr>
            <w:r>
              <w:rPr>
                <w:sz w:val="28"/>
                <w:szCs w:val="28"/>
              </w:rPr>
              <w:t>БМВ, Мицубиси, Порше, Фольксваген</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Хонда</w:t>
            </w:r>
          </w:p>
        </w:tc>
        <w:tc>
          <w:tcPr>
            <w:tcW w:w="6804" w:type="dxa"/>
            <w:vAlign w:val="center"/>
          </w:tcPr>
          <w:p w:rsidR="00063636" w:rsidRDefault="00063636">
            <w:pPr>
              <w:spacing w:before="120" w:after="120" w:line="360" w:lineRule="auto"/>
              <w:jc w:val="both"/>
              <w:rPr>
                <w:sz w:val="28"/>
                <w:szCs w:val="28"/>
              </w:rPr>
            </w:pPr>
            <w:r>
              <w:rPr>
                <w:sz w:val="28"/>
                <w:szCs w:val="28"/>
              </w:rPr>
              <w:t>20% - Ровер, Крайслер, Дэу, Дженерал Моторс, Мерседес, Пежо, Мицубиси</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Дженерал Моторс</w:t>
            </w:r>
          </w:p>
        </w:tc>
        <w:tc>
          <w:tcPr>
            <w:tcW w:w="6804" w:type="dxa"/>
            <w:vAlign w:val="center"/>
          </w:tcPr>
          <w:p w:rsidR="00063636" w:rsidRDefault="00063636">
            <w:pPr>
              <w:spacing w:before="120" w:after="120" w:line="360" w:lineRule="auto"/>
              <w:jc w:val="both"/>
              <w:rPr>
                <w:sz w:val="28"/>
                <w:szCs w:val="28"/>
              </w:rPr>
            </w:pPr>
            <w:r>
              <w:rPr>
                <w:sz w:val="28"/>
                <w:szCs w:val="28"/>
              </w:rPr>
              <w:t>50% - Сааб, 3,5% -Судзуки, 37,5% - Исузу, Крайслер, Фиат, Форд, Мицубиси, Мазда, Пежо, Вольво</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Тойота</w:t>
            </w:r>
          </w:p>
        </w:tc>
        <w:tc>
          <w:tcPr>
            <w:tcW w:w="6804" w:type="dxa"/>
            <w:vAlign w:val="center"/>
          </w:tcPr>
          <w:p w:rsidR="00063636" w:rsidRDefault="00063636">
            <w:pPr>
              <w:spacing w:before="120" w:after="120" w:line="360" w:lineRule="auto"/>
              <w:jc w:val="both"/>
              <w:rPr>
                <w:sz w:val="28"/>
                <w:szCs w:val="28"/>
              </w:rPr>
            </w:pPr>
            <w:r>
              <w:rPr>
                <w:sz w:val="28"/>
                <w:szCs w:val="28"/>
              </w:rPr>
              <w:t>14,7% - Дайхатсу, Дженерал Моторс, Ниссан, Фольксваген, Форд, Рено</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Мицубиси</w:t>
            </w:r>
          </w:p>
        </w:tc>
        <w:tc>
          <w:tcPr>
            <w:tcW w:w="6804" w:type="dxa"/>
            <w:vAlign w:val="center"/>
          </w:tcPr>
          <w:p w:rsidR="00063636" w:rsidRDefault="00063636">
            <w:pPr>
              <w:spacing w:before="120" w:after="120" w:line="360" w:lineRule="auto"/>
              <w:jc w:val="both"/>
              <w:rPr>
                <w:sz w:val="28"/>
                <w:szCs w:val="28"/>
              </w:rPr>
            </w:pPr>
            <w:r>
              <w:rPr>
                <w:sz w:val="28"/>
                <w:szCs w:val="28"/>
              </w:rPr>
              <w:t>Мазда, Судзуки, Дженерал Моторс, Мерседес, Крайслер, Хонда, Исузу</w:t>
            </w:r>
          </w:p>
        </w:tc>
      </w:tr>
      <w:tr w:rsidR="00063636">
        <w:tc>
          <w:tcPr>
            <w:tcW w:w="2660" w:type="dxa"/>
            <w:vAlign w:val="center"/>
          </w:tcPr>
          <w:p w:rsidR="00063636" w:rsidRDefault="00063636">
            <w:pPr>
              <w:spacing w:before="120" w:after="120" w:line="360" w:lineRule="auto"/>
              <w:jc w:val="both"/>
              <w:rPr>
                <w:sz w:val="28"/>
                <w:szCs w:val="28"/>
              </w:rPr>
            </w:pPr>
            <w:r>
              <w:rPr>
                <w:sz w:val="28"/>
                <w:szCs w:val="28"/>
              </w:rPr>
              <w:t>Вольво</w:t>
            </w:r>
          </w:p>
        </w:tc>
        <w:tc>
          <w:tcPr>
            <w:tcW w:w="6804" w:type="dxa"/>
            <w:vAlign w:val="center"/>
          </w:tcPr>
          <w:p w:rsidR="00063636" w:rsidRDefault="00063636">
            <w:pPr>
              <w:spacing w:before="120" w:after="120" w:line="360" w:lineRule="auto"/>
              <w:jc w:val="both"/>
              <w:rPr>
                <w:sz w:val="28"/>
                <w:szCs w:val="28"/>
              </w:rPr>
            </w:pPr>
            <w:r>
              <w:rPr>
                <w:sz w:val="28"/>
                <w:szCs w:val="28"/>
              </w:rPr>
              <w:t>20% - Рено, Дэу, Дженерал Моторс, Исузу, Мицубиси, Пежо</w:t>
            </w:r>
          </w:p>
        </w:tc>
      </w:tr>
    </w:tbl>
    <w:p w:rsidR="00063636" w:rsidRDefault="00063636">
      <w:pPr>
        <w:spacing w:line="360" w:lineRule="auto"/>
        <w:ind w:firstLine="720"/>
        <w:jc w:val="both"/>
        <w:rPr>
          <w:sz w:val="28"/>
          <w:szCs w:val="28"/>
        </w:rPr>
      </w:pPr>
    </w:p>
    <w:p w:rsidR="00063636" w:rsidRDefault="00063636">
      <w:pPr>
        <w:spacing w:line="360" w:lineRule="auto"/>
        <w:ind w:firstLine="720"/>
        <w:jc w:val="both"/>
        <w:rPr>
          <w:sz w:val="28"/>
          <w:szCs w:val="28"/>
        </w:rPr>
      </w:pPr>
      <w:r>
        <w:rPr>
          <w:sz w:val="28"/>
          <w:szCs w:val="28"/>
        </w:rPr>
        <w:t>Из выше сказанного видно, что деятельность ТНК достигла наивысшей ступени своего развития, и к чему может привести, если этой «машиной экономики» будут управлять властвующие натуры, которые уже сейчас есть во многих развитых странах – неизвестно.[22.</w:t>
      </w:r>
      <w:r>
        <w:rPr>
          <w:sz w:val="28"/>
          <w:szCs w:val="28"/>
          <w:lang w:val="en-US"/>
        </w:rPr>
        <w:t>C</w:t>
      </w:r>
      <w:r>
        <w:rPr>
          <w:sz w:val="28"/>
          <w:szCs w:val="28"/>
        </w:rPr>
        <w:t>.230 – 235]</w:t>
      </w:r>
    </w:p>
    <w:p w:rsidR="00063636" w:rsidRDefault="00063636">
      <w:pPr>
        <w:spacing w:line="360" w:lineRule="auto"/>
        <w:ind w:firstLine="720"/>
        <w:jc w:val="both"/>
        <w:rPr>
          <w:sz w:val="28"/>
          <w:szCs w:val="28"/>
        </w:rPr>
      </w:pPr>
      <w:r>
        <w:rPr>
          <w:sz w:val="28"/>
          <w:szCs w:val="28"/>
        </w:rPr>
        <w:t>ТНК возникают под воздействием целого комплекса факторов, а именно:</w:t>
      </w:r>
    </w:p>
    <w:p w:rsidR="00063636" w:rsidRDefault="00063636">
      <w:pPr>
        <w:numPr>
          <w:ilvl w:val="0"/>
          <w:numId w:val="14"/>
        </w:numPr>
        <w:spacing w:line="360" w:lineRule="auto"/>
        <w:jc w:val="both"/>
        <w:rPr>
          <w:sz w:val="28"/>
          <w:szCs w:val="28"/>
        </w:rPr>
      </w:pPr>
      <w:r>
        <w:rPr>
          <w:sz w:val="28"/>
          <w:szCs w:val="28"/>
        </w:rPr>
        <w:t>интернационализации производства и капитала на основе развития производительных сил;</w:t>
      </w:r>
    </w:p>
    <w:p w:rsidR="00063636" w:rsidRDefault="00063636">
      <w:pPr>
        <w:numPr>
          <w:ilvl w:val="0"/>
          <w:numId w:val="14"/>
        </w:numPr>
        <w:spacing w:line="360" w:lineRule="auto"/>
        <w:jc w:val="both"/>
        <w:rPr>
          <w:sz w:val="28"/>
          <w:szCs w:val="28"/>
        </w:rPr>
      </w:pPr>
      <w:r>
        <w:rPr>
          <w:sz w:val="28"/>
          <w:szCs w:val="28"/>
        </w:rPr>
        <w:t>экспансии капитала за границей, создание собственных отделений;</w:t>
      </w:r>
    </w:p>
    <w:p w:rsidR="00063636" w:rsidRDefault="00063636">
      <w:pPr>
        <w:numPr>
          <w:ilvl w:val="0"/>
          <w:numId w:val="14"/>
        </w:numPr>
        <w:spacing w:line="360" w:lineRule="auto"/>
        <w:jc w:val="both"/>
        <w:rPr>
          <w:sz w:val="28"/>
          <w:szCs w:val="28"/>
        </w:rPr>
      </w:pPr>
      <w:r>
        <w:rPr>
          <w:sz w:val="28"/>
          <w:szCs w:val="28"/>
        </w:rPr>
        <w:t>стремление к получению сверхприбылей;</w:t>
      </w:r>
    </w:p>
    <w:p w:rsidR="00063636" w:rsidRDefault="00063636">
      <w:pPr>
        <w:numPr>
          <w:ilvl w:val="0"/>
          <w:numId w:val="14"/>
        </w:numPr>
        <w:spacing w:line="360" w:lineRule="auto"/>
        <w:jc w:val="both"/>
        <w:rPr>
          <w:sz w:val="28"/>
          <w:szCs w:val="28"/>
        </w:rPr>
      </w:pPr>
      <w:r>
        <w:rPr>
          <w:sz w:val="28"/>
          <w:szCs w:val="28"/>
        </w:rPr>
        <w:t>жесткая конкуренция, ведущая к концентрации производства и капитала в международном масштабе;</w:t>
      </w:r>
    </w:p>
    <w:p w:rsidR="00063636" w:rsidRDefault="00063636">
      <w:pPr>
        <w:numPr>
          <w:ilvl w:val="0"/>
          <w:numId w:val="14"/>
        </w:numPr>
        <w:spacing w:line="360" w:lineRule="auto"/>
        <w:jc w:val="both"/>
        <w:rPr>
          <w:sz w:val="28"/>
          <w:szCs w:val="28"/>
        </w:rPr>
      </w:pPr>
      <w:r>
        <w:rPr>
          <w:sz w:val="28"/>
          <w:szCs w:val="28"/>
        </w:rPr>
        <w:t>снижение значения геоэкономических границ.</w:t>
      </w:r>
    </w:p>
    <w:p w:rsidR="00063636" w:rsidRDefault="00063636">
      <w:pPr>
        <w:spacing w:line="360" w:lineRule="auto"/>
        <w:ind w:firstLine="720"/>
        <w:jc w:val="both"/>
        <w:rPr>
          <w:sz w:val="28"/>
          <w:szCs w:val="28"/>
        </w:rPr>
      </w:pPr>
      <w:r>
        <w:rPr>
          <w:sz w:val="28"/>
          <w:szCs w:val="28"/>
        </w:rPr>
        <w:t>С созданием собственных международных производственных комплексов ТНК получают дополнительные возможности внедрения в экономическую структуру других стран. Они могут использовать в своих интересах их природные, производственные, технологические и трудовые ресурсы, углублять внутрифирменное разделение труда на базе уже имеющихся или создаваемых за рубежом узкоспециализированных производств.</w:t>
      </w:r>
    </w:p>
    <w:p w:rsidR="00063636" w:rsidRDefault="00063636">
      <w:pPr>
        <w:spacing w:line="360" w:lineRule="auto"/>
        <w:ind w:firstLine="720"/>
        <w:jc w:val="both"/>
        <w:rPr>
          <w:sz w:val="28"/>
          <w:szCs w:val="28"/>
        </w:rPr>
      </w:pPr>
      <w:r>
        <w:rPr>
          <w:sz w:val="28"/>
          <w:szCs w:val="28"/>
        </w:rPr>
        <w:t>Зарубежное производство дает ТНК те преимущества, которые вытекают из различия экономических условий между страной базирования материнской компании и странами, где расположены ее филиалы и подконтрольные фирмы. К ним относятся различия в обеспеченности стоимости природных ресурсов, в ставках заработной платы, налогообложения, нормах амортизационных отчислений, фирменного, антитрестовского и трудового законодательства, экологических стандартах, квалификации рабочей силы, курсам валют и по многим другим компонентам, формирующим стоимость производимой продукции. Организационная структура ТНК дает им такое специфическое преимущество, как перенос внешнеэкономических операций во внутрифирменные технологии и «ноу-хау», обходить таможенные барьеры, избегать международной конкуренции, снижать себестоимость продукции, так как внутренние трансфертные цены в 3 – 4 раза ниже мировых цен.</w:t>
      </w:r>
    </w:p>
    <w:p w:rsidR="00063636" w:rsidRDefault="00063636">
      <w:pPr>
        <w:spacing w:line="360" w:lineRule="auto"/>
        <w:ind w:firstLine="720"/>
        <w:jc w:val="both"/>
        <w:rPr>
          <w:sz w:val="28"/>
          <w:szCs w:val="28"/>
        </w:rPr>
      </w:pPr>
      <w:r>
        <w:rPr>
          <w:sz w:val="28"/>
          <w:szCs w:val="28"/>
        </w:rPr>
        <w:t>Внедрившись в экономику развивающихся государств, ТНК захватывают ведущие позиции в основных отраслях экономики. Так, ТНК контролируют 40% всего промышленного производства этих стран и 50% их внешней торговли. При этом норма прибыли на ПЗИ в развивающихся странах в среднем в 2 раза превышает соответствующий показатель промышленно развитых стран.[2.</w:t>
      </w:r>
      <w:r>
        <w:rPr>
          <w:sz w:val="28"/>
          <w:szCs w:val="28"/>
          <w:lang w:val="en-US"/>
        </w:rPr>
        <w:t>C</w:t>
      </w:r>
      <w:r>
        <w:rPr>
          <w:sz w:val="28"/>
          <w:szCs w:val="28"/>
        </w:rPr>
        <w:t>.25</w:t>
      </w:r>
      <w:r>
        <w:rPr>
          <w:sz w:val="28"/>
          <w:szCs w:val="28"/>
          <w:lang w:val="en-US"/>
        </w:rPr>
        <w:t> </w:t>
      </w:r>
      <w:r>
        <w:rPr>
          <w:sz w:val="28"/>
          <w:szCs w:val="28"/>
        </w:rPr>
        <w:noBreakHyphen/>
      </w:r>
      <w:r>
        <w:rPr>
          <w:sz w:val="28"/>
          <w:szCs w:val="28"/>
          <w:lang w:val="en-US"/>
        </w:rPr>
        <w:t> </w:t>
      </w:r>
      <w:r>
        <w:rPr>
          <w:sz w:val="28"/>
          <w:szCs w:val="28"/>
        </w:rPr>
        <w:t>29]</w:t>
      </w:r>
    </w:p>
    <w:p w:rsidR="00063636" w:rsidRDefault="00063636">
      <w:pPr>
        <w:spacing w:line="360" w:lineRule="auto"/>
        <w:ind w:firstLine="720"/>
        <w:jc w:val="both"/>
        <w:rPr>
          <w:sz w:val="28"/>
          <w:szCs w:val="28"/>
        </w:rPr>
      </w:pPr>
      <w:r>
        <w:rPr>
          <w:sz w:val="28"/>
          <w:szCs w:val="28"/>
        </w:rPr>
        <w:t>В сферу своей деятельности ТНК втягивают множество местных компаний, в т.ч. малых и средних. В связи с этим все более растет зависимость малого бизнеса от ТНК, которая складывается все чаще на базе прямых функциональных связей, т.е. на основе развития технологии производства, специализации, кооперирования, организации сбыта продукции, передаче «ноу-хау» и т.д.</w:t>
      </w:r>
    </w:p>
    <w:p w:rsidR="00063636" w:rsidRDefault="00063636">
      <w:pPr>
        <w:spacing w:line="360" w:lineRule="auto"/>
        <w:ind w:firstLine="720"/>
        <w:jc w:val="both"/>
        <w:rPr>
          <w:sz w:val="28"/>
          <w:szCs w:val="28"/>
        </w:rPr>
      </w:pPr>
      <w:r>
        <w:rPr>
          <w:sz w:val="28"/>
          <w:szCs w:val="28"/>
        </w:rPr>
        <w:t>Несмотря на то, что оказание экономической помощи не является целью деятельности ТНК в развивающихся странах, тем не менее, объективно они способствуют развитию промышленности, изменяют структуру народного хозяйства и тем самым частично модернизируют участие этих государств в международных экономических отношениях.</w:t>
      </w:r>
    </w:p>
    <w:p w:rsidR="00063636" w:rsidRDefault="00063636">
      <w:pPr>
        <w:spacing w:line="360" w:lineRule="auto"/>
        <w:ind w:firstLine="720"/>
        <w:jc w:val="both"/>
        <w:rPr>
          <w:sz w:val="28"/>
          <w:szCs w:val="28"/>
        </w:rPr>
      </w:pPr>
      <w:r>
        <w:rPr>
          <w:sz w:val="28"/>
          <w:szCs w:val="28"/>
        </w:rPr>
        <w:t>ТНК функционируют на территории промышленно развитых стран, также оказывают всевозрастающее влияние на экономику и политику этих государств. Они пытаются воздействовать на процесс производства, реализацию и распределение продукции, что неизбежно ведет к развитию противоречий между экономическими интересами этих стран и интересами ТНК. В моменты обострения политических отношений, внутренних и международных экономических кризисов данные противоречия приобретают особую остроту. В такие периоды правительства развитых государств лишают поддержки филиалы иностранных ТНК и сосредотачивают свои усилия на защите интересов национальных фирм и компаний. Исходя из этого, можно говорить о цикличном негативном воздействии ТНК на экономику промышленно развитых стран, в то время как их положительное влияние постоянно.</w:t>
      </w:r>
    </w:p>
    <w:p w:rsidR="00063636" w:rsidRDefault="00063636">
      <w:pPr>
        <w:spacing w:line="360" w:lineRule="auto"/>
        <w:ind w:firstLine="720"/>
        <w:jc w:val="both"/>
        <w:rPr>
          <w:sz w:val="28"/>
          <w:szCs w:val="28"/>
        </w:rPr>
      </w:pPr>
      <w:r>
        <w:rPr>
          <w:sz w:val="28"/>
          <w:szCs w:val="28"/>
        </w:rPr>
        <w:t>Можно выделить следующие задачи в области внутренней и внешней политики и экономики, решение которых обеспечит успешное вхождение капитала ТНК в мирохозяйственную систему:</w:t>
      </w:r>
    </w:p>
    <w:p w:rsidR="00063636" w:rsidRDefault="00063636">
      <w:pPr>
        <w:numPr>
          <w:ilvl w:val="0"/>
          <w:numId w:val="15"/>
        </w:numPr>
        <w:spacing w:line="360" w:lineRule="auto"/>
        <w:jc w:val="both"/>
        <w:rPr>
          <w:sz w:val="28"/>
          <w:szCs w:val="28"/>
        </w:rPr>
      </w:pPr>
      <w:r>
        <w:rPr>
          <w:sz w:val="28"/>
          <w:szCs w:val="28"/>
        </w:rPr>
        <w:t>формирование внутреннего товарного и финансового рынка. Без обеспечения нормального функционирования внутреннего рынка, восстановленного, по крайней мере, до уровня товарных и финансовых потоков докризисного периода и используемого в качестве надежного тыла и плацдарма для внешнеэкономической деятельности, нельзя на равных войти в мирохозяйственную систему и решить другие (приводимые ниже) задачи в этой области;</w:t>
      </w:r>
    </w:p>
    <w:p w:rsidR="00063636" w:rsidRDefault="00063636">
      <w:pPr>
        <w:numPr>
          <w:ilvl w:val="0"/>
          <w:numId w:val="15"/>
        </w:numPr>
        <w:spacing w:line="360" w:lineRule="auto"/>
        <w:jc w:val="both"/>
        <w:rPr>
          <w:sz w:val="28"/>
          <w:szCs w:val="28"/>
        </w:rPr>
      </w:pPr>
      <w:r>
        <w:rPr>
          <w:sz w:val="28"/>
          <w:szCs w:val="28"/>
        </w:rPr>
        <w:t>осуществление управляемой государством в национальных интересах «внутренней транснационализации» отечественной экономики, занимающейся в совместном предпринимательстве, создании филиалов ТНК в определенных областях, в политике всемирного поощрения привлечения зарубежного капитала для реализации инвестиционных проектов, научно-технического сотрудничества и т.д.;</w:t>
      </w:r>
    </w:p>
    <w:p w:rsidR="00063636" w:rsidRDefault="00063636">
      <w:pPr>
        <w:numPr>
          <w:ilvl w:val="0"/>
          <w:numId w:val="15"/>
        </w:numPr>
        <w:spacing w:line="360" w:lineRule="auto"/>
        <w:jc w:val="both"/>
        <w:rPr>
          <w:sz w:val="28"/>
          <w:szCs w:val="28"/>
        </w:rPr>
      </w:pPr>
      <w:r>
        <w:rPr>
          <w:sz w:val="28"/>
          <w:szCs w:val="28"/>
        </w:rPr>
        <w:t>проведение государством комплекса внешнеполитических мероприятий по созданию международного климата, благоприятного для экспансии капитала. Продвижение капитала на мировые рынки в решающей степени зависит от международного положения и от проводимой страной политики поддержки отечественного предпринимательства;</w:t>
      </w:r>
    </w:p>
    <w:p w:rsidR="00063636" w:rsidRDefault="00063636">
      <w:pPr>
        <w:numPr>
          <w:ilvl w:val="0"/>
          <w:numId w:val="15"/>
        </w:numPr>
        <w:spacing w:line="360" w:lineRule="auto"/>
        <w:jc w:val="both"/>
        <w:rPr>
          <w:sz w:val="28"/>
          <w:szCs w:val="28"/>
        </w:rPr>
      </w:pPr>
      <w:r>
        <w:rPr>
          <w:sz w:val="28"/>
          <w:szCs w:val="28"/>
        </w:rPr>
        <w:t>транснационализация внешнеэкономической деятельности компаний и банков через механизмы совместного предпринимательства, транснациональных банков, филиалов и дочерних фирм компаний за рубежом.</w:t>
      </w:r>
    </w:p>
    <w:p w:rsidR="00063636" w:rsidRDefault="00063636">
      <w:pPr>
        <w:spacing w:line="360" w:lineRule="auto"/>
        <w:ind w:firstLine="624"/>
        <w:jc w:val="both"/>
        <w:rPr>
          <w:sz w:val="28"/>
          <w:szCs w:val="28"/>
        </w:rPr>
      </w:pPr>
      <w:r>
        <w:rPr>
          <w:sz w:val="28"/>
          <w:szCs w:val="28"/>
        </w:rPr>
        <w:t>Весьма важное положение, признаваемое на словах всеми и поэтому, возможно, кажущееся банальным, заключается в том, что равноправное и эффективное вхождение страны в мировую экономику может быть осуществлено только на основе ее системного, комплексного развития по всем указанным направлениям, сбалансированного с точки зрения имеющихся у страны ресурсов и синхронизированного во времени в соответствии с единой государственной программой.</w:t>
      </w:r>
    </w:p>
    <w:p w:rsidR="00063636" w:rsidRDefault="00063636">
      <w:pPr>
        <w:spacing w:line="360" w:lineRule="auto"/>
        <w:ind w:firstLine="624"/>
        <w:jc w:val="both"/>
        <w:rPr>
          <w:sz w:val="28"/>
          <w:szCs w:val="28"/>
        </w:rPr>
      </w:pPr>
      <w:r>
        <w:rPr>
          <w:sz w:val="28"/>
          <w:szCs w:val="28"/>
        </w:rPr>
        <w:t>По каждому направлению необходимо выделить и практически опереться на наиболее перспективные для условий страны тенденции развития и формы транснационализации.</w:t>
      </w:r>
    </w:p>
    <w:p w:rsidR="00063636" w:rsidRDefault="00063636">
      <w:pPr>
        <w:spacing w:line="360" w:lineRule="auto"/>
        <w:ind w:firstLine="624"/>
        <w:jc w:val="both"/>
        <w:rPr>
          <w:sz w:val="28"/>
          <w:szCs w:val="28"/>
        </w:rPr>
      </w:pPr>
      <w:r>
        <w:rPr>
          <w:sz w:val="28"/>
          <w:szCs w:val="28"/>
        </w:rPr>
        <w:t>Очень важен гибкий подход в оптимизации распределения ресурсов между странами. Различие типов торговых и коммерческих связей между странами обусловлено государственным регулированием, направленным на повышение эффективности производства товаров внутри страны. ТНК и ее дочерние предприятия реагируют на новые тенденции, которые должны привести к обострению конкуренции на мировом рынке. Приходится изучать возможности усиления позиции ТНК и расширения ее международных операций. Под влиянием изменений среды ТНК должны рассматривать рынки в региональном аспекте, а не в рациональном. Им приходится менять структуру управления, включая региональные образования в единую систему, позволяющую использовать эффект масштаба производства на объединенных рынках. При разработке и продаже продукции ТНК используют стратегию не для каждого конкретного рынка, а для интеграционного образования, при этом стандартизируя продукцию и комплектующие для общего рынка группировки. В этом случае большое значение имеет емкость рынка. Усложнение структуры заграничных подразделений позволяет ТНК контролировать рынки интеграционных образований, адаптируя маркетинг и стратегию к местным условиям.[23.</w:t>
      </w:r>
      <w:r>
        <w:rPr>
          <w:sz w:val="28"/>
          <w:szCs w:val="28"/>
          <w:lang w:val="en-US"/>
        </w:rPr>
        <w:t>C</w:t>
      </w:r>
      <w:r>
        <w:rPr>
          <w:sz w:val="28"/>
          <w:szCs w:val="28"/>
        </w:rPr>
        <w:t>.15 – 22]</w:t>
      </w:r>
    </w:p>
    <w:p w:rsidR="00063636" w:rsidRDefault="00063636">
      <w:pPr>
        <w:spacing w:line="360" w:lineRule="auto"/>
        <w:ind w:firstLine="720"/>
        <w:jc w:val="both"/>
        <w:rPr>
          <w:sz w:val="28"/>
          <w:szCs w:val="28"/>
        </w:rPr>
      </w:pPr>
      <w:r>
        <w:rPr>
          <w:sz w:val="28"/>
          <w:szCs w:val="28"/>
        </w:rPr>
        <w:t>ТНК стремятся извлечь преимущества из гармонизации экономики разных стран. Глобальные объединения способствуют экономическому росту и стабилизации, вовлекают многие страны с разнообразными интересами и условиями. Начиная экспансию за границей, ТНК должно иметь представление о региональных группах, в которые входят интересующие фирму страны. По мере укрупнения ТНК за счет подразделений в других странах, ее структура и стратегия операций совпадают с целями региональной интеграции, что дает ТНК определенные выгоды. Процесс интеграции предполагает меры по стиранию различий между экономическими субъектами, относящимися к разным государствам, и характеризуется как процесс, ликвидирующий дискриминацию иностранных партнеров в каждой из национальных экономик что касается интеграционных группировок, то наиболее важна концепция географической близости стран, где действуют ведущие ТНК. Эта концепция обеспечивает создание эффективных путей распределения, включая сокращение расстояний при движении товарных потоков, а также вероятность сходства запросов потребителей. В своей деятельности ТНК должны учитывать воздействие основных  форм экономической интеграции. К ним относятся, во-первых, зоны свободной торговли, в которых отсутствуют внутренние таможенные пошлины. К наиболее значимым примерам таких зон  относятся НАФТА – Соглашение о свободной торговле между США и Канадой, ЕАСТ – Европейская Ассоциация свободной торговли и ЛАИ – Латиноамериканская ассоциация интеграции. Во-вторых, это таможенный союз с едиными внешними тарифами. Сюда включены Андская группа, ЦАОР – Центральноамериканский общий рынок, КАРИКОМ – Сообщество и общий рынок стран Карибского бассейна. Третьей формой экономической интеграции является общий рынок, который обеспечивает свободное перемещение труда и капитала, что имеет существенное значение для деятельности ТНК. Пример общего рынка – ЕС (Европейский Союз). В результате создания зон свободной торговли, ТНК третьих стран, т.е. стран, входящих в один из общих рынков, вынуждены изменять методы обслуживания рынков данных образований. Большая емкость рынка, например, США, позволяет ТНК, до создания зон свободной торговли, использовать эффект масштаба производства, что связано с экспортом части продукции на европейские рынки. После возникновения зон свободной торговли и установления тарифных барьеров, защищающих национальных производителей внутри образования, для иностранных ТНК, остается только один способ деятельности на этих рынках – путем вложения средств в страны-участницы зон свободной торговли, иначе ТНК могут потерять эти рынки. Американские ТНК, характеризующиеся крупномасштабными организациями и обладающие достаточными финансовыми и управленческими ресурсами, имеют возможность инвестировать средства в экономику стран-участниц интеграционных образований.[18.</w:t>
      </w:r>
      <w:r>
        <w:rPr>
          <w:sz w:val="28"/>
          <w:szCs w:val="28"/>
          <w:lang w:val="en-US"/>
        </w:rPr>
        <w:t>C</w:t>
      </w:r>
      <w:r>
        <w:rPr>
          <w:sz w:val="28"/>
          <w:szCs w:val="28"/>
        </w:rPr>
        <w:t>.15 – 19]</w:t>
      </w:r>
    </w:p>
    <w:p w:rsidR="00063636" w:rsidRDefault="00063636">
      <w:pPr>
        <w:spacing w:line="360" w:lineRule="auto"/>
        <w:ind w:firstLine="720"/>
        <w:jc w:val="both"/>
        <w:rPr>
          <w:sz w:val="28"/>
          <w:szCs w:val="28"/>
        </w:rPr>
      </w:pPr>
      <w:r>
        <w:rPr>
          <w:sz w:val="28"/>
          <w:szCs w:val="28"/>
        </w:rPr>
        <w:t>Развитие новых типов торговых связей между странами, претерпевая значительные изменения, ведет к необходимости для ТНК и ее филиалов реагировать на новые тенденции, которые приводят к обострению конкурентной борьбы, а также возможностям расширения международных операций ТНК. С образованием ЕС американским ТНК пришлось осознать тот факт, что Европа превращается в единый общий рынок вместо совокупности национальных. Например, после создания ЕС крупнейшая ТНК «Форд» изменила структуру управления и начала рассматривать европейские предприятия как единую систему, что позволило использовать эффект масштаба производства и на рынках ЕС,</w:t>
      </w:r>
    </w:p>
    <w:p w:rsidR="00063636" w:rsidRDefault="00063636">
      <w:pPr>
        <w:spacing w:line="360" w:lineRule="auto"/>
        <w:ind w:firstLine="720"/>
        <w:jc w:val="both"/>
        <w:rPr>
          <w:sz w:val="28"/>
          <w:szCs w:val="28"/>
        </w:rPr>
      </w:pPr>
      <w:r>
        <w:rPr>
          <w:sz w:val="28"/>
          <w:szCs w:val="28"/>
        </w:rPr>
        <w:t xml:space="preserve">Объединение европейских предприятий в единую систему связано с уменьшением проектно-конструкторских расходов, объединением закупок комплектующих, что дает ТНК дополнительные финансовые ресурсы для разработки качественной продукции. Разрабатывая модели для объединенного европейского рынка, ТНК получают возможность стандартизировать комплектующие с тем, чтобы использовать их в новых моделях собственной продукции. По мере расширения операций ТНК рассматривают возможность слияния своих филиалов с компаниями стран-участниц интеграционных группировок с целью укрепления позиций в этих странах. Гармонизация интересов и развития ЕС послужила причиной усложнения структуры ведущих ТНК, приспосабливая маркетинг и стратегию к местным особенностям. Таким образом, ТНК стремятся извлечь преимущества из гармонизации экономики стран, связанные с объединением стран с разными интересами и условиями. Полная экономическая интеграция станет стратегией экономического развития, при которой унифицируется кредитно-финансовая и социальная политика, налогообложение. Современное экономическое развитие, как подтверждают исследования Центра ООН по торговле и развитию ЮНКТАД, значительно продвинулось в области создания коллективной системы регулирования деятельности ТНК. </w:t>
      </w:r>
    </w:p>
    <w:p w:rsidR="00063636" w:rsidRDefault="00063636">
      <w:pPr>
        <w:spacing w:line="360" w:lineRule="auto"/>
        <w:ind w:firstLine="720"/>
        <w:jc w:val="both"/>
        <w:rPr>
          <w:sz w:val="28"/>
          <w:szCs w:val="28"/>
        </w:rPr>
      </w:pPr>
      <w:r>
        <w:rPr>
          <w:sz w:val="28"/>
          <w:szCs w:val="28"/>
        </w:rPr>
        <w:t>Например, страны Андской группы ввели общий режим регулирования иностранных инвестиций и передачи технологий, а также систему программирования промышленного развития, что является предпосылкой разработки глобальной стратегии ТНК. При уменьшении торговых ограничений в результате экономической интеграции ресурсы перемещаются от производителей с менее высокой к производителям с более высокой эффективностью изготовления товаров, пользующихся спросом у потребителей ТНК, ранее защищенные на внутреннем рынке, сталкиваются с реальными трудностями после снятия ограничений, поскольку им приходится конкурировать с производителями, ведущими свое дело более эффективно. Со временем происходят изменения в совокупном потреблении, а также в эффективности производственных процессов и качестве продукции. Это может быть следствием увеличения емкости рынка, при котором снижение торговых ограничений ведет к росту общего спроса.</w:t>
      </w:r>
    </w:p>
    <w:p w:rsidR="00063636" w:rsidRDefault="00063636">
      <w:pPr>
        <w:spacing w:line="360" w:lineRule="auto"/>
        <w:ind w:firstLine="720"/>
        <w:jc w:val="both"/>
        <w:rPr>
          <w:sz w:val="28"/>
          <w:szCs w:val="28"/>
        </w:rPr>
      </w:pPr>
      <w:r>
        <w:rPr>
          <w:sz w:val="28"/>
          <w:szCs w:val="28"/>
        </w:rPr>
        <w:t xml:space="preserve">Поскольку ресурсы перемещаются к более эффективным производителям, в некоторых ТНК появляется возможность наращивать производство и реализовывать преимущества, вытекающие из большего размера рынка. Это способствует развитию торговли и получению дополнительных выгод от расширения рынка. Кроме того, изменение емкости рынка позволяет ТНК производить товары по более низким ценам, так как постоянные издержки могут быть отнесены на все возрастающее число единиц продукции. Так как региональная экономическая интеграция является процессом весьма динамичным, стратегия ТНК должна учитывать постоянно меняющиеся условия комплексного воздействия, при которых результаты не всегда отвечают ожиданиям. Уже доказано, что интеграция важна не только для промышленно развитых стран и для стран с переходной экономикой. Участие в интеграционных группировках, как подтверждают оценки экспертов, станет в ближайшем будущем необходимостью для всех стран. </w:t>
      </w:r>
    </w:p>
    <w:p w:rsidR="00063636" w:rsidRDefault="00063636">
      <w:pPr>
        <w:spacing w:line="360" w:lineRule="auto"/>
        <w:ind w:firstLine="720"/>
        <w:jc w:val="both"/>
        <w:rPr>
          <w:sz w:val="28"/>
          <w:szCs w:val="28"/>
        </w:rPr>
      </w:pPr>
      <w:r>
        <w:rPr>
          <w:sz w:val="28"/>
          <w:szCs w:val="28"/>
        </w:rPr>
        <w:t>Конференция ООН по торговле и развитию (ЮНКТАД), контролирующая деятельность ТНК, пришла к выводу о  том, что эволюция и последствия формирования новых крупных экономических пространств и региональных интеграционных процессов должны находиться в центре внимания всех стран мира. Таким образом, объединение крупных экономических пространств призвано содействовать повышению конкурентоспособности, способствовать либерализации и развитию международной торговли, что повлечет за собой дальнейшее эффективное развитие деятельности ТНК, как структуры, объединяющей производство, научно-исследовательскую деятельность, инвестиционное сотрудничество, а также международную торговлю товарами, услугами и технологиями.</w:t>
      </w:r>
    </w:p>
    <w:p w:rsidR="00063636" w:rsidRDefault="00063636">
      <w:pPr>
        <w:spacing w:line="360" w:lineRule="auto"/>
        <w:jc w:val="both"/>
        <w:rPr>
          <w:b/>
          <w:bCs/>
          <w:sz w:val="28"/>
          <w:szCs w:val="28"/>
        </w:rPr>
      </w:pPr>
    </w:p>
    <w:p w:rsidR="00063636" w:rsidRDefault="00063636">
      <w:pPr>
        <w:pStyle w:val="2"/>
        <w:spacing w:line="360" w:lineRule="auto"/>
        <w:jc w:val="both"/>
        <w:rPr>
          <w:i w:val="0"/>
          <w:iCs w:val="0"/>
        </w:rPr>
      </w:pPr>
      <w:bookmarkStart w:id="2" w:name="_Toc11728610"/>
      <w:r>
        <w:rPr>
          <w:i w:val="0"/>
          <w:iCs w:val="0"/>
        </w:rPr>
        <w:t xml:space="preserve">1.3. Крупнейшие монополистические организации </w:t>
      </w:r>
      <w:r>
        <w:rPr>
          <w:i w:val="0"/>
          <w:iCs w:val="0"/>
        </w:rPr>
        <w:br/>
        <w:t>современного мира.</w:t>
      </w:r>
      <w:bookmarkEnd w:id="2"/>
      <w:r>
        <w:rPr>
          <w:i w:val="0"/>
          <w:iCs w:val="0"/>
        </w:rPr>
        <w:t xml:space="preserve">  </w:t>
      </w:r>
    </w:p>
    <w:p w:rsidR="00063636" w:rsidRDefault="00063636">
      <w:pPr>
        <w:spacing w:line="360" w:lineRule="auto"/>
        <w:ind w:firstLine="720"/>
        <w:jc w:val="both"/>
        <w:rPr>
          <w:sz w:val="28"/>
          <w:szCs w:val="28"/>
        </w:rPr>
      </w:pPr>
      <w:r>
        <w:rPr>
          <w:sz w:val="28"/>
          <w:szCs w:val="28"/>
        </w:rPr>
        <w:t xml:space="preserve">В последнем десятилетии получила разработку теория монополистических преимуществ в деятельности ТНК, обеспечивающих для различных стран гибкое приспособление к рынку, доступ к современным технологиям, менеджменту и маркетингу, к возможностям экономики в масштабах производства. Одним из лозунгов стала экспортная стратегия как условие быстрого экономического роста. Таким образом, возрастает экономическая мощь ТНК, разнообразие механизмов их деятельности, а также экспансия на мировых рынках. Сегодня ТНК превратились в основных субъектов мирохозяйственных связей и являются крупнейшими , главным образом, многонациональными компаниями, - исходя из структуры акционерного капитала материнской компании и характера контроля за деятельностью всей корпорации. Такие корпорации как «Дженерал Моторс», «Симменс», «Филипс» и др. действуют в десятках стран, создавая там дочерние компании, филиалы, опорные центры. Из 20 тыс. ТНК – 1/10 часть получает львиную долю прибыли от иностранной предпринимательской деятельности и обеспечивает основной поток прямых инвестиций в Мировой хозяйстве. Рассмотрим основные типы стран современного капиталистического мира и стратегию поведения ТНК в каждом из этих типов, а также причины экономического и политического характера давшие толчок развитию деятельности ТНК. </w:t>
      </w:r>
    </w:p>
    <w:p w:rsidR="00063636" w:rsidRDefault="00063636">
      <w:pPr>
        <w:spacing w:line="360" w:lineRule="auto"/>
        <w:ind w:firstLine="720"/>
        <w:jc w:val="both"/>
        <w:rPr>
          <w:sz w:val="28"/>
          <w:szCs w:val="28"/>
        </w:rPr>
      </w:pPr>
      <w:r>
        <w:rPr>
          <w:sz w:val="28"/>
          <w:szCs w:val="28"/>
        </w:rPr>
        <w:t>Все страны современного мира в соответствии с их место в системе мировой экономики и международных отношений можно разбить на три типа:</w:t>
      </w:r>
    </w:p>
    <w:p w:rsidR="00063636" w:rsidRDefault="00063636">
      <w:pPr>
        <w:numPr>
          <w:ilvl w:val="1"/>
          <w:numId w:val="18"/>
        </w:numPr>
        <w:spacing w:line="360" w:lineRule="auto"/>
        <w:jc w:val="both"/>
        <w:rPr>
          <w:sz w:val="28"/>
          <w:szCs w:val="28"/>
        </w:rPr>
      </w:pPr>
      <w:r>
        <w:rPr>
          <w:sz w:val="28"/>
          <w:szCs w:val="28"/>
        </w:rPr>
        <w:t>Экономически развитые страны (ЭРС),</w:t>
      </w:r>
    </w:p>
    <w:p w:rsidR="00063636" w:rsidRDefault="00063636">
      <w:pPr>
        <w:numPr>
          <w:ilvl w:val="1"/>
          <w:numId w:val="18"/>
        </w:numPr>
        <w:spacing w:line="360" w:lineRule="auto"/>
        <w:jc w:val="both"/>
        <w:rPr>
          <w:sz w:val="28"/>
          <w:szCs w:val="28"/>
        </w:rPr>
      </w:pPr>
      <w:r>
        <w:rPr>
          <w:sz w:val="28"/>
          <w:szCs w:val="28"/>
        </w:rPr>
        <w:t>Промежуточная группа стран среднего уровня развития (СР),</w:t>
      </w:r>
    </w:p>
    <w:p w:rsidR="00063636" w:rsidRDefault="00063636">
      <w:pPr>
        <w:numPr>
          <w:ilvl w:val="1"/>
          <w:numId w:val="18"/>
        </w:numPr>
        <w:spacing w:line="360" w:lineRule="auto"/>
        <w:jc w:val="both"/>
        <w:rPr>
          <w:sz w:val="28"/>
          <w:szCs w:val="28"/>
        </w:rPr>
      </w:pPr>
      <w:r>
        <w:rPr>
          <w:sz w:val="28"/>
          <w:szCs w:val="28"/>
        </w:rPr>
        <w:t>Экономически слаборазвитые страны (или развивающиеся страны).</w:t>
      </w:r>
    </w:p>
    <w:p w:rsidR="00063636" w:rsidRDefault="00063636">
      <w:pPr>
        <w:spacing w:line="360" w:lineRule="auto"/>
        <w:ind w:firstLine="567"/>
        <w:jc w:val="both"/>
        <w:rPr>
          <w:sz w:val="28"/>
          <w:szCs w:val="28"/>
        </w:rPr>
      </w:pPr>
      <w:r>
        <w:rPr>
          <w:sz w:val="28"/>
          <w:szCs w:val="28"/>
        </w:rPr>
        <w:t>В некоторых типах будут подтипы.</w:t>
      </w:r>
    </w:p>
    <w:p w:rsidR="00063636" w:rsidRDefault="00063636">
      <w:pPr>
        <w:tabs>
          <w:tab w:val="num" w:pos="454"/>
        </w:tabs>
        <w:spacing w:line="360" w:lineRule="auto"/>
        <w:ind w:left="454" w:hanging="397"/>
        <w:jc w:val="both"/>
        <w:rPr>
          <w:b/>
          <w:bCs/>
          <w:sz w:val="28"/>
          <w:szCs w:val="28"/>
        </w:rPr>
      </w:pPr>
      <w:r>
        <w:rPr>
          <w:b/>
          <w:bCs/>
          <w:sz w:val="28"/>
          <w:szCs w:val="28"/>
        </w:rPr>
        <w:t xml:space="preserve">Экономически развитые страны (ЭРС). </w:t>
      </w:r>
      <w:r>
        <w:rPr>
          <w:sz w:val="28"/>
          <w:szCs w:val="28"/>
        </w:rPr>
        <w:t>Практически все эти страны уже вошли в период постиндустриального развития:</w:t>
      </w:r>
    </w:p>
    <w:p w:rsidR="00063636" w:rsidRDefault="00063636">
      <w:pPr>
        <w:numPr>
          <w:ilvl w:val="0"/>
          <w:numId w:val="15"/>
        </w:numPr>
        <w:tabs>
          <w:tab w:val="clear" w:pos="644"/>
          <w:tab w:val="num" w:pos="1267"/>
        </w:tabs>
        <w:spacing w:line="360" w:lineRule="auto"/>
        <w:ind w:left="1247"/>
        <w:jc w:val="both"/>
        <w:rPr>
          <w:sz w:val="28"/>
          <w:szCs w:val="28"/>
        </w:rPr>
      </w:pPr>
      <w:r>
        <w:rPr>
          <w:sz w:val="28"/>
          <w:szCs w:val="28"/>
        </w:rPr>
        <w:t>доля сельского хозяйства в ВВП на самом низком уровне (2 – 5%),</w:t>
      </w:r>
    </w:p>
    <w:p w:rsidR="00063636" w:rsidRDefault="00063636">
      <w:pPr>
        <w:numPr>
          <w:ilvl w:val="0"/>
          <w:numId w:val="15"/>
        </w:numPr>
        <w:tabs>
          <w:tab w:val="clear" w:pos="644"/>
          <w:tab w:val="num" w:pos="1267"/>
        </w:tabs>
        <w:spacing w:line="360" w:lineRule="auto"/>
        <w:ind w:left="1247"/>
        <w:jc w:val="both"/>
        <w:rPr>
          <w:sz w:val="28"/>
          <w:szCs w:val="28"/>
        </w:rPr>
      </w:pPr>
      <w:r>
        <w:rPr>
          <w:sz w:val="28"/>
          <w:szCs w:val="28"/>
        </w:rPr>
        <w:t xml:space="preserve">доля промышленности сокращается при сохранении самой высокой в мире доли машиностроения, </w:t>
      </w:r>
    </w:p>
    <w:p w:rsidR="00063636" w:rsidRDefault="00063636">
      <w:pPr>
        <w:numPr>
          <w:ilvl w:val="0"/>
          <w:numId w:val="15"/>
        </w:numPr>
        <w:tabs>
          <w:tab w:val="clear" w:pos="644"/>
          <w:tab w:val="num" w:pos="1267"/>
        </w:tabs>
        <w:spacing w:line="360" w:lineRule="auto"/>
        <w:ind w:left="1247"/>
        <w:jc w:val="both"/>
        <w:rPr>
          <w:sz w:val="28"/>
          <w:szCs w:val="28"/>
        </w:rPr>
      </w:pPr>
      <w:r>
        <w:rPr>
          <w:sz w:val="28"/>
          <w:szCs w:val="28"/>
        </w:rPr>
        <w:t>доля сферы услуг достигает 60 – 70%.</w:t>
      </w:r>
    </w:p>
    <w:p w:rsidR="00063636" w:rsidRDefault="00063636">
      <w:pPr>
        <w:spacing w:line="360" w:lineRule="auto"/>
        <w:ind w:firstLine="720"/>
        <w:jc w:val="both"/>
        <w:rPr>
          <w:sz w:val="28"/>
          <w:szCs w:val="28"/>
        </w:rPr>
      </w:pPr>
      <w:r>
        <w:rPr>
          <w:sz w:val="28"/>
          <w:szCs w:val="28"/>
        </w:rPr>
        <w:t>Во внешних экономических связях они имеют  сильный диверсифицированный экспорт (и, соответственно, самые низкие концентрации его) при самых высоких коэффициентах экономической эффективности (300 – 700). В этой группе можно выделить 3 основных типа стран.</w:t>
      </w:r>
    </w:p>
    <w:p w:rsidR="00063636" w:rsidRDefault="00063636">
      <w:pPr>
        <w:numPr>
          <w:ilvl w:val="1"/>
          <w:numId w:val="31"/>
        </w:numPr>
        <w:spacing w:line="360" w:lineRule="auto"/>
        <w:jc w:val="both"/>
        <w:rPr>
          <w:sz w:val="28"/>
          <w:szCs w:val="28"/>
        </w:rPr>
      </w:pPr>
      <w:r>
        <w:rPr>
          <w:i/>
          <w:iCs/>
          <w:sz w:val="28"/>
          <w:szCs w:val="28"/>
        </w:rPr>
        <w:t>Главные страны (или великие державы – США, Япония, ФРГ, Франция, Италия, Великобритания).</w:t>
      </w:r>
      <w:r>
        <w:rPr>
          <w:i/>
          <w:iCs/>
          <w:sz w:val="28"/>
          <w:szCs w:val="28"/>
        </w:rPr>
        <w:br/>
      </w:r>
      <w:r>
        <w:rPr>
          <w:sz w:val="28"/>
          <w:szCs w:val="28"/>
        </w:rPr>
        <w:t>Страны эти весьма отличаются друг от друга историческими особенностями, экономической мощью, уровнем развития производительных сил. Но всех их объединяет очень высокий уровень концентрации капитала и та роль, которую корпорации каждой из этих стран играют в мировом хозяйстве. Из 500 крупнейших нефинансовых корпораций мира по итогам 1997 г. на долю «шестерки» приходится 398, а сумма их продаж составляла около 90% выручки всех. Все эти страны имеют полную независимость в разработке и производстве всех видов оружия, являются его чистыми экспортерами, имеют самые современные массовые армии. Эти страны на протяжении всех эпохи зрелого капитализма непосредственно борются за экономический и политический передел мира, за мировое господство.</w:t>
      </w:r>
      <w:r>
        <w:rPr>
          <w:sz w:val="28"/>
          <w:szCs w:val="28"/>
        </w:rPr>
        <w:br/>
        <w:t>первое место среди «большой шестерки» занимают США. В 1997 г. из 500 крупнейших промышленных корпораций мира 153 (против 215 в 1962 г.) приходилось на их долю. Это обусловлено объединением трестов с образованием глобальных концернов. Япония почти догнала своего соперника по этому показателю, а по относительному уровню индустриализации она значительно обогнала США. Современные тенденции развития ситуации таковы, что можно говорить о происходящем процессе перемещения центра мировой системы их Соединенных Штатов в Японию, которая не только неуклонно расширяет свой экономический контроль в Восточной и Юго-Восточной Азии, но и в самих Соединенных Штатах и их зонах влияния – в Латинской Америке и на Ближнем Востоке. Мир уже наблюдал такое перемещение центра в начале прошлого века и особенно после первой мировой войны – из Великобритании в Соединенные Штаты.[34.</w:t>
      </w:r>
      <w:r>
        <w:rPr>
          <w:sz w:val="28"/>
          <w:szCs w:val="28"/>
          <w:lang w:val="en-US"/>
        </w:rPr>
        <w:t>C</w:t>
      </w:r>
      <w:r>
        <w:rPr>
          <w:sz w:val="28"/>
          <w:szCs w:val="28"/>
        </w:rPr>
        <w:t>.243 – 260]</w:t>
      </w:r>
      <w:r>
        <w:rPr>
          <w:sz w:val="28"/>
          <w:szCs w:val="28"/>
        </w:rPr>
        <w:br/>
        <w:t>Япония сделала науку, технику и технологию главными стратегическими ресурсами страны. На ее долю ныне приходится более 12% исследовательского персонала мира. По выпуску электроники общего направления Япония опередила и США и четыре европейские великие державы вместе взятые. Парк ее роботов в 1996 г. достигал 60% мирового. Она широким фронтом ведет разработку перспективных информационных технологий «мультимедиа», петафлопных (с быстродействием свыше 10</w:t>
      </w:r>
      <w:r>
        <w:rPr>
          <w:sz w:val="28"/>
          <w:szCs w:val="28"/>
          <w:vertAlign w:val="superscript"/>
        </w:rPr>
        <w:t>13</w:t>
      </w:r>
      <w:r>
        <w:rPr>
          <w:sz w:val="28"/>
          <w:szCs w:val="28"/>
        </w:rPr>
        <w:t xml:space="preserve"> опер./с) супер-ЭВМ и программы освоения остродефицитных на Земле минеральных ресурсов Луны с помощью роботов. США, чьи информационные технологии развиваются главным образом военными бюджетами, конечно стремятся не уступать Японии первенства в этой области. Ну, а Япония скупает американские патенты, совершенствует их и обгоняет авторов разработок на стадии промышленного освоения и выпуска. В конце 90-х гг. Япония заняла первое место в мире по чистому экспорту частного капитала, причем особо мощный рывок она сделала на международном рынке ссудного капитала. Из 100 ТНБ Японии принадлежит уже 24, а США – только 12 в области прямых капиталовложений 1-е место удерживают страны США и Англия, а Япония применяет другие формы контроля над зарубежными предприятиями через контроль рынка, передачу технологий, ноу-хау.</w:t>
      </w:r>
    </w:p>
    <w:p w:rsidR="00063636" w:rsidRDefault="00063636">
      <w:pPr>
        <w:numPr>
          <w:ilvl w:val="1"/>
          <w:numId w:val="32"/>
        </w:numPr>
        <w:spacing w:line="360" w:lineRule="auto"/>
        <w:jc w:val="both"/>
        <w:rPr>
          <w:b/>
          <w:bCs/>
          <w:sz w:val="28"/>
          <w:szCs w:val="28"/>
        </w:rPr>
      </w:pPr>
      <w:r>
        <w:rPr>
          <w:i/>
          <w:iCs/>
          <w:sz w:val="28"/>
          <w:szCs w:val="28"/>
        </w:rPr>
        <w:t xml:space="preserve">Экономически высокоразвитые небольшие страны Западной Европы, </w:t>
      </w:r>
      <w:r>
        <w:rPr>
          <w:sz w:val="28"/>
          <w:szCs w:val="28"/>
        </w:rPr>
        <w:t xml:space="preserve">названные В.И.Лениным «привилегированные мелкие нации» - </w:t>
      </w:r>
      <w:r>
        <w:rPr>
          <w:i/>
          <w:iCs/>
          <w:sz w:val="28"/>
          <w:szCs w:val="28"/>
        </w:rPr>
        <w:t>Швейцария, Австрия, Бельгия, Нидерланды, Скандинавские страны, Финляндия.</w:t>
      </w:r>
      <w:r>
        <w:rPr>
          <w:sz w:val="28"/>
          <w:szCs w:val="28"/>
        </w:rPr>
        <w:t xml:space="preserve"> Хотя некоторые из них в прошлом сами претендовали на ведущую роль в мировой политике (Австрия, Нидерланды, Швеция), ныне ни одна не играет самостоятельной роли в экономическом контроле мира. Их немногочисленные, но очень крупные корпорации, входящие в «Клуб 500», распространяют свое влияние на весь мир. Они направляют на внешние рынки до половины своей продукции, а оттуда получают до ѕ необходимого сырья и продовольствия. Этот тип стран выделяется из всех развитых стран самыми высокими показателями экспорта и импорта на душу населения и самым большим значением коэффициента эффективности экспорта. Характерная черта этих стран состоит в том, что их экономика в очень большой мере зависит от мирового рынка непроизводственной сферы (международное банковское дело, посредническая торговля, предоставление различных услуг, бизнес, связанный с туризмом). В последние два десятилетия существенно выросло значение Норвегии на международном кредитном и инвестиционном рынках в связи с их доходами от эксплуатации месторождений нефти в Северном море. Быстро растет экономический потенциал Швеции, которая увеличила свое представительство в «Клубе 500».[34.</w:t>
      </w:r>
      <w:r>
        <w:rPr>
          <w:sz w:val="28"/>
          <w:szCs w:val="28"/>
          <w:lang w:val="en-US"/>
        </w:rPr>
        <w:t>C</w:t>
      </w:r>
      <w:r>
        <w:rPr>
          <w:sz w:val="28"/>
          <w:szCs w:val="28"/>
        </w:rPr>
        <w:t>.260 – 281]</w:t>
      </w:r>
    </w:p>
    <w:p w:rsidR="00063636" w:rsidRDefault="00063636">
      <w:pPr>
        <w:numPr>
          <w:ilvl w:val="1"/>
          <w:numId w:val="32"/>
        </w:numPr>
        <w:spacing w:line="360" w:lineRule="auto"/>
        <w:jc w:val="both"/>
        <w:rPr>
          <w:b/>
          <w:bCs/>
          <w:sz w:val="28"/>
          <w:szCs w:val="28"/>
        </w:rPr>
      </w:pPr>
      <w:r>
        <w:rPr>
          <w:i/>
          <w:iCs/>
          <w:sz w:val="28"/>
          <w:szCs w:val="28"/>
        </w:rPr>
        <w:t>Страны «переселенческого капитализма» - Канада, Австралия, Новая Зеландия, Южно-Африканская республика, Израиль</w:t>
      </w:r>
      <w:r>
        <w:rPr>
          <w:sz w:val="28"/>
          <w:szCs w:val="28"/>
        </w:rPr>
        <w:t>. В этих странах сложились крупные промышленные ТНК, как правило, тесно связанные с иностранным капиталом и в национальной и в мировой экономике. В политическом отношении эти страны обычно идут в фарватере политики своих более сильных экономических партнеров.</w:t>
      </w:r>
    </w:p>
    <w:p w:rsidR="00063636" w:rsidRDefault="00063636">
      <w:pPr>
        <w:numPr>
          <w:ilvl w:val="0"/>
          <w:numId w:val="32"/>
        </w:numPr>
        <w:spacing w:line="360" w:lineRule="auto"/>
        <w:jc w:val="both"/>
        <w:rPr>
          <w:b/>
          <w:bCs/>
          <w:sz w:val="28"/>
          <w:szCs w:val="28"/>
        </w:rPr>
      </w:pPr>
      <w:r>
        <w:rPr>
          <w:b/>
          <w:bCs/>
          <w:sz w:val="28"/>
          <w:szCs w:val="28"/>
        </w:rPr>
        <w:t>Страны со средним уровнем развития.</w:t>
      </w:r>
    </w:p>
    <w:p w:rsidR="00063636" w:rsidRDefault="00063636">
      <w:pPr>
        <w:numPr>
          <w:ilvl w:val="1"/>
          <w:numId w:val="33"/>
        </w:numPr>
        <w:spacing w:line="360" w:lineRule="auto"/>
        <w:jc w:val="both"/>
        <w:rPr>
          <w:sz w:val="28"/>
          <w:szCs w:val="28"/>
        </w:rPr>
      </w:pPr>
      <w:r>
        <w:rPr>
          <w:sz w:val="28"/>
          <w:szCs w:val="28"/>
        </w:rPr>
        <w:t>С</w:t>
      </w:r>
      <w:r>
        <w:rPr>
          <w:i/>
          <w:iCs/>
          <w:sz w:val="28"/>
          <w:szCs w:val="28"/>
        </w:rPr>
        <w:t>реднеразвитые страны Западной Европы – Испания, Португалия, Греция, Ирландия .</w:t>
      </w:r>
      <w:r>
        <w:rPr>
          <w:sz w:val="28"/>
          <w:szCs w:val="28"/>
        </w:rPr>
        <w:t>Под видом разного рода «помощи» великие державы и их ТНК стремятся расширить свое влияние в этих странах. Настоящее время первые три страны этого типа втянуты в главный военный блок современного мира – НАТО в иллюзорной роли «равных» партнеров. Это дает возможность НАТО держать во всех этих странах свои военно-полицейские силы и базы. А немного численные ТНК этих стран принимают посильное участие в эксплуатации менее развитых стран.</w:t>
      </w:r>
    </w:p>
    <w:p w:rsidR="00063636" w:rsidRDefault="00063636">
      <w:pPr>
        <w:numPr>
          <w:ilvl w:val="1"/>
          <w:numId w:val="33"/>
        </w:numPr>
        <w:spacing w:line="360" w:lineRule="auto"/>
        <w:jc w:val="both"/>
        <w:rPr>
          <w:i/>
          <w:iCs/>
          <w:sz w:val="28"/>
          <w:szCs w:val="28"/>
        </w:rPr>
      </w:pPr>
      <w:r>
        <w:rPr>
          <w:i/>
          <w:iCs/>
          <w:sz w:val="28"/>
          <w:szCs w:val="28"/>
        </w:rPr>
        <w:t>Среднеразвитые страны Центральной и Восточной Европы.</w:t>
      </w:r>
      <w:r>
        <w:rPr>
          <w:sz w:val="28"/>
          <w:szCs w:val="28"/>
        </w:rPr>
        <w:t xml:space="preserve"> Их можно разделить на два подтипа: </w:t>
      </w:r>
    </w:p>
    <w:p w:rsidR="00063636" w:rsidRDefault="00063636">
      <w:pPr>
        <w:numPr>
          <w:ilvl w:val="2"/>
          <w:numId w:val="33"/>
        </w:numPr>
        <w:spacing w:line="360" w:lineRule="auto"/>
        <w:jc w:val="both"/>
        <w:rPr>
          <w:sz w:val="28"/>
          <w:szCs w:val="28"/>
        </w:rPr>
      </w:pPr>
      <w:r>
        <w:rPr>
          <w:sz w:val="28"/>
          <w:szCs w:val="28"/>
        </w:rPr>
        <w:t>Чехия, Венгрия, Словения.</w:t>
      </w:r>
    </w:p>
    <w:p w:rsidR="00063636" w:rsidRDefault="00063636">
      <w:pPr>
        <w:numPr>
          <w:ilvl w:val="2"/>
          <w:numId w:val="33"/>
        </w:numPr>
        <w:spacing w:line="360" w:lineRule="auto"/>
        <w:jc w:val="both"/>
        <w:rPr>
          <w:i/>
          <w:iCs/>
          <w:sz w:val="28"/>
          <w:szCs w:val="28"/>
        </w:rPr>
      </w:pPr>
      <w:r>
        <w:rPr>
          <w:sz w:val="28"/>
          <w:szCs w:val="28"/>
        </w:rPr>
        <w:t>Польша. Словакия.</w:t>
      </w:r>
    </w:p>
    <w:p w:rsidR="00063636" w:rsidRDefault="00063636">
      <w:pPr>
        <w:spacing w:line="360" w:lineRule="auto"/>
        <w:ind w:left="720"/>
        <w:jc w:val="both"/>
        <w:rPr>
          <w:i/>
          <w:iCs/>
          <w:sz w:val="28"/>
          <w:szCs w:val="28"/>
        </w:rPr>
      </w:pPr>
      <w:r>
        <w:rPr>
          <w:sz w:val="28"/>
          <w:szCs w:val="28"/>
        </w:rPr>
        <w:t xml:space="preserve">   Развитие ТНК в этих странах несущественно, это обусловлено незначительным экономическим уровнем развития и существенными межотраслевыми различиями.</w:t>
      </w:r>
    </w:p>
    <w:p w:rsidR="00063636" w:rsidRDefault="00063636">
      <w:pPr>
        <w:numPr>
          <w:ilvl w:val="0"/>
          <w:numId w:val="33"/>
        </w:numPr>
        <w:spacing w:line="360" w:lineRule="auto"/>
        <w:jc w:val="both"/>
        <w:rPr>
          <w:b/>
          <w:bCs/>
          <w:sz w:val="28"/>
          <w:szCs w:val="28"/>
        </w:rPr>
      </w:pPr>
      <w:r>
        <w:rPr>
          <w:b/>
          <w:bCs/>
          <w:sz w:val="28"/>
          <w:szCs w:val="28"/>
        </w:rPr>
        <w:t xml:space="preserve">Экономически слаборазвитые или развивающиеся страны (РС). </w:t>
      </w:r>
      <w:r>
        <w:rPr>
          <w:sz w:val="28"/>
          <w:szCs w:val="28"/>
        </w:rPr>
        <w:t>Они составляют самую большую группу стран мира, почти все расположены в Азии, Африке, Латинской Америке и Океании. В них проживает более ѕ населения, однако на их долю приходится лишь около 17% продукции обрабатывающей промышленности зарубежного мира (1997 г.)</w:t>
      </w:r>
      <w:r>
        <w:rPr>
          <w:sz w:val="28"/>
          <w:szCs w:val="28"/>
        </w:rPr>
        <w:br/>
        <w:t>Наиболее важными общими для стран этой группы чертами являются:</w:t>
      </w:r>
    </w:p>
    <w:p w:rsidR="00063636" w:rsidRDefault="00063636">
      <w:pPr>
        <w:pStyle w:val="23"/>
        <w:numPr>
          <w:ilvl w:val="1"/>
          <w:numId w:val="20"/>
        </w:numPr>
        <w:spacing w:line="360" w:lineRule="auto"/>
        <w:jc w:val="both"/>
        <w:rPr>
          <w:sz w:val="28"/>
          <w:szCs w:val="28"/>
        </w:rPr>
      </w:pPr>
      <w:r>
        <w:rPr>
          <w:sz w:val="28"/>
          <w:szCs w:val="28"/>
        </w:rPr>
        <w:t>некомпенсированный вывоз из них существенной части совокупного общественного продукта – в виде прибылей ,процентов, через трансфертные цены внутрифирменной торговли ТНК,</w:t>
      </w:r>
    </w:p>
    <w:p w:rsidR="00063636" w:rsidRDefault="00063636">
      <w:pPr>
        <w:pStyle w:val="23"/>
        <w:numPr>
          <w:ilvl w:val="1"/>
          <w:numId w:val="20"/>
        </w:numPr>
        <w:spacing w:line="360" w:lineRule="auto"/>
        <w:jc w:val="both"/>
        <w:rPr>
          <w:sz w:val="28"/>
          <w:szCs w:val="28"/>
        </w:rPr>
      </w:pPr>
      <w:r>
        <w:rPr>
          <w:sz w:val="28"/>
          <w:szCs w:val="28"/>
        </w:rPr>
        <w:t>многоукладность, приспособление капитализма к сосуществованию с докапиталистическими укладами и пережитками,</w:t>
      </w:r>
    </w:p>
    <w:p w:rsidR="00063636" w:rsidRDefault="00063636">
      <w:pPr>
        <w:pStyle w:val="23"/>
        <w:numPr>
          <w:ilvl w:val="1"/>
          <w:numId w:val="20"/>
        </w:numPr>
        <w:spacing w:line="360" w:lineRule="auto"/>
        <w:jc w:val="both"/>
        <w:rPr>
          <w:sz w:val="28"/>
          <w:szCs w:val="28"/>
        </w:rPr>
      </w:pPr>
      <w:r>
        <w:rPr>
          <w:sz w:val="28"/>
          <w:szCs w:val="28"/>
        </w:rPr>
        <w:t>относительная слабость, недоразвитость местного капитала, ограниченность его возможности не только на мировом , но и на национальном рынке, постоянное существование на этой основе противоречий между ним и ТНК,</w:t>
      </w:r>
    </w:p>
    <w:p w:rsidR="00063636" w:rsidRDefault="00063636">
      <w:pPr>
        <w:pStyle w:val="23"/>
        <w:numPr>
          <w:ilvl w:val="1"/>
          <w:numId w:val="20"/>
        </w:numPr>
        <w:spacing w:line="360" w:lineRule="auto"/>
        <w:jc w:val="both"/>
        <w:rPr>
          <w:sz w:val="28"/>
          <w:szCs w:val="28"/>
        </w:rPr>
      </w:pPr>
      <w:r>
        <w:rPr>
          <w:sz w:val="28"/>
          <w:szCs w:val="28"/>
        </w:rPr>
        <w:t>научно-технологическая зависимость от высокоразвитых стран, вынужденное использование в производстве (в том числе и на филиалах ТНК) уже устаревших центров технологий, постоянный крупный дефицит во внешней торговле технологиями, если она существует,</w:t>
      </w:r>
    </w:p>
    <w:p w:rsidR="00063636" w:rsidRDefault="00063636">
      <w:pPr>
        <w:pStyle w:val="23"/>
        <w:numPr>
          <w:ilvl w:val="1"/>
          <w:numId w:val="20"/>
        </w:numPr>
        <w:spacing w:line="360" w:lineRule="auto"/>
        <w:jc w:val="both"/>
        <w:rPr>
          <w:sz w:val="28"/>
          <w:szCs w:val="28"/>
        </w:rPr>
      </w:pPr>
      <w:r>
        <w:rPr>
          <w:sz w:val="28"/>
          <w:szCs w:val="28"/>
        </w:rPr>
        <w:t>резкие социальные контрасты – начиная с различий в производительности труда между, например, отраслями внутреннего рынка (особенно, сельским хозяйством) и экспортными и кончая распределением национального дохода и правами человека.</w:t>
      </w:r>
    </w:p>
    <w:p w:rsidR="00063636" w:rsidRDefault="00063636">
      <w:pPr>
        <w:pStyle w:val="23"/>
        <w:numPr>
          <w:ilvl w:val="1"/>
          <w:numId w:val="33"/>
        </w:numPr>
        <w:spacing w:line="360" w:lineRule="auto"/>
        <w:jc w:val="both"/>
        <w:rPr>
          <w:sz w:val="28"/>
          <w:szCs w:val="28"/>
        </w:rPr>
      </w:pPr>
      <w:r>
        <w:rPr>
          <w:sz w:val="28"/>
          <w:szCs w:val="28"/>
        </w:rPr>
        <w:t>К</w:t>
      </w:r>
      <w:r>
        <w:rPr>
          <w:i/>
          <w:iCs/>
          <w:sz w:val="28"/>
          <w:szCs w:val="28"/>
        </w:rPr>
        <w:t>лючевые страны – Бразилия, Мексика, Китай, Индия.</w:t>
      </w:r>
      <w:r>
        <w:rPr>
          <w:i/>
          <w:iCs/>
          <w:sz w:val="28"/>
          <w:szCs w:val="28"/>
        </w:rPr>
        <w:br/>
      </w:r>
      <w:r>
        <w:rPr>
          <w:sz w:val="28"/>
          <w:szCs w:val="28"/>
        </w:rPr>
        <w:t xml:space="preserve">Общим для этих стран является их ключевое, регионообразующее значение в своих регионах и субрегионах. Эти страны обладают самым высоким в РС научно-техническим потенциалом, нередко способным самостоятельно решать самые сложные задачи (например, развитие атомных и космических исследований). Здесь сложился и все более активно заявляет о себе крупный капитал, как государственный, так и частный. Бразилия, Мексика, Китай – на карте размещения в рыночной экономике фигурируют в числе 500 крупнейших промышленных корпораций мира и в списке стран ,владеющих 100 крупнейшими банками. Вместе с тем, богатые и разнообразные природные ресурсы, изобильная и дешевая рабочая сила, очень емкий и перспективный внутренний рынок – все это привлекает повышенное внимание ТНК к этим странам. В Бразилии и Мексике сосредоточены самые крупные среди развивающихся стран сумы прямых иностранных капиталовложений, ТНК контролируют здесь все ключевые отрасли хозяйства. Эти страны имеют и самые крупные среди РС внешние долги. </w:t>
      </w:r>
    </w:p>
    <w:p w:rsidR="00063636" w:rsidRDefault="00063636">
      <w:pPr>
        <w:pStyle w:val="23"/>
        <w:numPr>
          <w:ilvl w:val="1"/>
          <w:numId w:val="33"/>
        </w:numPr>
        <w:spacing w:line="360" w:lineRule="auto"/>
        <w:jc w:val="both"/>
        <w:rPr>
          <w:sz w:val="28"/>
          <w:szCs w:val="28"/>
        </w:rPr>
      </w:pPr>
      <w:r>
        <w:rPr>
          <w:i/>
          <w:iCs/>
          <w:sz w:val="28"/>
          <w:szCs w:val="28"/>
        </w:rPr>
        <w:t xml:space="preserve">Переселенческие страны раннего развития и зависимого капитализма. </w:t>
      </w:r>
    </w:p>
    <w:p w:rsidR="00063636" w:rsidRDefault="00063636">
      <w:pPr>
        <w:pStyle w:val="23"/>
        <w:numPr>
          <w:ilvl w:val="2"/>
          <w:numId w:val="33"/>
        </w:numPr>
        <w:spacing w:line="360" w:lineRule="auto"/>
        <w:jc w:val="both"/>
        <w:rPr>
          <w:i/>
          <w:iCs/>
          <w:sz w:val="28"/>
          <w:szCs w:val="28"/>
        </w:rPr>
      </w:pPr>
      <w:r>
        <w:rPr>
          <w:sz w:val="28"/>
          <w:szCs w:val="28"/>
        </w:rPr>
        <w:t xml:space="preserve">В этот тип стран входят </w:t>
      </w:r>
      <w:r>
        <w:rPr>
          <w:i/>
          <w:iCs/>
          <w:sz w:val="28"/>
          <w:szCs w:val="28"/>
        </w:rPr>
        <w:t>Аргентина и Уругвай – высокоурбанизированные страны,</w:t>
      </w:r>
      <w:r>
        <w:rPr>
          <w:sz w:val="28"/>
          <w:szCs w:val="28"/>
        </w:rPr>
        <w:t xml:space="preserve"> обладающие богатейшими агроресурсами и раньше всех ступившие на путь развития капитализма. Иностранный капитал потерял интерес к новым вложениям в этих странах: внутренний рынок был полностью освоен им, а производство на экспорт было невыгодным из-за довольно высокого уровня жизни и, соответственно, цены рабочей силы. </w:t>
      </w:r>
    </w:p>
    <w:p w:rsidR="00063636" w:rsidRDefault="00063636">
      <w:pPr>
        <w:pStyle w:val="23"/>
        <w:numPr>
          <w:ilvl w:val="2"/>
          <w:numId w:val="33"/>
        </w:numPr>
        <w:spacing w:line="360" w:lineRule="auto"/>
        <w:jc w:val="both"/>
        <w:rPr>
          <w:i/>
          <w:iCs/>
          <w:sz w:val="28"/>
          <w:szCs w:val="28"/>
        </w:rPr>
      </w:pPr>
      <w:r>
        <w:rPr>
          <w:i/>
          <w:iCs/>
          <w:sz w:val="28"/>
          <w:szCs w:val="28"/>
        </w:rPr>
        <w:t xml:space="preserve">Страны крупноанклавного развития капитализма. </w:t>
      </w:r>
      <w:r>
        <w:rPr>
          <w:sz w:val="28"/>
          <w:szCs w:val="28"/>
        </w:rPr>
        <w:t xml:space="preserve">Наиболее показательными представителями этого типа являются </w:t>
      </w:r>
      <w:r>
        <w:rPr>
          <w:i/>
          <w:iCs/>
          <w:sz w:val="28"/>
          <w:szCs w:val="28"/>
        </w:rPr>
        <w:t>Венесуэла и Чили</w:t>
      </w:r>
      <w:r>
        <w:rPr>
          <w:sz w:val="28"/>
          <w:szCs w:val="28"/>
        </w:rPr>
        <w:t xml:space="preserve">, а также: </w:t>
      </w:r>
      <w:r>
        <w:rPr>
          <w:i/>
          <w:iCs/>
          <w:sz w:val="28"/>
          <w:szCs w:val="28"/>
        </w:rPr>
        <w:t>Иран. Ирак, Алжир</w:t>
      </w:r>
      <w:r>
        <w:rPr>
          <w:sz w:val="28"/>
          <w:szCs w:val="28"/>
        </w:rPr>
        <w:t xml:space="preserve">. Решающую роль в становлении товарно-денежных отношений сыграло массированное вторжение иностранного капитала, связанное с экспортной эксплуатацией уникальных месторождений – сначала селитры, а затем меди в Чили, нефти – в Венесуэле, Иране, Ираке, Алжире. Много десятков лет эти страны подвергались крупномасштабному ограблению, при этом они так и не получили возможности выйти из числа должников. </w:t>
      </w:r>
    </w:p>
    <w:p w:rsidR="00063636" w:rsidRDefault="00063636">
      <w:pPr>
        <w:pStyle w:val="23"/>
        <w:numPr>
          <w:ilvl w:val="2"/>
          <w:numId w:val="33"/>
        </w:numPr>
        <w:spacing w:line="360" w:lineRule="auto"/>
        <w:jc w:val="both"/>
        <w:rPr>
          <w:i/>
          <w:iCs/>
          <w:sz w:val="28"/>
          <w:szCs w:val="28"/>
        </w:rPr>
      </w:pPr>
      <w:r>
        <w:rPr>
          <w:i/>
          <w:iCs/>
          <w:sz w:val="28"/>
          <w:szCs w:val="28"/>
        </w:rPr>
        <w:t xml:space="preserve">Страны внешнеориентированного приспособленческого развития. </w:t>
      </w:r>
      <w:r>
        <w:rPr>
          <w:sz w:val="28"/>
          <w:szCs w:val="28"/>
        </w:rPr>
        <w:t xml:space="preserve">Этот тип стран – один из самых многочисленных, он представлен на четырех континентах. К нему относятся средние по численности населения и ресурсному потенциалу страны, прошедшие длительную эволюцию от патриархальности к деформированной иностранным капиталом и мировым хозяйством капиталистической модернизации: </w:t>
      </w:r>
      <w:r>
        <w:rPr>
          <w:i/>
          <w:iCs/>
          <w:sz w:val="28"/>
          <w:szCs w:val="28"/>
        </w:rPr>
        <w:t>Колумбия, Эквадор, Перу, Боливия, Парагвай </w:t>
      </w:r>
      <w:r>
        <w:rPr>
          <w:sz w:val="28"/>
          <w:szCs w:val="28"/>
        </w:rPr>
        <w:t xml:space="preserve">– в Латинской Америке; </w:t>
      </w:r>
      <w:r>
        <w:rPr>
          <w:i/>
          <w:iCs/>
          <w:sz w:val="28"/>
          <w:szCs w:val="28"/>
        </w:rPr>
        <w:t xml:space="preserve">Южная Корея, провинция КНР, Тайвань, Малайзия, Филиппины, Таиланд – </w:t>
      </w:r>
      <w:r>
        <w:rPr>
          <w:sz w:val="28"/>
          <w:szCs w:val="28"/>
        </w:rPr>
        <w:t xml:space="preserve">в Восточной и Юго-Восточной Азии; </w:t>
      </w:r>
      <w:r>
        <w:rPr>
          <w:i/>
          <w:iCs/>
          <w:sz w:val="28"/>
          <w:szCs w:val="28"/>
        </w:rPr>
        <w:t xml:space="preserve">Турция, Сирия, Иордания, Египет, Марокко, Тунис – </w:t>
      </w:r>
      <w:r>
        <w:rPr>
          <w:sz w:val="28"/>
          <w:szCs w:val="28"/>
        </w:rPr>
        <w:t xml:space="preserve">на Среднем Востоке и Северной Африке; </w:t>
      </w:r>
      <w:r>
        <w:rPr>
          <w:i/>
          <w:iCs/>
          <w:sz w:val="28"/>
          <w:szCs w:val="28"/>
        </w:rPr>
        <w:t xml:space="preserve">Румыния, Болгария, Югославия – </w:t>
      </w:r>
      <w:r>
        <w:rPr>
          <w:sz w:val="28"/>
          <w:szCs w:val="28"/>
        </w:rPr>
        <w:t>в Центральной и Восточной Европе.</w:t>
      </w:r>
      <w:r>
        <w:rPr>
          <w:sz w:val="28"/>
          <w:szCs w:val="28"/>
        </w:rPr>
        <w:br/>
        <w:t>Для стран этого типа характерна определенная незавершенность национальной консолидации; проблемы сосуществования и противостояния этнических и национальных меньшинств, как правило, бедных и бесправных (индейцы - в латиноамериканских странах, берберы – в Северной Африке и т.п.), но иногда более богатых и развитых (китайцы – в Юго-Восточной Азии); религиозная чересполосица, а нередко и несовместимость; различия в культурах, обычаях, привычках. Все это тормозило внутренние развития ,ориентировало его больше на внешние связи. Развитие капитализма началось здесь сравнительно давно, однако он родился «недоношенным» и с самого начала попал в зависимость.</w:t>
      </w:r>
      <w:r>
        <w:rPr>
          <w:sz w:val="28"/>
          <w:szCs w:val="28"/>
        </w:rPr>
        <w:br/>
        <w:t>Обнаруженные в этих странах природные ресурсы не привлекли «ударных доз» иностранного капитала и образование мощных анклавов, инвестиции носили дисперсный характер. Эти страны превратились в главных поставщиков рабочей силы на мировой рынок труда – и не только в США, Японию и Западную Европу, но даже в соседние, чуть более богатые развивающиеся страны.</w:t>
      </w:r>
      <w:r>
        <w:rPr>
          <w:sz w:val="28"/>
          <w:szCs w:val="28"/>
        </w:rPr>
        <w:br/>
        <w:t>Особый подтип на этом пути сформировали страны азиатского Востока. Оценив дешевизну ,традиционную дисциплинированность и ловкость рабочих этих стран, ТНК начали перемещение труда ряда трудоемких производств из метрополий. Дальше всего продвинулась в этом направлении Южная Корея, сначала фактически поставлена под прямой контроль США и Японии, а теперь все более решительно завоевывающая и собственные позиции в мире ТНК. Почти вся продукция обрабатывающей промышленности этой страны, рассчитанная на мирового покупателя и выработанная из полуфабрикатов, по моделям и лицензиям ТНК, идет на экспорт. Более половины своей промышленной продукции поставляет фирмам развитых стран Малайзия, Филиппины, Таиланд. Теперь этот процесс распространился и на другие регионы – Колумбия, Перу, Эквадор, Тунис, Египет. Но, как особенно ярко показал экономический кризис начала 80-х гг., и это направление развития имеет свои пределы и не открывает перспектив подлинного экономического и социального прогресса. Поэтому, именно в этих странах процветает «нелегальный бизнес».</w:t>
      </w:r>
    </w:p>
    <w:p w:rsidR="00063636" w:rsidRDefault="00063636">
      <w:pPr>
        <w:pStyle w:val="23"/>
        <w:numPr>
          <w:ilvl w:val="2"/>
          <w:numId w:val="33"/>
        </w:numPr>
        <w:spacing w:line="360" w:lineRule="auto"/>
        <w:jc w:val="both"/>
        <w:rPr>
          <w:i/>
          <w:iCs/>
          <w:sz w:val="28"/>
          <w:szCs w:val="28"/>
        </w:rPr>
      </w:pPr>
      <w:r>
        <w:rPr>
          <w:i/>
          <w:iCs/>
          <w:sz w:val="28"/>
          <w:szCs w:val="28"/>
        </w:rPr>
        <w:t>Небольшие страны зависимого плантационного хозяйства.</w:t>
      </w:r>
      <w:r>
        <w:rPr>
          <w:sz w:val="28"/>
          <w:szCs w:val="28"/>
        </w:rPr>
        <w:t xml:space="preserve"> К ним относятся 5 республик Центральной Америки – </w:t>
      </w:r>
      <w:r>
        <w:rPr>
          <w:i/>
          <w:iCs/>
          <w:sz w:val="28"/>
          <w:szCs w:val="28"/>
        </w:rPr>
        <w:t>Коста-Рика, Никарагуа, Сальвадор, Гватемала, Гондурас,</w:t>
      </w:r>
      <w:r>
        <w:rPr>
          <w:sz w:val="28"/>
          <w:szCs w:val="28"/>
        </w:rPr>
        <w:t xml:space="preserve"> а также </w:t>
      </w:r>
      <w:r>
        <w:rPr>
          <w:i/>
          <w:iCs/>
          <w:sz w:val="28"/>
          <w:szCs w:val="28"/>
        </w:rPr>
        <w:t>Куба, Доминиканская республика и Гаити</w:t>
      </w:r>
      <w:r>
        <w:rPr>
          <w:sz w:val="28"/>
          <w:szCs w:val="28"/>
        </w:rPr>
        <w:t xml:space="preserve">. В Восточном полушарии к этому типу стран относится </w:t>
      </w:r>
      <w:r>
        <w:rPr>
          <w:i/>
          <w:iCs/>
          <w:sz w:val="28"/>
          <w:szCs w:val="28"/>
        </w:rPr>
        <w:t xml:space="preserve">Шри-Ланка. </w:t>
      </w:r>
      <w:r>
        <w:rPr>
          <w:sz w:val="28"/>
          <w:szCs w:val="28"/>
        </w:rPr>
        <w:t xml:space="preserve"> Небольшой людской и ресурсный потенциал этих стран, безрезультатность буржуазно-демократических движений из-за постоянного прямого вмешательства США (и Англии в Шри-Ланке) как бы законсервировали их аграрную специализацию. Вместе с тем, запрограммированность производства на определенные очень крупные рынки, раннее проникновение иностранное проникновение в сельское хозяйство, сочетание иностранных плантаций с местными латифундиями, наемных рабочих с массой минифундистов, влачащих парцельное натуральное хозяйство. Львиную долю всей продукции производят или скупают и вывозят непосредственно банановые, сахарные, кофейные, хлопковые, скотоводческие и другие компании США и чайные компании Англии в Шри-Ланке. Среди всех развивающихся стран эти выделяются самой высокой долей экспорта, продукцией сельского хозяйства и пищевкусовой промышленности. В последнее время и сами страны этого типа, и их «опекуны» - ТНК – ведут настойчивый поиск путей повышения занятости и индустриализации. Сюда начали переводить трудоемкие части производств для реэкспортной переработки ввозимых полуфабрикатов (так называемые «индустриаз макиладорас»). Например, на Гаити созданы крупные предприятия для пошива из американского кроя униформ для вооруженных сил США, Доминиканская республика производит для США из полуфабрикатов сумки, чемоданы и простое электрооборудование. В этом же направлении идет также развитие промышленности и реэкспорта Шри-Ланки.[34.</w:t>
      </w:r>
      <w:r>
        <w:rPr>
          <w:sz w:val="28"/>
          <w:szCs w:val="28"/>
          <w:lang w:val="en-US"/>
        </w:rPr>
        <w:t>C</w:t>
      </w:r>
      <w:r>
        <w:rPr>
          <w:sz w:val="28"/>
          <w:szCs w:val="28"/>
        </w:rPr>
        <w:t>.283 – 297]</w:t>
      </w:r>
    </w:p>
    <w:p w:rsidR="00063636" w:rsidRDefault="00063636">
      <w:pPr>
        <w:pStyle w:val="23"/>
        <w:numPr>
          <w:ilvl w:val="2"/>
          <w:numId w:val="33"/>
        </w:numPr>
        <w:spacing w:line="360" w:lineRule="auto"/>
        <w:jc w:val="both"/>
        <w:rPr>
          <w:i/>
          <w:iCs/>
          <w:sz w:val="28"/>
          <w:szCs w:val="28"/>
        </w:rPr>
      </w:pPr>
      <w:r>
        <w:rPr>
          <w:i/>
          <w:iCs/>
          <w:sz w:val="28"/>
          <w:szCs w:val="28"/>
        </w:rPr>
        <w:t>Малые страны «концессионного развития» - Ямайка, Тринидад и Тобаго, Суринам, Габон, Ботсвана, Папуа - Новая Гвинея.</w:t>
      </w:r>
      <w:r>
        <w:rPr>
          <w:sz w:val="28"/>
          <w:szCs w:val="28"/>
        </w:rPr>
        <w:br/>
        <w:t>Эти бывшие колонии лишь недавно обрели независимость. Но обнаруженные в их недрах несоразмерно крупные запасы бокситов, нефти, меди привлекли основательные инъекции капитала из метрополий и обусловили ускоренное развитие капитализма. При этом центрами и главными факторами развития этих бывших чисто плантационных отсталых территорий становились концессии крупнейших горнопромышленных корпораций. Они не только развертывали соответствующую добычу, но их интересам подчинялась и все остальное в этих маленьких странах. Когда на Тринидаде начали иссякать запасы нефти и добыча стала сокращаться, обосновавшиеся здесь нефтяные компании построили крупные нефтеперерабатывающие заводы для перегонки своей нефти из Венесуэлы и Ближнего Востока с последующим реэкспортом. Нидерландская алюминиевая компания, чтобы избежать лишних затрат в метрополии, пошла на строительство крупного алюминиевого завода в Суринаме. В настоящее время экономика этих стран полностью зависит от конъюнктуры мирового рынка.</w:t>
      </w:r>
    </w:p>
    <w:p w:rsidR="00063636" w:rsidRDefault="00063636">
      <w:pPr>
        <w:pStyle w:val="23"/>
        <w:numPr>
          <w:ilvl w:val="2"/>
          <w:numId w:val="33"/>
        </w:numPr>
        <w:spacing w:line="360" w:lineRule="auto"/>
        <w:jc w:val="both"/>
        <w:rPr>
          <w:i/>
          <w:iCs/>
          <w:sz w:val="28"/>
          <w:szCs w:val="28"/>
        </w:rPr>
      </w:pPr>
      <w:r>
        <w:rPr>
          <w:i/>
          <w:iCs/>
          <w:sz w:val="28"/>
          <w:szCs w:val="28"/>
        </w:rPr>
        <w:t xml:space="preserve">Мелкие и мельчайшие страны – «квартиросдатчики». </w:t>
      </w:r>
      <w:r>
        <w:rPr>
          <w:i/>
          <w:iCs/>
          <w:sz w:val="28"/>
          <w:szCs w:val="28"/>
        </w:rPr>
        <w:br/>
      </w:r>
      <w:r>
        <w:rPr>
          <w:sz w:val="28"/>
          <w:szCs w:val="28"/>
        </w:rPr>
        <w:t>Таких стран свыше полутора десятков. Все они – острова или приморские страны, расположенные на перекрестках путей. Некоторые из них до самого последнего времени были или все еще остаются колониями или зависимыми территориями – </w:t>
      </w:r>
      <w:r>
        <w:rPr>
          <w:i/>
          <w:iCs/>
          <w:sz w:val="28"/>
          <w:szCs w:val="28"/>
        </w:rPr>
        <w:t xml:space="preserve">Сянган, Макао (Аомынь), Бермуды, Большой Кайман, Вергинские острова, Новая Каледония. </w:t>
      </w:r>
      <w:r>
        <w:rPr>
          <w:sz w:val="28"/>
          <w:szCs w:val="28"/>
        </w:rPr>
        <w:t xml:space="preserve">На деле и в этих странах ,как и во всех остальных, полновластными хозяевами являются ТНК, которые, отчисляя некоторые суммы номинальным местным хозяевам используют их территории по собственному усмотрению как «свободные экономические зоны». Одни – как просто «страны-отели», привлекающие иностранный туризм (Мальта, Кипр), другие, наряду с этим, используются для размещения вне досягаемости налоговых органов метрополий мощных международных банковских центров и штаб-квартир корпораций (Багамы, Барбадос, Бермуды, Большой Кайман, Бахрейн, Панама), третьи одновременно в тех же целях уходя от налогов и разного рода инспекций используются как страны «удобного флага» для приписки огромных флотов метрополий (Панама, Багамы, Либерия, Сингапур). Некоторые из мини-государств используются для размещения крупных экологически опасных производств, как, например, крупнейшие в мире нефтеперерабатывающие и цементные заводы на Багамах, где находятся также и перевалочные базы для сырой нефти с глубоководных супертанкеров на обычные, принимаемые портами восточного побережья США. Есть и такие мини-страны, на территории которых наряду с функциями «свободных экономических зон» аккредитованные внешние арендаторы занимаются переработкой крупных минеральных богатств для внешнего рынка. Такова, например, Новая Каледония, производящая на вывоз никель, хром, кобальт, сплавы и изделия из них. Самыми крупными и «многопрофильными» «доходными домами» являются наиболее населенные «страны-города» - Сянган (более 5 млн. жителей) и Сингапур (2,5 млн.), в них ТНК не только объединяют практически все перечисленные функции, но и используют их как крупные экстерриториальные «промышленные платформы». И местное население, и умно регулируемый приток иммигрантов из неисчерпаемых источников соседних стран обеспечивают сверхдешевую рабочую силу для поставленного на поток серийно-стандартизированного производства товаров массового спроса, а также машин, судов, оборудования. Свои полуфабрикаты ТНК ввозит беспошлинно, прибыли реализуются за рубежом, странам достаются лишь зарплата да отчисления. Характерные черты стран этого типа: экстремальный либерализм экономического законодательства («налоговый рай»), политическая стабильность и невмешательство в дела иностранного капитала, безопасность и наличие мощной военной базы США и Англии, высокое развитие инфраструктуры (особенно международной связи, портов. аэропортов), свободное обращение долларов США вместо и вместе с национальными валютами, билингвизм. </w:t>
      </w:r>
      <w:r>
        <w:rPr>
          <w:sz w:val="28"/>
          <w:szCs w:val="28"/>
        </w:rPr>
        <w:br/>
        <w:t>Этот тип стран – один из самых приспособившихся из всех РС к современным процессам глобализации и имеет явную тенденцию к росту. Ныне не мало небольших зависимых территорий стремятся получить место и голос в ООН, счета в мировых банках и обзавестись богатыми «квартирантами».</w:t>
      </w:r>
    </w:p>
    <w:p w:rsidR="00063636" w:rsidRDefault="00063636">
      <w:pPr>
        <w:pStyle w:val="23"/>
        <w:numPr>
          <w:ilvl w:val="2"/>
          <w:numId w:val="33"/>
        </w:numPr>
        <w:spacing w:line="360" w:lineRule="auto"/>
        <w:jc w:val="both"/>
        <w:rPr>
          <w:i/>
          <w:iCs/>
          <w:sz w:val="28"/>
          <w:szCs w:val="28"/>
        </w:rPr>
      </w:pPr>
      <w:r>
        <w:rPr>
          <w:i/>
          <w:iCs/>
          <w:sz w:val="28"/>
          <w:szCs w:val="28"/>
        </w:rPr>
        <w:t xml:space="preserve">Небольшие страны – финансово избыточные крупные нефтеэкспортеры – ОАЭ, Катар, Бруней, Саудовская Аравия, Оман, Ливия. </w:t>
      </w:r>
      <w:r>
        <w:rPr>
          <w:sz w:val="28"/>
          <w:szCs w:val="28"/>
        </w:rPr>
        <w:br/>
        <w:t xml:space="preserve">Эти страны занимают в РС семь первых мест по экспорту нефти и нефтепродуктов на душу населения (следующие за ними Иран и Венесуэла на порядок отстают по этому показателю). И только они во всем массиве РС относятся к странам кредиторам с самыми высокими душевыми доходами, положительным платежным балансом, самыми крупными внутренними удельными капиталовложениями и внешними инвестициями. </w:t>
      </w:r>
      <w:r>
        <w:rPr>
          <w:sz w:val="28"/>
          <w:szCs w:val="28"/>
        </w:rPr>
        <w:br/>
        <w:t>К числу типичных особенностей этих стран относятся: передача всех производительных отраслей и функций в руки иностранного капитала и иностранных рабочих и специалистов; потребительский и даже элитарно-паразитический характер экономики; большая зависимость этих стран от конъюнктуры мирового рынка (сырьевые придатки), высокая технологическая зависимость, самая крупная доля расходов на оборону в госбюджете и ВВП. Рынки этих стран давно поделены ТНК развитых стран.</w:t>
      </w:r>
    </w:p>
    <w:p w:rsidR="00063636" w:rsidRDefault="00063636">
      <w:pPr>
        <w:pStyle w:val="23"/>
        <w:numPr>
          <w:ilvl w:val="2"/>
          <w:numId w:val="33"/>
        </w:numPr>
        <w:spacing w:line="360" w:lineRule="auto"/>
        <w:jc w:val="both"/>
        <w:rPr>
          <w:sz w:val="28"/>
          <w:szCs w:val="28"/>
        </w:rPr>
      </w:pPr>
      <w:r>
        <w:rPr>
          <w:i/>
          <w:iCs/>
          <w:sz w:val="28"/>
          <w:szCs w:val="28"/>
        </w:rPr>
        <w:t>Крупные низкодоходные страны – Индонезия, Пакистан, Бангладеш, Нигерия, Вьетнам.</w:t>
      </w:r>
      <w:r>
        <w:rPr>
          <w:sz w:val="28"/>
          <w:szCs w:val="28"/>
        </w:rPr>
        <w:t xml:space="preserve"> </w:t>
      </w:r>
      <w:r>
        <w:rPr>
          <w:sz w:val="28"/>
          <w:szCs w:val="28"/>
        </w:rPr>
        <w:br/>
        <w:t>По размерам населения входит в первую дюжину государств мира – существенно превышают или приближаются (Вьетнам) к 100-миллионной отметке. Наиболее развитые районы этих стран уже полностью охвачены рынком, здесь сформировался крупный национальный капитал, все более прочные позиции постепенно занимают ТНК, нацеленные на сверхдешевую рабочую силу и на будущий потребительский рынок.</w:t>
      </w:r>
    </w:p>
    <w:p w:rsidR="00063636" w:rsidRDefault="00063636">
      <w:pPr>
        <w:pStyle w:val="23"/>
        <w:numPr>
          <w:ilvl w:val="2"/>
          <w:numId w:val="33"/>
        </w:numPr>
        <w:spacing w:line="360" w:lineRule="auto"/>
        <w:jc w:val="both"/>
        <w:rPr>
          <w:sz w:val="28"/>
          <w:szCs w:val="28"/>
        </w:rPr>
      </w:pPr>
      <w:r>
        <w:rPr>
          <w:i/>
          <w:iCs/>
          <w:sz w:val="28"/>
          <w:szCs w:val="28"/>
        </w:rPr>
        <w:t xml:space="preserve">Молодые освободившиеся государства – бывшие колонии. </w:t>
      </w:r>
      <w:r>
        <w:rPr>
          <w:sz w:val="28"/>
          <w:szCs w:val="28"/>
        </w:rPr>
        <w:t>42 наименее развитых стран. Объекты первоочередной международной помощи.[34.</w:t>
      </w:r>
      <w:r>
        <w:rPr>
          <w:sz w:val="28"/>
          <w:szCs w:val="28"/>
          <w:lang w:val="en-US"/>
        </w:rPr>
        <w:t>C</w:t>
      </w:r>
      <w:r>
        <w:rPr>
          <w:sz w:val="28"/>
          <w:szCs w:val="28"/>
        </w:rPr>
        <w:t>.298 – 309]</w:t>
      </w:r>
    </w:p>
    <w:p w:rsidR="00063636" w:rsidRDefault="00063636">
      <w:pPr>
        <w:pStyle w:val="2"/>
        <w:spacing w:line="360" w:lineRule="auto"/>
        <w:jc w:val="both"/>
      </w:pPr>
      <w:bookmarkStart w:id="3" w:name="_Toc11728611"/>
      <w:r>
        <w:t>Типология ТНК.</w:t>
      </w:r>
      <w:bookmarkEnd w:id="3"/>
    </w:p>
    <w:p w:rsidR="00063636" w:rsidRDefault="00063636">
      <w:pPr>
        <w:numPr>
          <w:ilvl w:val="0"/>
          <w:numId w:val="21"/>
        </w:numPr>
        <w:spacing w:line="360" w:lineRule="auto"/>
        <w:jc w:val="both"/>
        <w:rPr>
          <w:sz w:val="28"/>
          <w:szCs w:val="28"/>
        </w:rPr>
      </w:pPr>
      <w:r>
        <w:rPr>
          <w:i/>
          <w:iCs/>
          <w:sz w:val="28"/>
          <w:szCs w:val="28"/>
        </w:rPr>
        <w:t>По месту размещения на земном шаре</w:t>
      </w:r>
      <w:r>
        <w:rPr>
          <w:sz w:val="28"/>
          <w:szCs w:val="28"/>
        </w:rPr>
        <w:t xml:space="preserve"> (на каком материке располагается штаб-квартира ТНК)</w:t>
      </w:r>
    </w:p>
    <w:p w:rsidR="00063636" w:rsidRDefault="00063636">
      <w:pPr>
        <w:numPr>
          <w:ilvl w:val="0"/>
          <w:numId w:val="34"/>
        </w:numPr>
        <w:spacing w:line="360" w:lineRule="auto"/>
        <w:jc w:val="both"/>
        <w:rPr>
          <w:sz w:val="28"/>
          <w:szCs w:val="28"/>
        </w:rPr>
      </w:pPr>
      <w:r>
        <w:rPr>
          <w:sz w:val="28"/>
          <w:szCs w:val="28"/>
        </w:rPr>
        <w:t>Западно-Европейские:</w:t>
      </w:r>
    </w:p>
    <w:p w:rsidR="00063636" w:rsidRDefault="00063636">
      <w:pPr>
        <w:spacing w:line="360" w:lineRule="auto"/>
        <w:ind w:left="1418"/>
        <w:jc w:val="both"/>
        <w:rPr>
          <w:sz w:val="28"/>
          <w:szCs w:val="28"/>
        </w:rPr>
      </w:pPr>
      <w:r>
        <w:rPr>
          <w:sz w:val="28"/>
          <w:szCs w:val="28"/>
        </w:rPr>
        <w:t>Нидерланды «Филипс», Великобритания «Бритиш Петролеум», Германия «Хехст», Швейцария «Нестле», Италия «Эни», Франция «Эльф-Акитэн», Швеция «Вольво» и т.д.</w:t>
      </w:r>
    </w:p>
    <w:p w:rsidR="00063636" w:rsidRDefault="00063636">
      <w:pPr>
        <w:numPr>
          <w:ilvl w:val="3"/>
          <w:numId w:val="34"/>
        </w:numPr>
        <w:spacing w:line="360" w:lineRule="auto"/>
        <w:jc w:val="both"/>
        <w:rPr>
          <w:sz w:val="28"/>
          <w:szCs w:val="28"/>
        </w:rPr>
      </w:pPr>
      <w:r>
        <w:rPr>
          <w:sz w:val="28"/>
          <w:szCs w:val="28"/>
        </w:rPr>
        <w:t>Азиатские:</w:t>
      </w:r>
    </w:p>
    <w:p w:rsidR="00063636" w:rsidRDefault="00063636">
      <w:pPr>
        <w:spacing w:line="360" w:lineRule="auto"/>
        <w:ind w:left="1418"/>
        <w:jc w:val="both"/>
        <w:rPr>
          <w:sz w:val="28"/>
          <w:szCs w:val="28"/>
        </w:rPr>
      </w:pPr>
      <w:r>
        <w:rPr>
          <w:sz w:val="28"/>
          <w:szCs w:val="28"/>
        </w:rPr>
        <w:t>Япония «Тойота», Израиль</w:t>
      </w:r>
    </w:p>
    <w:p w:rsidR="00063636" w:rsidRDefault="00063636">
      <w:pPr>
        <w:numPr>
          <w:ilvl w:val="3"/>
          <w:numId w:val="34"/>
        </w:numPr>
        <w:spacing w:line="360" w:lineRule="auto"/>
        <w:jc w:val="both"/>
        <w:rPr>
          <w:sz w:val="28"/>
          <w:szCs w:val="28"/>
        </w:rPr>
      </w:pPr>
      <w:r>
        <w:rPr>
          <w:sz w:val="28"/>
          <w:szCs w:val="28"/>
        </w:rPr>
        <w:t>Северо-Американские</w:t>
      </w:r>
    </w:p>
    <w:p w:rsidR="00063636" w:rsidRDefault="00063636">
      <w:pPr>
        <w:spacing w:line="360" w:lineRule="auto"/>
        <w:ind w:left="1418"/>
        <w:jc w:val="both"/>
        <w:rPr>
          <w:sz w:val="28"/>
          <w:szCs w:val="28"/>
        </w:rPr>
      </w:pPr>
      <w:r>
        <w:rPr>
          <w:sz w:val="28"/>
          <w:szCs w:val="28"/>
        </w:rPr>
        <w:t>Канада «Сиграм», США «Боинг»</w:t>
      </w:r>
    </w:p>
    <w:p w:rsidR="00063636" w:rsidRDefault="00063636">
      <w:pPr>
        <w:numPr>
          <w:ilvl w:val="3"/>
          <w:numId w:val="34"/>
        </w:numPr>
        <w:spacing w:line="360" w:lineRule="auto"/>
        <w:jc w:val="both"/>
        <w:rPr>
          <w:sz w:val="28"/>
          <w:szCs w:val="28"/>
        </w:rPr>
      </w:pPr>
      <w:r>
        <w:rPr>
          <w:sz w:val="28"/>
          <w:szCs w:val="28"/>
        </w:rPr>
        <w:t>Австралийские:</w:t>
      </w:r>
    </w:p>
    <w:p w:rsidR="00063636" w:rsidRDefault="00063636">
      <w:pPr>
        <w:spacing w:line="360" w:lineRule="auto"/>
        <w:ind w:left="1418"/>
        <w:jc w:val="both"/>
        <w:rPr>
          <w:sz w:val="28"/>
          <w:szCs w:val="28"/>
        </w:rPr>
      </w:pPr>
      <w:r>
        <w:rPr>
          <w:sz w:val="28"/>
          <w:szCs w:val="28"/>
        </w:rPr>
        <w:t>Австралия «Ньюс Корпорейшн»</w:t>
      </w:r>
    </w:p>
    <w:p w:rsidR="00063636" w:rsidRDefault="00063636">
      <w:pPr>
        <w:numPr>
          <w:ilvl w:val="3"/>
          <w:numId w:val="34"/>
        </w:numPr>
        <w:spacing w:line="360" w:lineRule="auto"/>
        <w:jc w:val="both"/>
        <w:rPr>
          <w:sz w:val="28"/>
          <w:szCs w:val="28"/>
        </w:rPr>
      </w:pPr>
      <w:r>
        <w:rPr>
          <w:sz w:val="28"/>
          <w:szCs w:val="28"/>
        </w:rPr>
        <w:t>Африканские</w:t>
      </w:r>
    </w:p>
    <w:p w:rsidR="00063636" w:rsidRDefault="00063636">
      <w:pPr>
        <w:spacing w:line="360" w:lineRule="auto"/>
        <w:ind w:left="1418"/>
        <w:jc w:val="both"/>
        <w:rPr>
          <w:sz w:val="28"/>
          <w:szCs w:val="28"/>
        </w:rPr>
      </w:pPr>
      <w:r>
        <w:rPr>
          <w:sz w:val="28"/>
          <w:szCs w:val="28"/>
        </w:rPr>
        <w:t>ЮАР</w:t>
      </w:r>
    </w:p>
    <w:p w:rsidR="00063636" w:rsidRDefault="00063636">
      <w:pPr>
        <w:numPr>
          <w:ilvl w:val="0"/>
          <w:numId w:val="21"/>
        </w:numPr>
        <w:spacing w:line="360" w:lineRule="auto"/>
        <w:jc w:val="both"/>
        <w:rPr>
          <w:sz w:val="28"/>
          <w:szCs w:val="28"/>
        </w:rPr>
      </w:pPr>
      <w:r>
        <w:rPr>
          <w:i/>
          <w:iCs/>
          <w:sz w:val="28"/>
          <w:szCs w:val="28"/>
        </w:rPr>
        <w:t>По занятой нише в сфере своей деятельности</w:t>
      </w:r>
    </w:p>
    <w:p w:rsidR="00063636" w:rsidRDefault="00063636">
      <w:pPr>
        <w:numPr>
          <w:ilvl w:val="0"/>
          <w:numId w:val="22"/>
        </w:numPr>
        <w:spacing w:line="360" w:lineRule="auto"/>
        <w:jc w:val="both"/>
        <w:rPr>
          <w:sz w:val="28"/>
          <w:szCs w:val="28"/>
        </w:rPr>
      </w:pPr>
      <w:r>
        <w:rPr>
          <w:sz w:val="28"/>
          <w:szCs w:val="28"/>
        </w:rPr>
        <w:t>Производственные ТНК</w:t>
      </w:r>
    </w:p>
    <w:p w:rsidR="00063636" w:rsidRDefault="00063636">
      <w:pPr>
        <w:numPr>
          <w:ilvl w:val="0"/>
          <w:numId w:val="23"/>
        </w:numPr>
        <w:spacing w:line="360" w:lineRule="auto"/>
        <w:jc w:val="both"/>
        <w:rPr>
          <w:sz w:val="28"/>
          <w:szCs w:val="28"/>
        </w:rPr>
      </w:pPr>
      <w:r>
        <w:rPr>
          <w:sz w:val="28"/>
          <w:szCs w:val="28"/>
        </w:rPr>
        <w:t>машиностроение является отраслью специализации:</w:t>
      </w:r>
      <w:r>
        <w:rPr>
          <w:sz w:val="28"/>
          <w:szCs w:val="28"/>
        </w:rPr>
        <w:br/>
        <w:t>США «Дженерал Электрик», «Форд Мотор», Италия «Фиат», Япония «Хонда»;</w:t>
      </w:r>
    </w:p>
    <w:p w:rsidR="00063636" w:rsidRDefault="00063636">
      <w:pPr>
        <w:numPr>
          <w:ilvl w:val="0"/>
          <w:numId w:val="23"/>
        </w:numPr>
        <w:spacing w:line="360" w:lineRule="auto"/>
        <w:jc w:val="both"/>
        <w:rPr>
          <w:sz w:val="28"/>
          <w:szCs w:val="28"/>
        </w:rPr>
      </w:pPr>
      <w:r>
        <w:rPr>
          <w:sz w:val="28"/>
          <w:szCs w:val="28"/>
        </w:rPr>
        <w:t>производство военной техники является отраслью специализации:</w:t>
      </w:r>
      <w:r>
        <w:rPr>
          <w:sz w:val="28"/>
          <w:szCs w:val="28"/>
        </w:rPr>
        <w:br/>
        <w:t>Германия «Рейнметал груп», Франция «Дассо авиасьон», США «Рейтеон», Великобритания «Бритиш аэроспейс», «Дженерал электрик», Россия «Вооружение»;</w:t>
      </w:r>
    </w:p>
    <w:p w:rsidR="00063636" w:rsidRDefault="00063636">
      <w:pPr>
        <w:numPr>
          <w:ilvl w:val="0"/>
          <w:numId w:val="23"/>
        </w:numPr>
        <w:spacing w:line="360" w:lineRule="auto"/>
        <w:jc w:val="both"/>
        <w:rPr>
          <w:sz w:val="28"/>
          <w:szCs w:val="28"/>
        </w:rPr>
      </w:pPr>
      <w:r>
        <w:rPr>
          <w:sz w:val="28"/>
          <w:szCs w:val="28"/>
        </w:rPr>
        <w:t>химическая промышленность является отраслью специализации:</w:t>
      </w:r>
      <w:r>
        <w:rPr>
          <w:sz w:val="28"/>
          <w:szCs w:val="28"/>
        </w:rPr>
        <w:br/>
        <w:t>Германия «Хехст», Швейчария «Рош Холдинг», Франция «Рон Пуленк»;</w:t>
      </w:r>
    </w:p>
    <w:p w:rsidR="00063636" w:rsidRDefault="00063636">
      <w:pPr>
        <w:numPr>
          <w:ilvl w:val="0"/>
          <w:numId w:val="23"/>
        </w:numPr>
        <w:spacing w:line="360" w:lineRule="auto"/>
        <w:jc w:val="both"/>
        <w:rPr>
          <w:sz w:val="28"/>
          <w:szCs w:val="28"/>
        </w:rPr>
      </w:pPr>
      <w:r>
        <w:rPr>
          <w:sz w:val="28"/>
          <w:szCs w:val="28"/>
        </w:rPr>
        <w:t>пищевая промышленность – отрасль специализации:</w:t>
      </w:r>
      <w:r>
        <w:rPr>
          <w:sz w:val="28"/>
          <w:szCs w:val="28"/>
        </w:rPr>
        <w:br/>
        <w:t>Канада «Сиграм», «Юнилевер» Нидерланды/Великобритания, Швейцария «Нестле»;</w:t>
      </w:r>
    </w:p>
    <w:p w:rsidR="00063636" w:rsidRDefault="00063636">
      <w:pPr>
        <w:numPr>
          <w:ilvl w:val="0"/>
          <w:numId w:val="23"/>
        </w:numPr>
        <w:spacing w:line="360" w:lineRule="auto"/>
        <w:jc w:val="both"/>
        <w:rPr>
          <w:sz w:val="28"/>
          <w:szCs w:val="28"/>
        </w:rPr>
      </w:pPr>
      <w:r>
        <w:rPr>
          <w:sz w:val="28"/>
          <w:szCs w:val="28"/>
        </w:rPr>
        <w:t>топливно-энергетический комплекс является отраслью специализации:</w:t>
      </w:r>
      <w:r>
        <w:rPr>
          <w:sz w:val="28"/>
          <w:szCs w:val="28"/>
        </w:rPr>
        <w:br/>
        <w:t>США «Эксон», Франция «Эльф-Акитэн», Нидерланды/Великобритания «Роял-Датч-Шелл», Италия «Эни»;</w:t>
      </w:r>
    </w:p>
    <w:p w:rsidR="00063636" w:rsidRDefault="00063636">
      <w:pPr>
        <w:numPr>
          <w:ilvl w:val="0"/>
          <w:numId w:val="23"/>
        </w:numPr>
        <w:spacing w:line="360" w:lineRule="auto"/>
        <w:jc w:val="both"/>
        <w:rPr>
          <w:sz w:val="28"/>
          <w:szCs w:val="28"/>
        </w:rPr>
      </w:pPr>
      <w:r>
        <w:rPr>
          <w:sz w:val="28"/>
          <w:szCs w:val="28"/>
        </w:rPr>
        <w:t>табачная промышленность – отрасль специализации:</w:t>
      </w:r>
      <w:r>
        <w:rPr>
          <w:sz w:val="28"/>
          <w:szCs w:val="28"/>
        </w:rPr>
        <w:br/>
        <w:t>США «Филип Морис»;</w:t>
      </w:r>
    </w:p>
    <w:p w:rsidR="00063636" w:rsidRDefault="00063636">
      <w:pPr>
        <w:numPr>
          <w:ilvl w:val="0"/>
          <w:numId w:val="23"/>
        </w:numPr>
        <w:spacing w:line="360" w:lineRule="auto"/>
        <w:jc w:val="both"/>
        <w:rPr>
          <w:sz w:val="28"/>
          <w:szCs w:val="28"/>
        </w:rPr>
      </w:pPr>
      <w:r>
        <w:rPr>
          <w:sz w:val="28"/>
          <w:szCs w:val="28"/>
        </w:rPr>
        <w:t>легкая промышленность является отраслью специализации:</w:t>
      </w:r>
      <w:r>
        <w:rPr>
          <w:sz w:val="28"/>
          <w:szCs w:val="28"/>
        </w:rPr>
        <w:br/>
        <w:t>Канада «МТВ Грауп», «Джей ти Интернешенал».</w:t>
      </w:r>
    </w:p>
    <w:p w:rsidR="00063636" w:rsidRDefault="00063636">
      <w:pPr>
        <w:numPr>
          <w:ilvl w:val="0"/>
          <w:numId w:val="22"/>
        </w:numPr>
        <w:spacing w:line="360" w:lineRule="auto"/>
        <w:jc w:val="both"/>
        <w:rPr>
          <w:sz w:val="28"/>
          <w:szCs w:val="28"/>
        </w:rPr>
      </w:pPr>
      <w:r>
        <w:rPr>
          <w:sz w:val="28"/>
          <w:szCs w:val="28"/>
        </w:rPr>
        <w:t>Непроизводственные ТНК</w:t>
      </w:r>
    </w:p>
    <w:p w:rsidR="00063636" w:rsidRDefault="00063636">
      <w:pPr>
        <w:numPr>
          <w:ilvl w:val="0"/>
          <w:numId w:val="24"/>
        </w:numPr>
        <w:spacing w:line="360" w:lineRule="auto"/>
        <w:jc w:val="both"/>
        <w:rPr>
          <w:sz w:val="28"/>
          <w:szCs w:val="28"/>
        </w:rPr>
      </w:pPr>
      <w:r>
        <w:rPr>
          <w:sz w:val="28"/>
          <w:szCs w:val="28"/>
        </w:rPr>
        <w:t>телекоммуникационные:</w:t>
      </w:r>
      <w:r>
        <w:rPr>
          <w:sz w:val="28"/>
          <w:szCs w:val="28"/>
        </w:rPr>
        <w:br/>
        <w:t>Канада «Белл Кэнэда Энтерпрайзиз», Великобритания «Кэбл энд Вайерлес»;</w:t>
      </w:r>
    </w:p>
    <w:p w:rsidR="00063636" w:rsidRDefault="00063636">
      <w:pPr>
        <w:numPr>
          <w:ilvl w:val="0"/>
          <w:numId w:val="24"/>
        </w:numPr>
        <w:spacing w:line="360" w:lineRule="auto"/>
        <w:jc w:val="both"/>
        <w:rPr>
          <w:sz w:val="28"/>
          <w:szCs w:val="28"/>
        </w:rPr>
      </w:pPr>
      <w:r>
        <w:rPr>
          <w:sz w:val="28"/>
          <w:szCs w:val="28"/>
        </w:rPr>
        <w:t>средства массовой информации:</w:t>
      </w:r>
      <w:r>
        <w:rPr>
          <w:sz w:val="28"/>
          <w:szCs w:val="28"/>
        </w:rPr>
        <w:br/>
        <w:t>Австралия «Ньюс Корпорейшн»; «Интернет»</w:t>
      </w:r>
    </w:p>
    <w:p w:rsidR="00063636" w:rsidRDefault="00063636">
      <w:pPr>
        <w:numPr>
          <w:ilvl w:val="0"/>
          <w:numId w:val="24"/>
        </w:numPr>
        <w:spacing w:line="360" w:lineRule="auto"/>
        <w:jc w:val="both"/>
        <w:rPr>
          <w:sz w:val="28"/>
          <w:szCs w:val="28"/>
        </w:rPr>
      </w:pPr>
      <w:r>
        <w:rPr>
          <w:sz w:val="28"/>
          <w:szCs w:val="28"/>
        </w:rPr>
        <w:t>туристические (рекреационные)</w:t>
      </w:r>
    </w:p>
    <w:p w:rsidR="00063636" w:rsidRDefault="00063636">
      <w:pPr>
        <w:numPr>
          <w:ilvl w:val="0"/>
          <w:numId w:val="24"/>
        </w:numPr>
        <w:spacing w:line="360" w:lineRule="auto"/>
        <w:jc w:val="both"/>
        <w:rPr>
          <w:sz w:val="28"/>
          <w:szCs w:val="28"/>
        </w:rPr>
      </w:pPr>
      <w:r>
        <w:rPr>
          <w:sz w:val="28"/>
          <w:szCs w:val="28"/>
        </w:rPr>
        <w:t>торговые ТНК:</w:t>
      </w:r>
      <w:r>
        <w:rPr>
          <w:sz w:val="28"/>
          <w:szCs w:val="28"/>
        </w:rPr>
        <w:br/>
        <w:t>Япония «Иточу»; Япония «Ниссе Иваи»;</w:t>
      </w:r>
    </w:p>
    <w:p w:rsidR="00063636" w:rsidRDefault="00063636">
      <w:pPr>
        <w:numPr>
          <w:ilvl w:val="0"/>
          <w:numId w:val="24"/>
        </w:numPr>
        <w:spacing w:line="360" w:lineRule="auto"/>
        <w:jc w:val="both"/>
        <w:rPr>
          <w:sz w:val="28"/>
          <w:szCs w:val="28"/>
        </w:rPr>
      </w:pPr>
      <w:r>
        <w:rPr>
          <w:sz w:val="28"/>
          <w:szCs w:val="28"/>
        </w:rPr>
        <w:t>финансовые ТНК:</w:t>
      </w:r>
      <w:r>
        <w:rPr>
          <w:sz w:val="28"/>
          <w:szCs w:val="28"/>
        </w:rPr>
        <w:br/>
        <w:t>США «Ситибанк»</w:t>
      </w:r>
    </w:p>
    <w:p w:rsidR="00063636" w:rsidRDefault="00063636">
      <w:pPr>
        <w:spacing w:line="360" w:lineRule="auto"/>
        <w:ind w:left="851"/>
        <w:jc w:val="both"/>
        <w:rPr>
          <w:sz w:val="28"/>
          <w:szCs w:val="28"/>
        </w:rPr>
      </w:pPr>
    </w:p>
    <w:p w:rsidR="00063636" w:rsidRDefault="00063636">
      <w:pPr>
        <w:numPr>
          <w:ilvl w:val="0"/>
          <w:numId w:val="21"/>
        </w:numPr>
        <w:spacing w:line="360" w:lineRule="auto"/>
        <w:jc w:val="both"/>
        <w:rPr>
          <w:i/>
          <w:iCs/>
          <w:sz w:val="28"/>
          <w:szCs w:val="28"/>
        </w:rPr>
      </w:pPr>
      <w:r>
        <w:rPr>
          <w:i/>
          <w:iCs/>
          <w:sz w:val="28"/>
          <w:szCs w:val="28"/>
        </w:rPr>
        <w:t>По охвату территории</w:t>
      </w:r>
    </w:p>
    <w:p w:rsidR="00063636" w:rsidRDefault="00063636">
      <w:pPr>
        <w:pStyle w:val="4"/>
        <w:numPr>
          <w:ilvl w:val="0"/>
          <w:numId w:val="26"/>
        </w:numPr>
        <w:spacing w:line="360" w:lineRule="auto"/>
        <w:jc w:val="both"/>
        <w:rPr>
          <w:sz w:val="28"/>
          <w:szCs w:val="28"/>
        </w:rPr>
      </w:pPr>
      <w:r>
        <w:rPr>
          <w:sz w:val="28"/>
          <w:szCs w:val="28"/>
        </w:rPr>
        <w:t>Многонациональные (расширенные):</w:t>
      </w:r>
      <w:r>
        <w:rPr>
          <w:sz w:val="28"/>
          <w:szCs w:val="28"/>
        </w:rPr>
        <w:br/>
        <w:t>США «Дженерал Моторс», Германия «Сименс», Нидерланды «Филипс», США «Кока-Кола» и другие; филиалы в десятка стран и более;</w:t>
      </w:r>
    </w:p>
    <w:p w:rsidR="00063636" w:rsidRDefault="00063636">
      <w:pPr>
        <w:numPr>
          <w:ilvl w:val="0"/>
          <w:numId w:val="26"/>
        </w:numPr>
        <w:spacing w:line="360" w:lineRule="auto"/>
        <w:jc w:val="both"/>
        <w:rPr>
          <w:sz w:val="28"/>
          <w:szCs w:val="28"/>
        </w:rPr>
      </w:pPr>
      <w:r>
        <w:rPr>
          <w:sz w:val="28"/>
          <w:szCs w:val="28"/>
        </w:rPr>
        <w:t>Узконационализированные (ограниченные):</w:t>
      </w:r>
      <w:r>
        <w:rPr>
          <w:sz w:val="28"/>
          <w:szCs w:val="28"/>
        </w:rPr>
        <w:br/>
        <w:t>Россия «Лукойл», «Микрохирургия глаза».</w:t>
      </w:r>
    </w:p>
    <w:p w:rsidR="00063636" w:rsidRDefault="00063636">
      <w:pPr>
        <w:numPr>
          <w:ilvl w:val="0"/>
          <w:numId w:val="21"/>
        </w:numPr>
        <w:spacing w:line="360" w:lineRule="auto"/>
        <w:jc w:val="both"/>
        <w:rPr>
          <w:i/>
          <w:iCs/>
          <w:sz w:val="28"/>
          <w:szCs w:val="28"/>
        </w:rPr>
      </w:pPr>
      <w:r>
        <w:rPr>
          <w:i/>
          <w:iCs/>
          <w:sz w:val="28"/>
          <w:szCs w:val="28"/>
        </w:rPr>
        <w:t>По количеству «стран-хозяев»</w:t>
      </w:r>
    </w:p>
    <w:p w:rsidR="00063636" w:rsidRDefault="00063636">
      <w:pPr>
        <w:pStyle w:val="31"/>
        <w:numPr>
          <w:ilvl w:val="0"/>
          <w:numId w:val="27"/>
        </w:numPr>
        <w:spacing w:line="360" w:lineRule="auto"/>
        <w:jc w:val="both"/>
        <w:rPr>
          <w:sz w:val="28"/>
          <w:szCs w:val="28"/>
        </w:rPr>
      </w:pPr>
      <w:r>
        <w:rPr>
          <w:sz w:val="28"/>
          <w:szCs w:val="28"/>
        </w:rPr>
        <w:t>разделенные:</w:t>
      </w:r>
      <w:r>
        <w:rPr>
          <w:sz w:val="28"/>
          <w:szCs w:val="28"/>
        </w:rPr>
        <w:br/>
        <w:t xml:space="preserve">Нидерланды/Великобритания «Роял-Датч-Шелл», </w:t>
      </w:r>
      <w:r>
        <w:rPr>
          <w:sz w:val="28"/>
          <w:szCs w:val="28"/>
        </w:rPr>
        <w:br/>
        <w:t>Нидерланды/Великобритания «Юнилевер»,</w:t>
      </w:r>
      <w:r>
        <w:rPr>
          <w:sz w:val="28"/>
          <w:szCs w:val="28"/>
        </w:rPr>
        <w:br/>
        <w:t>Украина/Великобритания «Интэл ДНЗ»</w:t>
      </w:r>
    </w:p>
    <w:p w:rsidR="00063636" w:rsidRDefault="00063636">
      <w:pPr>
        <w:numPr>
          <w:ilvl w:val="0"/>
          <w:numId w:val="27"/>
        </w:numPr>
        <w:spacing w:line="360" w:lineRule="auto"/>
        <w:jc w:val="both"/>
        <w:rPr>
          <w:sz w:val="28"/>
          <w:szCs w:val="28"/>
        </w:rPr>
      </w:pPr>
      <w:r>
        <w:rPr>
          <w:sz w:val="28"/>
          <w:szCs w:val="28"/>
        </w:rPr>
        <w:t>собственные:</w:t>
      </w:r>
      <w:r>
        <w:rPr>
          <w:sz w:val="28"/>
          <w:szCs w:val="28"/>
        </w:rPr>
        <w:br/>
        <w:t>Япония «Сони», Франция «Рон-Пуленк», США «Ай-Би-Эм» и другие.</w:t>
      </w:r>
    </w:p>
    <w:p w:rsidR="00063636" w:rsidRDefault="00063636">
      <w:pPr>
        <w:numPr>
          <w:ilvl w:val="0"/>
          <w:numId w:val="21"/>
        </w:numPr>
        <w:spacing w:line="360" w:lineRule="auto"/>
        <w:jc w:val="both"/>
        <w:rPr>
          <w:i/>
          <w:iCs/>
          <w:sz w:val="28"/>
          <w:szCs w:val="28"/>
        </w:rPr>
      </w:pPr>
      <w:r>
        <w:rPr>
          <w:i/>
          <w:iCs/>
          <w:sz w:val="28"/>
          <w:szCs w:val="28"/>
        </w:rPr>
        <w:t>По количеству отраслей специализации</w:t>
      </w:r>
    </w:p>
    <w:p w:rsidR="00063636" w:rsidRDefault="00063636">
      <w:pPr>
        <w:pStyle w:val="31"/>
        <w:numPr>
          <w:ilvl w:val="0"/>
          <w:numId w:val="28"/>
        </w:numPr>
        <w:spacing w:line="360" w:lineRule="auto"/>
        <w:jc w:val="both"/>
        <w:rPr>
          <w:sz w:val="28"/>
          <w:szCs w:val="28"/>
        </w:rPr>
      </w:pPr>
      <w:r>
        <w:rPr>
          <w:sz w:val="28"/>
          <w:szCs w:val="28"/>
        </w:rPr>
        <w:t>односпециализированные:</w:t>
      </w:r>
      <w:r>
        <w:rPr>
          <w:sz w:val="28"/>
          <w:szCs w:val="28"/>
        </w:rPr>
        <w:br/>
        <w:t xml:space="preserve">США «Дженерал Моторс» - </w:t>
      </w:r>
      <w:r>
        <w:rPr>
          <w:sz w:val="28"/>
          <w:szCs w:val="28"/>
        </w:rPr>
        <w:tab/>
        <w:t>автомобильная промышленность;</w:t>
      </w:r>
      <w:r>
        <w:rPr>
          <w:sz w:val="28"/>
          <w:szCs w:val="28"/>
        </w:rPr>
        <w:br/>
        <w:t xml:space="preserve">США «Ай-Би-Эм» - </w:t>
      </w:r>
      <w:r>
        <w:rPr>
          <w:sz w:val="28"/>
          <w:szCs w:val="28"/>
        </w:rPr>
        <w:tab/>
      </w:r>
      <w:r>
        <w:rPr>
          <w:sz w:val="28"/>
          <w:szCs w:val="28"/>
        </w:rPr>
        <w:tab/>
      </w:r>
      <w:r>
        <w:rPr>
          <w:sz w:val="28"/>
          <w:szCs w:val="28"/>
        </w:rPr>
        <w:tab/>
        <w:t>производство компьютеров;</w:t>
      </w:r>
      <w:r>
        <w:rPr>
          <w:sz w:val="28"/>
          <w:szCs w:val="28"/>
        </w:rPr>
        <w:br/>
        <w:t xml:space="preserve">Германия «Сименс» – </w:t>
      </w:r>
      <w:r>
        <w:rPr>
          <w:sz w:val="28"/>
          <w:szCs w:val="28"/>
        </w:rPr>
        <w:tab/>
      </w:r>
      <w:r>
        <w:rPr>
          <w:sz w:val="28"/>
          <w:szCs w:val="28"/>
        </w:rPr>
        <w:tab/>
        <w:t>электроника;</w:t>
      </w:r>
      <w:r>
        <w:rPr>
          <w:sz w:val="28"/>
          <w:szCs w:val="28"/>
        </w:rPr>
        <w:br/>
        <w:t xml:space="preserve">Швейцария «Рош Холдинг» – </w:t>
      </w:r>
      <w:r>
        <w:rPr>
          <w:sz w:val="28"/>
          <w:szCs w:val="28"/>
        </w:rPr>
        <w:tab/>
        <w:t>фармацевтика.</w:t>
      </w:r>
    </w:p>
    <w:p w:rsidR="00063636" w:rsidRDefault="00063636">
      <w:pPr>
        <w:numPr>
          <w:ilvl w:val="0"/>
          <w:numId w:val="28"/>
        </w:numPr>
        <w:spacing w:line="360" w:lineRule="auto"/>
        <w:jc w:val="both"/>
        <w:rPr>
          <w:sz w:val="28"/>
          <w:szCs w:val="28"/>
        </w:rPr>
      </w:pPr>
      <w:r>
        <w:rPr>
          <w:sz w:val="28"/>
          <w:szCs w:val="28"/>
        </w:rPr>
        <w:t>ТНК смежной специализации (комплексные):</w:t>
      </w:r>
      <w:r>
        <w:rPr>
          <w:sz w:val="28"/>
          <w:szCs w:val="28"/>
        </w:rPr>
        <w:br/>
        <w:t xml:space="preserve">Швейцария «Нестле» – </w:t>
      </w:r>
      <w:r>
        <w:rPr>
          <w:sz w:val="28"/>
          <w:szCs w:val="28"/>
        </w:rPr>
        <w:tab/>
        <w:t>пищевая промышленность и     производство напитков;</w:t>
      </w:r>
      <w:r>
        <w:rPr>
          <w:sz w:val="28"/>
          <w:szCs w:val="28"/>
        </w:rPr>
        <w:br/>
        <w:t xml:space="preserve">США «Мобил» - </w:t>
      </w:r>
      <w:r>
        <w:rPr>
          <w:sz w:val="28"/>
          <w:szCs w:val="28"/>
        </w:rPr>
        <w:tab/>
      </w:r>
      <w:r>
        <w:rPr>
          <w:sz w:val="28"/>
          <w:szCs w:val="28"/>
        </w:rPr>
        <w:tab/>
        <w:t>нефть (добыча, переработка, продажа);</w:t>
      </w:r>
      <w:r>
        <w:rPr>
          <w:sz w:val="28"/>
          <w:szCs w:val="28"/>
        </w:rPr>
        <w:br/>
        <w:t xml:space="preserve">Франция «Рон Пуленк» - </w:t>
      </w:r>
      <w:r>
        <w:rPr>
          <w:sz w:val="28"/>
          <w:szCs w:val="28"/>
        </w:rPr>
        <w:tab/>
        <w:t>химическая промышленность и фармацевтика</w:t>
      </w:r>
    </w:p>
    <w:p w:rsidR="00063636" w:rsidRDefault="00063636">
      <w:pPr>
        <w:numPr>
          <w:ilvl w:val="0"/>
          <w:numId w:val="28"/>
        </w:numPr>
        <w:spacing w:line="360" w:lineRule="auto"/>
        <w:jc w:val="both"/>
        <w:rPr>
          <w:sz w:val="28"/>
          <w:szCs w:val="28"/>
        </w:rPr>
      </w:pPr>
      <w:r>
        <w:rPr>
          <w:sz w:val="28"/>
          <w:szCs w:val="28"/>
        </w:rPr>
        <w:t>универсальные ТНК</w:t>
      </w:r>
      <w:r>
        <w:rPr>
          <w:sz w:val="28"/>
          <w:szCs w:val="28"/>
        </w:rPr>
        <w:br/>
        <w:t xml:space="preserve">США «Филип Морис» – </w:t>
      </w:r>
      <w:r>
        <w:rPr>
          <w:sz w:val="28"/>
          <w:szCs w:val="28"/>
        </w:rPr>
        <w:tab/>
        <w:t>пищевая и табачная промышленность;</w:t>
      </w:r>
      <w:r>
        <w:rPr>
          <w:sz w:val="28"/>
          <w:szCs w:val="28"/>
        </w:rPr>
        <w:br/>
        <w:t xml:space="preserve">Швейцария «Новартис» – </w:t>
      </w:r>
      <w:r>
        <w:rPr>
          <w:sz w:val="28"/>
          <w:szCs w:val="28"/>
        </w:rPr>
        <w:tab/>
        <w:t>торговля и машиностроение;</w:t>
      </w:r>
      <w:r>
        <w:rPr>
          <w:sz w:val="28"/>
          <w:szCs w:val="28"/>
        </w:rPr>
        <w:br/>
        <w:t>Германия «Фиат», Япония «Мицуи» – разные отрасли</w:t>
      </w:r>
    </w:p>
    <w:p w:rsidR="00063636" w:rsidRDefault="00063636">
      <w:pPr>
        <w:numPr>
          <w:ilvl w:val="0"/>
          <w:numId w:val="21"/>
        </w:numPr>
        <w:spacing w:line="360" w:lineRule="auto"/>
        <w:jc w:val="both"/>
        <w:rPr>
          <w:i/>
          <w:iCs/>
          <w:sz w:val="28"/>
          <w:szCs w:val="28"/>
        </w:rPr>
      </w:pPr>
      <w:r>
        <w:rPr>
          <w:i/>
          <w:iCs/>
          <w:sz w:val="28"/>
          <w:szCs w:val="28"/>
        </w:rPr>
        <w:t>По процентному соотношению занятых за рубежом</w:t>
      </w:r>
    </w:p>
    <w:p w:rsidR="00063636" w:rsidRDefault="00063636">
      <w:pPr>
        <w:pStyle w:val="31"/>
        <w:numPr>
          <w:ilvl w:val="0"/>
          <w:numId w:val="29"/>
        </w:numPr>
        <w:spacing w:line="360" w:lineRule="auto"/>
        <w:jc w:val="both"/>
        <w:rPr>
          <w:sz w:val="28"/>
          <w:szCs w:val="28"/>
        </w:rPr>
      </w:pPr>
      <w:r>
        <w:rPr>
          <w:sz w:val="28"/>
          <w:szCs w:val="28"/>
        </w:rPr>
        <w:t>от 10 до 25% от общего количества занятых сосредоточено за рубежом (червертичные ТНК): США «Шеврон» (22%), «Дженерал Моторс» (11%),</w:t>
      </w:r>
    </w:p>
    <w:p w:rsidR="00063636" w:rsidRDefault="00063636">
      <w:pPr>
        <w:numPr>
          <w:ilvl w:val="0"/>
          <w:numId w:val="29"/>
        </w:numPr>
        <w:spacing w:line="360" w:lineRule="auto"/>
        <w:jc w:val="both"/>
        <w:rPr>
          <w:sz w:val="28"/>
          <w:szCs w:val="28"/>
        </w:rPr>
      </w:pPr>
      <w:r>
        <w:rPr>
          <w:sz w:val="28"/>
          <w:szCs w:val="28"/>
        </w:rPr>
        <w:t>от 26 до 50% (пограничные ТНК): США «Дженерал Электрик» (40%), США «Форд Мотор» (48%), Швейцария «Нестле» (50%, Италия «Фиат» (39%),</w:t>
      </w:r>
    </w:p>
    <w:p w:rsidR="00063636" w:rsidRDefault="00063636">
      <w:pPr>
        <w:numPr>
          <w:ilvl w:val="0"/>
          <w:numId w:val="29"/>
        </w:numPr>
        <w:spacing w:line="360" w:lineRule="auto"/>
        <w:jc w:val="both"/>
        <w:rPr>
          <w:sz w:val="28"/>
          <w:szCs w:val="28"/>
        </w:rPr>
      </w:pPr>
      <w:r>
        <w:rPr>
          <w:sz w:val="28"/>
          <w:szCs w:val="28"/>
        </w:rPr>
        <w:t>от 51 до 75% (кординальные ТНК)</w:t>
      </w:r>
      <w:r>
        <w:rPr>
          <w:sz w:val="28"/>
          <w:szCs w:val="28"/>
        </w:rPr>
        <w:br/>
        <w:t>Нидерланды/Великобритания «Роял-Датч-Шелл» (61%), Германия «Хёхст» (68%, Германия «Симменс» (52%), Великобритания «Кэбл энд Вайрлес» (73%)</w:t>
      </w:r>
    </w:p>
    <w:p w:rsidR="00063636" w:rsidRDefault="00063636">
      <w:pPr>
        <w:numPr>
          <w:ilvl w:val="0"/>
          <w:numId w:val="29"/>
        </w:numPr>
        <w:spacing w:line="360" w:lineRule="auto"/>
        <w:jc w:val="both"/>
        <w:rPr>
          <w:sz w:val="28"/>
          <w:szCs w:val="28"/>
        </w:rPr>
      </w:pPr>
      <w:r>
        <w:rPr>
          <w:sz w:val="28"/>
          <w:szCs w:val="28"/>
        </w:rPr>
        <w:t>от 76 до 95% (заграничные ТНК или управленческие)</w:t>
      </w:r>
      <w:r>
        <w:rPr>
          <w:sz w:val="28"/>
          <w:szCs w:val="28"/>
        </w:rPr>
        <w:br/>
        <w:t>Нидерланды/Великобритания «Юнилевер» (88%), Великобритания «Диагео» (82%), Швейцария «Новартис» (82%), Швейцария «Асеа Браун Бовери» (94%)</w:t>
      </w:r>
    </w:p>
    <w:p w:rsidR="00063636" w:rsidRDefault="00063636">
      <w:pPr>
        <w:numPr>
          <w:ilvl w:val="0"/>
          <w:numId w:val="21"/>
        </w:numPr>
        <w:spacing w:line="360" w:lineRule="auto"/>
        <w:jc w:val="both"/>
        <w:rPr>
          <w:i/>
          <w:iCs/>
          <w:sz w:val="28"/>
          <w:szCs w:val="28"/>
        </w:rPr>
      </w:pPr>
      <w:r>
        <w:rPr>
          <w:i/>
          <w:iCs/>
          <w:sz w:val="28"/>
          <w:szCs w:val="28"/>
        </w:rPr>
        <w:t>По месту продажи выпускаемой продукции</w:t>
      </w:r>
    </w:p>
    <w:p w:rsidR="00063636" w:rsidRDefault="00063636">
      <w:pPr>
        <w:pStyle w:val="31"/>
        <w:numPr>
          <w:ilvl w:val="0"/>
          <w:numId w:val="30"/>
        </w:numPr>
        <w:spacing w:line="360" w:lineRule="auto"/>
        <w:jc w:val="both"/>
        <w:rPr>
          <w:sz w:val="28"/>
          <w:szCs w:val="28"/>
        </w:rPr>
      </w:pPr>
      <w:r>
        <w:rPr>
          <w:sz w:val="28"/>
          <w:szCs w:val="28"/>
        </w:rPr>
        <w:t>Внешнеориентированные:</w:t>
      </w:r>
      <w:r>
        <w:rPr>
          <w:sz w:val="28"/>
          <w:szCs w:val="28"/>
        </w:rPr>
        <w:br/>
        <w:t xml:space="preserve">США «Ксерокс» – </w:t>
      </w:r>
      <w:r>
        <w:rPr>
          <w:sz w:val="28"/>
          <w:szCs w:val="28"/>
        </w:rPr>
        <w:tab/>
      </w:r>
      <w:r>
        <w:rPr>
          <w:sz w:val="28"/>
          <w:szCs w:val="28"/>
        </w:rPr>
        <w:tab/>
      </w:r>
      <w:r>
        <w:rPr>
          <w:sz w:val="28"/>
          <w:szCs w:val="28"/>
        </w:rPr>
        <w:tab/>
        <w:t>50% продается за рубежом,</w:t>
      </w:r>
      <w:r>
        <w:rPr>
          <w:sz w:val="28"/>
          <w:szCs w:val="28"/>
        </w:rPr>
        <w:br/>
        <w:t xml:space="preserve">США «Доу Кемикэл» – </w:t>
      </w:r>
      <w:r>
        <w:rPr>
          <w:sz w:val="28"/>
          <w:szCs w:val="28"/>
        </w:rPr>
        <w:tab/>
      </w:r>
      <w:r>
        <w:rPr>
          <w:sz w:val="28"/>
          <w:szCs w:val="28"/>
        </w:rPr>
        <w:tab/>
        <w:t>52% продается за рубежом,</w:t>
      </w:r>
      <w:r>
        <w:rPr>
          <w:sz w:val="28"/>
          <w:szCs w:val="28"/>
        </w:rPr>
        <w:br/>
        <w:t xml:space="preserve">Швейцария «Новартис» – </w:t>
      </w:r>
      <w:r>
        <w:rPr>
          <w:sz w:val="28"/>
          <w:szCs w:val="28"/>
        </w:rPr>
        <w:tab/>
      </w:r>
      <w:r>
        <w:rPr>
          <w:sz w:val="28"/>
          <w:szCs w:val="28"/>
        </w:rPr>
        <w:tab/>
        <w:t>98% продается за рубежом,</w:t>
      </w:r>
      <w:r>
        <w:rPr>
          <w:sz w:val="28"/>
          <w:szCs w:val="28"/>
        </w:rPr>
        <w:br/>
        <w:t xml:space="preserve">Великобритания «Диагео» – </w:t>
      </w:r>
      <w:r>
        <w:rPr>
          <w:sz w:val="28"/>
          <w:szCs w:val="28"/>
        </w:rPr>
        <w:tab/>
        <w:t>79% продается за рубежом,</w:t>
      </w:r>
      <w:r>
        <w:rPr>
          <w:sz w:val="28"/>
          <w:szCs w:val="28"/>
        </w:rPr>
        <w:br/>
        <w:t xml:space="preserve">Канада «Сиграм» – </w:t>
      </w:r>
      <w:r>
        <w:rPr>
          <w:sz w:val="28"/>
          <w:szCs w:val="28"/>
        </w:rPr>
        <w:tab/>
      </w:r>
      <w:r>
        <w:rPr>
          <w:sz w:val="28"/>
          <w:szCs w:val="28"/>
        </w:rPr>
        <w:tab/>
      </w:r>
      <w:r>
        <w:rPr>
          <w:sz w:val="28"/>
          <w:szCs w:val="28"/>
        </w:rPr>
        <w:tab/>
        <w:t>97% продается за рубежом,</w:t>
      </w:r>
      <w:r>
        <w:rPr>
          <w:sz w:val="28"/>
          <w:szCs w:val="28"/>
        </w:rPr>
        <w:br/>
        <w:t xml:space="preserve">Австралия «Ньюс Корпорейшин» - </w:t>
      </w:r>
      <w:r>
        <w:rPr>
          <w:sz w:val="28"/>
          <w:szCs w:val="28"/>
        </w:rPr>
        <w:tab/>
        <w:t>88% продается за рубежом</w:t>
      </w:r>
    </w:p>
    <w:p w:rsidR="00063636" w:rsidRDefault="00063636">
      <w:pPr>
        <w:spacing w:line="360" w:lineRule="auto"/>
        <w:jc w:val="both"/>
        <w:rPr>
          <w:b/>
          <w:bCs/>
          <w:sz w:val="28"/>
          <w:szCs w:val="28"/>
        </w:rPr>
      </w:pPr>
      <w:r>
        <w:rPr>
          <w:sz w:val="28"/>
          <w:szCs w:val="28"/>
        </w:rPr>
        <w:t>ориентированные на внутренние потребности:</w:t>
      </w:r>
      <w:r>
        <w:rPr>
          <w:sz w:val="28"/>
          <w:szCs w:val="28"/>
        </w:rPr>
        <w:br/>
        <w:t xml:space="preserve">Япония «Иточу» – </w:t>
      </w:r>
      <w:r>
        <w:rPr>
          <w:sz w:val="28"/>
          <w:szCs w:val="28"/>
        </w:rPr>
        <w:tab/>
      </w:r>
      <w:r>
        <w:rPr>
          <w:sz w:val="28"/>
          <w:szCs w:val="28"/>
        </w:rPr>
        <w:tab/>
        <w:t>59% продажи в стране базирования,</w:t>
      </w:r>
      <w:r>
        <w:rPr>
          <w:sz w:val="28"/>
          <w:szCs w:val="28"/>
        </w:rPr>
        <w:br/>
        <w:t xml:space="preserve">Япония «Мицуи» – </w:t>
      </w:r>
      <w:r>
        <w:rPr>
          <w:sz w:val="28"/>
          <w:szCs w:val="28"/>
        </w:rPr>
        <w:tab/>
      </w:r>
      <w:r>
        <w:rPr>
          <w:sz w:val="28"/>
          <w:szCs w:val="28"/>
        </w:rPr>
        <w:tab/>
        <w:t>61% продажи в стране базирования,</w:t>
      </w:r>
      <w:r>
        <w:rPr>
          <w:sz w:val="28"/>
          <w:szCs w:val="28"/>
        </w:rPr>
        <w:br/>
        <w:t xml:space="preserve">Япония «Мицубиси» – </w:t>
      </w:r>
      <w:r>
        <w:rPr>
          <w:sz w:val="28"/>
          <w:szCs w:val="28"/>
        </w:rPr>
        <w:tab/>
        <w:t>66,5% продажи в стране базирования,</w:t>
      </w:r>
      <w:r>
        <w:rPr>
          <w:sz w:val="28"/>
          <w:szCs w:val="28"/>
        </w:rPr>
        <w:br/>
        <w:t xml:space="preserve">США «Дженерал Моторс» – </w:t>
      </w:r>
      <w:r>
        <w:rPr>
          <w:sz w:val="28"/>
          <w:szCs w:val="28"/>
        </w:rPr>
        <w:tab/>
        <w:t>80% продажи в стране базирования,</w:t>
      </w:r>
      <w:r>
        <w:rPr>
          <w:sz w:val="28"/>
          <w:szCs w:val="28"/>
        </w:rPr>
        <w:br/>
        <w:t xml:space="preserve">США «Форд Мотор» – </w:t>
      </w:r>
      <w:r>
        <w:rPr>
          <w:sz w:val="28"/>
          <w:szCs w:val="28"/>
        </w:rPr>
        <w:tab/>
      </w:r>
      <w:r>
        <w:rPr>
          <w:sz w:val="28"/>
          <w:szCs w:val="28"/>
        </w:rPr>
        <w:tab/>
        <w:t>69% продажи в стране базирования,</w:t>
      </w:r>
      <w:r>
        <w:rPr>
          <w:sz w:val="28"/>
          <w:szCs w:val="28"/>
        </w:rPr>
        <w:br/>
        <w:t xml:space="preserve">США «Дженерал Электрик» – </w:t>
      </w:r>
      <w:r>
        <w:rPr>
          <w:sz w:val="28"/>
          <w:szCs w:val="28"/>
        </w:rPr>
        <w:tab/>
        <w:t>73% продажи в стране базирования.</w:t>
      </w: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r>
        <w:rPr>
          <w:b/>
          <w:bCs/>
          <w:sz w:val="28"/>
          <w:szCs w:val="28"/>
        </w:rPr>
        <w:t>2. Виды рисков Транснациональных Корпораций</w:t>
      </w:r>
    </w:p>
    <w:p w:rsidR="00063636" w:rsidRDefault="00063636">
      <w:pPr>
        <w:spacing w:line="360" w:lineRule="auto"/>
        <w:jc w:val="both"/>
        <w:rPr>
          <w:b/>
          <w:bCs/>
          <w:sz w:val="28"/>
          <w:szCs w:val="28"/>
        </w:rPr>
      </w:pPr>
    </w:p>
    <w:p w:rsidR="00063636" w:rsidRDefault="00063636">
      <w:pPr>
        <w:pStyle w:val="Web"/>
        <w:spacing w:line="360" w:lineRule="auto"/>
        <w:jc w:val="both"/>
        <w:rPr>
          <w:sz w:val="28"/>
          <w:szCs w:val="28"/>
        </w:rPr>
      </w:pPr>
      <w:r>
        <w:rPr>
          <w:sz w:val="28"/>
          <w:szCs w:val="28"/>
        </w:rPr>
        <w:t xml:space="preserve">Современное развитие товарного производства и сферы различных услуг характеризуется созданием как многоотраслевых, так и специализированных на конкретном виде деятельности транснациональных корпораций, сетевых компаний с высоким уровнем концентрации материальных, финансовых, трудовых, коммуникационных и интеллектуальных ресурсов. Крупные зарубежные компании тратят значительные средства на анализ и компьютерное моделирование потенциальных угроз и сопутствующих им рисков, в результате чего возникло понятие «корпоративные риски», которые подразделяются на «страховые» и «нестраховые». </w:t>
      </w:r>
    </w:p>
    <w:p w:rsidR="00063636" w:rsidRDefault="00063636">
      <w:pPr>
        <w:pStyle w:val="Web"/>
        <w:spacing w:line="360" w:lineRule="auto"/>
        <w:jc w:val="both"/>
        <w:rPr>
          <w:sz w:val="28"/>
          <w:szCs w:val="28"/>
        </w:rPr>
      </w:pPr>
      <w:r>
        <w:rPr>
          <w:sz w:val="28"/>
          <w:szCs w:val="28"/>
        </w:rPr>
        <w:t xml:space="preserve">Управление рисками компании охватывает все виды современных рисков, сопутствующих ее деятельности, включая: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неблагоприятные колебания товарных цен;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выход из строя электронных систем управления и обработки данных;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перебои и проблемы в отношениях с поставщиками материалов и комплектующих и потребителями готовой продукции;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нарушение условий функционирования вследствие политических изменений в обществе (политические риски);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препятствия в проведении стратегического планирования и развитии производства вследствие вынужденных технологических изменений (ограничение энергоснабжения, изменение состава сырья, истощение разрабатываемых месторождений и т.п.);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изменения в регулирующей политике государства, подрывающие условия ведения бизнеса;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надежность финансовых партнеров </w:t>
      </w:r>
    </w:p>
    <w:p w:rsidR="00063636" w:rsidRDefault="00063636">
      <w:pPr>
        <w:numPr>
          <w:ilvl w:val="0"/>
          <w:numId w:val="6"/>
        </w:numPr>
        <w:spacing w:before="100" w:beforeAutospacing="1" w:after="100" w:afterAutospacing="1" w:line="360" w:lineRule="auto"/>
        <w:jc w:val="both"/>
        <w:rPr>
          <w:sz w:val="28"/>
          <w:szCs w:val="28"/>
        </w:rPr>
      </w:pPr>
      <w:r>
        <w:rPr>
          <w:sz w:val="28"/>
          <w:szCs w:val="28"/>
        </w:rPr>
        <w:t xml:space="preserve">снижение уровня корпоративного управления, влияющего на устойчивость бизнеса и вызванного слияниями, поглощениями и другими изменениями организационной структуры корпорации (например, слияние ЮКОС + Сибнефть привело к дисбалансу в оценке и распределении акционерного капитала и, как следствие, к столкновению интересов корпоративных групп и кризису управления с известными последствиями). </w:t>
      </w:r>
    </w:p>
    <w:p w:rsidR="00063636" w:rsidRDefault="00063636">
      <w:pPr>
        <w:pStyle w:val="Web"/>
        <w:spacing w:line="360" w:lineRule="auto"/>
        <w:jc w:val="both"/>
        <w:rPr>
          <w:sz w:val="28"/>
          <w:szCs w:val="28"/>
        </w:rPr>
      </w:pPr>
      <w:r>
        <w:rPr>
          <w:sz w:val="28"/>
          <w:szCs w:val="28"/>
        </w:rPr>
        <w:t xml:space="preserve">Этим списком, естественно, не исчерпывается весь перечень возможных рисков. Например, компания «Майкрософт» насчитала 144 риска, которые угрожают предсказуемости ее доходов. При этом подавляющая часть этих рисков в настоящее время </w:t>
      </w:r>
      <w:r>
        <w:rPr>
          <w:b/>
          <w:bCs/>
          <w:sz w:val="28"/>
          <w:szCs w:val="28"/>
        </w:rPr>
        <w:t>не может быть принята на страхование в силу сложившихся у страховщиков традиционных ограничений и исключений</w:t>
      </w:r>
      <w:r>
        <w:rPr>
          <w:sz w:val="28"/>
          <w:szCs w:val="28"/>
        </w:rPr>
        <w:t xml:space="preserve">. </w:t>
      </w:r>
    </w:p>
    <w:p w:rsidR="00063636" w:rsidRDefault="00063636">
      <w:pPr>
        <w:pStyle w:val="Web"/>
        <w:spacing w:line="360" w:lineRule="auto"/>
        <w:jc w:val="both"/>
        <w:rPr>
          <w:sz w:val="28"/>
          <w:szCs w:val="28"/>
        </w:rPr>
      </w:pPr>
      <w:r>
        <w:rPr>
          <w:sz w:val="28"/>
          <w:szCs w:val="28"/>
        </w:rPr>
        <w:t xml:space="preserve">Тем не менее, проблема хеджирования рисков крупных бизнес-систем в условиях ужесточения конкуренции на товарных рынках и изменения политического устройства мира в целом актуальна как никогда. </w:t>
      </w:r>
    </w:p>
    <w:p w:rsidR="00063636" w:rsidRDefault="00063636">
      <w:pPr>
        <w:pStyle w:val="Web"/>
        <w:spacing w:line="360" w:lineRule="auto"/>
        <w:jc w:val="both"/>
        <w:rPr>
          <w:sz w:val="28"/>
          <w:szCs w:val="28"/>
        </w:rPr>
      </w:pPr>
      <w:r>
        <w:rPr>
          <w:sz w:val="28"/>
          <w:szCs w:val="28"/>
        </w:rPr>
        <w:t xml:space="preserve">Если перечень принимаемых на страхование рисков будет расширяться, то риски конкретной крупной компании могут быть собраны в один пакет и выставлены на страховой рынок. Такие «киты» страхового и перестраховочного бизнеса, как AIG, Swiss Re, SCOR, Zurich Insurance Grоup и другие способны возложить на себя весь пакет этих рисков. Кроме того, каждый риск может разбиваться на отдельные «слои» таким образом, чтобы менее крупные страховщики и перестраховщики взяли на себя один или более слоев, в результате чего страхователь получит в конечном итоге максимальное </w:t>
      </w:r>
      <w:r>
        <w:rPr>
          <w:b/>
          <w:bCs/>
          <w:sz w:val="28"/>
          <w:szCs w:val="28"/>
        </w:rPr>
        <w:t>покрытие совокупного корпоративного риска</w:t>
      </w:r>
      <w:r>
        <w:rPr>
          <w:sz w:val="28"/>
          <w:szCs w:val="28"/>
        </w:rPr>
        <w:t xml:space="preserve">, сэкономив при этом в масштабе компании расходы на страхование. В единый многоцелевой полис могут включаться и традиционные финансовые риски. </w:t>
      </w:r>
    </w:p>
    <w:p w:rsidR="00063636" w:rsidRDefault="00063636">
      <w:pPr>
        <w:pStyle w:val="Web"/>
        <w:spacing w:line="360" w:lineRule="auto"/>
        <w:jc w:val="both"/>
        <w:rPr>
          <w:sz w:val="28"/>
          <w:szCs w:val="28"/>
        </w:rPr>
      </w:pPr>
      <w:r>
        <w:rPr>
          <w:sz w:val="28"/>
          <w:szCs w:val="28"/>
        </w:rPr>
        <w:t xml:space="preserve">Подобная практика имеет возможности прижиться и в России — сначала в рамках обслуживания крупных холдингов, а затем применительно к отдельным предприятиям большинства отраслей экономики. Развитие и совершенствование механизмов перестрахования, вовлечение все большего числа отечественных компаний в распределение и перераспределение на ретроцессионной основе «слоеного пирога» корпоративных рисков должно способствовать выходу национального страхового рынка на качественно новый уровень. </w:t>
      </w:r>
    </w:p>
    <w:p w:rsidR="00063636" w:rsidRDefault="00063636">
      <w:pPr>
        <w:pStyle w:val="Web"/>
        <w:spacing w:line="360" w:lineRule="auto"/>
        <w:jc w:val="both"/>
      </w:pPr>
      <w:r>
        <w:rPr>
          <w:i/>
          <w:iCs/>
          <w:sz w:val="28"/>
          <w:szCs w:val="28"/>
        </w:rPr>
        <w:t>Вывод: В современных условиях, характеризующихся качественным изменением структуры рискогенной системы, доминированием в ней ранее «нестраховых» групп рисков, создающих реальную угрозу для устойчивого развития экономики и общества, институты страхования и перестрахования призваны адекватно реагировать на смещение вектора потребности в сторону «нетрадиционных» страховых услуг и, в первую очередь, переосмыслить существующие подходы к классификации и составу принимаемых на страхование рисков, отработать новые формы и методы страховой защиты, обеспечивающие максимально возможное сглаживание пиков убыточности и отвечающие интересам широкого круга страхователей.</w:t>
      </w:r>
    </w:p>
    <w:p w:rsidR="00063636" w:rsidRDefault="00063636">
      <w:pPr>
        <w:pStyle w:val="21"/>
      </w:pPr>
      <w:r>
        <w:t xml:space="preserve">Риски различного рода сопровождают нас на протяжении всей жизни. И в обычной жизненной ситуации я стараемся ими управлять, хотя чаще всего и не осознаем этого, — смотрим по сторонам, переходя дорогу, заранее выезжаем в аэропорт, предвидя «пробки» на дорогах и предполагая объездные маршруты, создаем «заначки» на случай непредвиденных расходов. Все эти и множество других действий — стремление свести к минимуму наши потери в случае наступления неблагоприятных событий. Если я станем игнорировать это обстоятельство, наше существование превратится в череду нескончаеях потерь (в том числе финансовых) и серьезных неприятностей. В обыденной жизни среда обитания заставляла наших предков, а теперь и нас заставляет, управлять различного рода рисками. Иначе не выживешь. Совсем другое дело — предпринимательская деятельность и особенно деятельность в сфере транснациональной индустрии. Здесь и риски иные, и масштабы неблагоприятных последствий в виде пряях финансовых потерь могут затрагивать целые слои общества, влияя на темпы и характер развития как отдельных участников транснациональных корпораций, так и общества в целом. В этой работе нет бесспорных утверждений. Принимая во внимание относительную новизну и остроту проблея для нашей индустрии транснациональных корпораций, предлагаем обсудить лишь некоторые принципиальные моменты, связанные с категорией риска и методами управления различного рода рисками, присущими международным ТНК, а также попробовать определить адекватность существующего положения дел состоянию российского транснациональных корпораций. Итак, договоримся понимать под термином «финансовый риск» вероятность наступления пряях финансовых потерь для хозяйствующего субъекта в результате того или иного события. Развитие рыночных отношений в экономике России поставило подавляющее большинство менеджеров перед проблемой, которая до середины 80-х годов прошлого века была знакома в прямом сясле слова единицам управленцев. Рыночной экономике имманентно присущи различные категории рисков. В самом общем сясле риск есть следствие неопределенности наступления события, влекущего за собой пряяе финансовые потери для хозяйствующего субъекта. Таким образом, источником, генератором рисков является неопределенность. Централизованная плановая экономика, господствовавшая в СССР на протяжении более чем 70-летнего периода, понятие «неопределенность» применительно к хозяйственной жизни общества пыталась истребить на фундаментальном уровне. В итоге она выработала более чем специфический подход к управлению рисками: предпринимательский риск и сопутствующие ему всевозможные финансовые риски — основные для рыночной экономики, присущие деятельности и небольшого торгового павильона, и транснациональной корпорации, — существовавшей экономической доктриной в основном игнорировались и рассматривались только на самом верху управленческой пирамиды (Госплан СССР, Совет Министров СССР). Руководители отраслевых министерств, кредитных учреждений фактичеки были выключены из процесса управления рисками. Соответственно и экономическая наука того периода (в том числе публикации в научно-популярных и академических изданиях) не рассматривала круг вопросов, связанных с необходимостью управления рисками. </w:t>
      </w:r>
    </w:p>
    <w:p w:rsidR="00063636" w:rsidRDefault="00063636">
      <w:pPr>
        <w:pStyle w:val="Web"/>
        <w:spacing w:line="360" w:lineRule="auto"/>
        <w:ind w:left="0" w:firstLine="720"/>
        <w:jc w:val="both"/>
        <w:rPr>
          <w:sz w:val="28"/>
          <w:szCs w:val="28"/>
        </w:rPr>
      </w:pPr>
      <w:r>
        <w:rPr>
          <w:sz w:val="28"/>
          <w:szCs w:val="28"/>
        </w:rPr>
        <w:t xml:space="preserve">Небольшим «островком», на котором рассматривались и частично изучались проблея, связанные с управлением различного рода рисками, возникающими в общественной и экономической жизни общества, было страхование. Страховой бизнес основан на принципе передачи риска от одного хозяйствующего субъекта другому. Объективные условия деятельности страховщиков, особенно оперирующих на международных рынках (я имеем в виду «Ингосстрах», работающий с конца 40-х гг. в рыночной среде), заставили их выработать методы управления рисками, сопутствующими различным видам страхования. </w:t>
      </w:r>
    </w:p>
    <w:p w:rsidR="00063636" w:rsidRDefault="00063636">
      <w:pPr>
        <w:pStyle w:val="Web"/>
        <w:spacing w:line="360" w:lineRule="auto"/>
        <w:ind w:left="0" w:firstLine="720"/>
        <w:jc w:val="both"/>
        <w:rPr>
          <w:sz w:val="28"/>
          <w:szCs w:val="28"/>
        </w:rPr>
      </w:pPr>
      <w:r>
        <w:rPr>
          <w:sz w:val="28"/>
          <w:szCs w:val="28"/>
        </w:rPr>
        <w:t xml:space="preserve">Стремительный крах централизованной систея управления и присущий нашему обществу правовой нигилизм, возведенный в степень чуть ли не добродетели, заставили управленцев всех уровней на несколько лет забыть о проблемах управления рисками, связанными с предпринимательской деятельностью, методах, принятых в странах с развитой экономикой, и направить свою энергию и талант на решение вопросов, связанных с выживанием бизнеса в новых экономических реалиях. Ситуация с нигилистическим отношением к необходимости создания систея риск-менеджмента в бизнесе усугублялась и высокой нормой прибыли на вложенные средства в случае успеха проекта любого рода. В начале 90-х завоз партии дешевой обуви или захват прояшленного гиганта (в зависимости от наличия ресурсов у стороны, инициирующей действия) приносили необыкновенно высокий доход. Одновременно и риски, сопутствующие этим процессам, значительно превосходили стандартные значения. Однако последнее, как правило, игнорировалось участниками процесса. Это яркое проявление феномена, известного всему миру как «русский авось». Подобная ситуация характерна для экономики переходного периода любой страны, и Россия в этом не являлась исключением из общемировой практики. </w:t>
      </w:r>
    </w:p>
    <w:p w:rsidR="00063636" w:rsidRDefault="00063636">
      <w:pPr>
        <w:pStyle w:val="Web"/>
        <w:spacing w:line="360" w:lineRule="auto"/>
        <w:ind w:left="0" w:firstLine="720"/>
        <w:jc w:val="both"/>
        <w:rPr>
          <w:sz w:val="28"/>
          <w:szCs w:val="28"/>
        </w:rPr>
      </w:pPr>
      <w:r>
        <w:rPr>
          <w:sz w:val="28"/>
          <w:szCs w:val="28"/>
        </w:rPr>
        <w:t xml:space="preserve">Первые «звоночки», оповещавшие менеджеров и собственников бизнеса о необходимости управления рисками, прозвучали еще в начале 90-х. Кризис на рынке межбанковских кредитов и «черный вторник» 1994 года побудили кредитные учреждения искать причины сложившейся ситуации и пути минимизации потерь в будущем. Принимая во внимание тот факт, что подавляющее большинство специалистов и руководителей Центрального банка России и крупнейших банков страны были выходцами из «советских управленцев», даже теория вопроса в тот момент была им малознакома. Кризис 1998 года заставил всех менеджеров пересмотреть свои взгляды на присутствие риск-менеджеров в числе сотрудников. Толчком развития процесса становления риск-менеджмента послужили действия Центрального банка России и ФКЦБ (в настоящее время преобразована в ФСФР — Федеральную службу финансовых рынков). Центральный банк РФ и ФСФР являются основными регуляторами транснациональных корпораций. Соответственно их деятельность в этом направлении становится камертоном практически для всех хозяйствующих субъектов и граждан, так как в услугах кредитных учреждений нуждаются все без исключения юридические лица и подавляющее большинство физических лиц — участников хозяйственного процесса. </w:t>
      </w:r>
    </w:p>
    <w:p w:rsidR="00063636" w:rsidRDefault="00063636">
      <w:pPr>
        <w:pStyle w:val="Web"/>
        <w:spacing w:line="360" w:lineRule="auto"/>
        <w:ind w:left="0" w:firstLine="720"/>
        <w:jc w:val="both"/>
        <w:rPr>
          <w:sz w:val="28"/>
          <w:szCs w:val="28"/>
        </w:rPr>
      </w:pPr>
      <w:r>
        <w:rPr>
          <w:sz w:val="28"/>
          <w:szCs w:val="28"/>
        </w:rPr>
        <w:t>ЦБ РФ стал предъявлять к кредитным учреждениям более серьезные требования в сфере управления рисками, основанные на рекомендациях международных финансовых институтов (в частности, на «Основополагающих принципах эффективности банковского надзора» Базельского комитета по банковскому надзору). Вслед за Центральным банком свои требования к профессиональным участникам транснациональных корпораций сформулировала ФКЦБ. При этом последняя сформулировала особые требования к профессиональным участникам транснациональных корпораций, осуществляющим брокерскую деятельность</w:t>
      </w:r>
      <w:r>
        <w:rPr>
          <w:rStyle w:val="a3"/>
          <w:color w:val="007CA6"/>
          <w:sz w:val="28"/>
          <w:szCs w:val="28"/>
          <w:u w:val="single"/>
        </w:rPr>
        <w:t>**</w:t>
      </w:r>
      <w:r>
        <w:rPr>
          <w:sz w:val="28"/>
          <w:szCs w:val="28"/>
        </w:rPr>
        <w:t xml:space="preserve"> . В соответствии с указанными правилами брокер обязан при заключении договора на брокерское обслуживание письменно уведомить клиента о рисках, связанных с осуществлением операций на рынке ценных бумаг. Таким образом, практически все инвесторы, включая клиентов — физических лиц банков и брокеров, работающие с активами в виде денежных средств или ценных бумаг (включая производные инструменты), прямо или косвенно оказались вовлечены в процессы управления рисками, присущими их деятельности. </w:t>
      </w:r>
    </w:p>
    <w:p w:rsidR="00063636" w:rsidRDefault="00063636">
      <w:pPr>
        <w:pStyle w:val="5"/>
        <w:spacing w:line="360" w:lineRule="auto"/>
        <w:jc w:val="both"/>
        <w:rPr>
          <w:sz w:val="28"/>
          <w:szCs w:val="28"/>
        </w:rPr>
      </w:pPr>
      <w:r>
        <w:rPr>
          <w:sz w:val="28"/>
          <w:szCs w:val="28"/>
        </w:rPr>
        <w:t>2.1. Риск или не риск</w:t>
      </w:r>
    </w:p>
    <w:p w:rsidR="00063636" w:rsidRDefault="00063636">
      <w:pPr>
        <w:spacing w:line="360" w:lineRule="auto"/>
        <w:ind w:firstLine="720"/>
        <w:jc w:val="both"/>
        <w:rPr>
          <w:sz w:val="28"/>
          <w:szCs w:val="28"/>
        </w:rPr>
      </w:pPr>
      <w:r>
        <w:rPr>
          <w:sz w:val="28"/>
          <w:szCs w:val="28"/>
        </w:rPr>
        <w:t xml:space="preserve">Для принятия адекватных мер по управлению каким-либо явлением или процессом, словом, любым объектом управленческого воздействия, этот объект надо не только определить, но еще и идентифицировать, то есть либо отнести к уже известной группе явлений, процессов и т.д., найдя и описав общие для всех характеристики, либо создать новую группу, выявив неизвестные характеристики и описав их. Поэтому процесс управления рисками начинается с определения рисков, присущих бизнесу с условным названием «индустрия транснациональных корпораций», и идентификации их. На наш взгляд, это основополагающий момент в риск-менеджменте и один из саях сложных. Сложность заключается в отсутствии у профессионалов единого мнения по поводу классификации рисков. Риск как явление многогранен, поэтому одно и то же событие может быть источником различного рода рисков. Отсюда и сложности в их классификации. Тем не менее подавляющее большинство транснациональных корпораций выделяют (с теми или иными оговорками) следующие виды рисков: </w:t>
      </w:r>
    </w:p>
    <w:p w:rsidR="00063636" w:rsidRDefault="00063636">
      <w:pPr>
        <w:numPr>
          <w:ilvl w:val="0"/>
          <w:numId w:val="1"/>
        </w:numPr>
        <w:spacing w:line="360" w:lineRule="auto"/>
        <w:jc w:val="both"/>
        <w:rPr>
          <w:sz w:val="28"/>
          <w:szCs w:val="28"/>
        </w:rPr>
      </w:pPr>
      <w:r>
        <w:rPr>
          <w:sz w:val="28"/>
          <w:szCs w:val="28"/>
        </w:rPr>
        <w:t xml:space="preserve">системные; </w:t>
      </w:r>
    </w:p>
    <w:p w:rsidR="00063636" w:rsidRDefault="00063636">
      <w:pPr>
        <w:numPr>
          <w:ilvl w:val="0"/>
          <w:numId w:val="1"/>
        </w:numPr>
        <w:spacing w:line="360" w:lineRule="auto"/>
        <w:jc w:val="both"/>
        <w:rPr>
          <w:sz w:val="28"/>
          <w:szCs w:val="28"/>
        </w:rPr>
      </w:pPr>
      <w:r>
        <w:rPr>
          <w:sz w:val="28"/>
          <w:szCs w:val="28"/>
        </w:rPr>
        <w:t xml:space="preserve">несистемные. </w:t>
      </w:r>
    </w:p>
    <w:p w:rsidR="00063636" w:rsidRDefault="00063636">
      <w:pPr>
        <w:pStyle w:val="Web"/>
        <w:spacing w:line="360" w:lineRule="auto"/>
        <w:ind w:left="0" w:firstLine="720"/>
        <w:jc w:val="both"/>
        <w:rPr>
          <w:sz w:val="28"/>
          <w:szCs w:val="28"/>
        </w:rPr>
      </w:pPr>
      <w:r>
        <w:rPr>
          <w:sz w:val="28"/>
          <w:szCs w:val="28"/>
        </w:rPr>
        <w:t xml:space="preserve">К первым относятся риски, присущие всей системе в целом (в рамках этой работы — финансовой системе России) и практически неуправляеяе на уровне отдельного хозяйствующего субъекта. Системный риск можно предвидеть (как кризис 1998 г.), но чрезвычайно сложно воздействовать на него, находясь внутри систея и являясь ее составной частью. </w:t>
      </w:r>
    </w:p>
    <w:p w:rsidR="00063636" w:rsidRDefault="00063636">
      <w:pPr>
        <w:pStyle w:val="Web"/>
        <w:spacing w:line="360" w:lineRule="auto"/>
        <w:ind w:left="0" w:firstLine="720"/>
        <w:jc w:val="both"/>
        <w:rPr>
          <w:sz w:val="28"/>
          <w:szCs w:val="28"/>
        </w:rPr>
      </w:pPr>
      <w:r>
        <w:rPr>
          <w:sz w:val="28"/>
          <w:szCs w:val="28"/>
        </w:rPr>
        <w:t xml:space="preserve">Вторые объединяют все, что не относится к первым. </w:t>
      </w:r>
    </w:p>
    <w:p w:rsidR="00063636" w:rsidRDefault="00063636">
      <w:pPr>
        <w:pStyle w:val="Web"/>
        <w:spacing w:line="360" w:lineRule="auto"/>
        <w:ind w:left="0" w:firstLine="720"/>
        <w:jc w:val="both"/>
        <w:rPr>
          <w:sz w:val="28"/>
          <w:szCs w:val="28"/>
        </w:rPr>
      </w:pPr>
      <w:r>
        <w:rPr>
          <w:sz w:val="28"/>
          <w:szCs w:val="28"/>
        </w:rPr>
        <w:t xml:space="preserve">При осуществлении деятельности на транснациональной корпорации принято выделять риски: </w:t>
      </w:r>
    </w:p>
    <w:p w:rsidR="00063636" w:rsidRDefault="00063636">
      <w:pPr>
        <w:numPr>
          <w:ilvl w:val="0"/>
          <w:numId w:val="2"/>
        </w:numPr>
        <w:spacing w:line="360" w:lineRule="auto"/>
        <w:jc w:val="both"/>
        <w:rPr>
          <w:sz w:val="28"/>
          <w:szCs w:val="28"/>
        </w:rPr>
      </w:pPr>
      <w:r>
        <w:rPr>
          <w:sz w:val="28"/>
          <w:szCs w:val="28"/>
        </w:rPr>
        <w:t xml:space="preserve">кредитные; </w:t>
      </w:r>
    </w:p>
    <w:p w:rsidR="00063636" w:rsidRDefault="00063636">
      <w:pPr>
        <w:numPr>
          <w:ilvl w:val="0"/>
          <w:numId w:val="2"/>
        </w:numPr>
        <w:spacing w:line="360" w:lineRule="auto"/>
        <w:jc w:val="both"/>
        <w:rPr>
          <w:sz w:val="28"/>
          <w:szCs w:val="28"/>
        </w:rPr>
      </w:pPr>
      <w:r>
        <w:rPr>
          <w:sz w:val="28"/>
          <w:szCs w:val="28"/>
        </w:rPr>
        <w:t xml:space="preserve">процентные; </w:t>
      </w:r>
    </w:p>
    <w:p w:rsidR="00063636" w:rsidRDefault="00063636">
      <w:pPr>
        <w:numPr>
          <w:ilvl w:val="0"/>
          <w:numId w:val="2"/>
        </w:numPr>
        <w:spacing w:line="360" w:lineRule="auto"/>
        <w:jc w:val="both"/>
        <w:rPr>
          <w:sz w:val="28"/>
          <w:szCs w:val="28"/>
        </w:rPr>
      </w:pPr>
      <w:r>
        <w:rPr>
          <w:sz w:val="28"/>
          <w:szCs w:val="28"/>
        </w:rPr>
        <w:t xml:space="preserve">ликвидности; </w:t>
      </w:r>
    </w:p>
    <w:p w:rsidR="00063636" w:rsidRDefault="00063636">
      <w:pPr>
        <w:numPr>
          <w:ilvl w:val="0"/>
          <w:numId w:val="2"/>
        </w:numPr>
        <w:spacing w:line="360" w:lineRule="auto"/>
        <w:jc w:val="both"/>
        <w:rPr>
          <w:sz w:val="28"/>
          <w:szCs w:val="28"/>
        </w:rPr>
      </w:pPr>
      <w:r>
        <w:rPr>
          <w:sz w:val="28"/>
          <w:szCs w:val="28"/>
        </w:rPr>
        <w:t xml:space="preserve">регулятивные; </w:t>
      </w:r>
    </w:p>
    <w:p w:rsidR="00063636" w:rsidRDefault="00063636">
      <w:pPr>
        <w:numPr>
          <w:ilvl w:val="0"/>
          <w:numId w:val="2"/>
        </w:numPr>
        <w:spacing w:line="360" w:lineRule="auto"/>
        <w:jc w:val="both"/>
        <w:rPr>
          <w:sz w:val="28"/>
          <w:szCs w:val="28"/>
        </w:rPr>
      </w:pPr>
      <w:r>
        <w:rPr>
          <w:sz w:val="28"/>
          <w:szCs w:val="28"/>
        </w:rPr>
        <w:t xml:space="preserve">операционные. </w:t>
      </w:r>
    </w:p>
    <w:p w:rsidR="00063636" w:rsidRDefault="00063636">
      <w:pPr>
        <w:pStyle w:val="Web"/>
        <w:spacing w:line="360" w:lineRule="auto"/>
        <w:ind w:left="0" w:firstLine="720"/>
        <w:jc w:val="both"/>
        <w:rPr>
          <w:sz w:val="28"/>
          <w:szCs w:val="28"/>
        </w:rPr>
      </w:pPr>
      <w:r>
        <w:rPr>
          <w:sz w:val="28"/>
          <w:szCs w:val="28"/>
        </w:rPr>
        <w:t xml:space="preserve">В данной работе я разделили методы управления рисками на две группы — административные методы управления рисками и экономические. При этом основа основ управления финансовыми рисками — диверсификация, или житейский принцип: «не кладите все яйца в одну корзину». Действия по диверсификации активов могут быть вызваны как административными, так и экономическими мотивами. Кроме того у российских ТНК нередко возникают ситуации, когда компании не хватает инструментов для должной диверсификации активов из-за ограниченного числа ценных бумаг, обладающих достаточной степенью ликвидности. Эти и многие другие объективные причины накладывают на российскую практику управления рисками специфические особенности, характерные для экономики с недостаточной степенью развития рыночных отношений. </w:t>
      </w:r>
    </w:p>
    <w:p w:rsidR="00063636" w:rsidRDefault="00063636">
      <w:pPr>
        <w:pStyle w:val="Web"/>
        <w:spacing w:line="360" w:lineRule="auto"/>
        <w:ind w:left="0" w:firstLine="720"/>
        <w:jc w:val="both"/>
        <w:rPr>
          <w:sz w:val="28"/>
          <w:szCs w:val="28"/>
        </w:rPr>
      </w:pPr>
      <w:r>
        <w:rPr>
          <w:sz w:val="28"/>
          <w:szCs w:val="28"/>
        </w:rPr>
        <w:t xml:space="preserve">Прежде чем перейти к более детальному обсуждению каждой группы методов управления рисками, остановимся еще на одном очень важном моменте. Любые действия по управлению финансовыми рисками связаны с теми или иными ограничениями возможностей бизнеса. В финансовой индустрии это проявляется особенно явственно, а так как операции ТНК  просто сосредоточивают в себе большинство из выявленных видов рисков, то указанные ограничения возможностей развития бизнеса есть объективная причина конфликта, возникающего между риск-менеджментом и менеджментом компании, отвечающим за развитие бизнеса. Значительное число административных методов управления рисками направлены на выявление источников подобных конфликтных ситуаций и создание алгоритма поведения менеджеров, позволяющих локализовать риски в случае наступления неблагоприятного события и минимизировать финансовые потери, возникающие вследствие этого события. Наиболее ярко это явление присутствует в банковской индустрии: большинство банковских операций осуществляются в соответствии со стандартными процедурами, выработанными в результате многолетней практики, и действующими требованиями регуляторов, предъявляеями к кредитным учреждениям. Таким образом, к моменту создания института частных операторов транснациональных корпораций в России банковское и страховое сообщества обладали определенными знаниями и навыками по части управления рисками, чего нельзя сказать о представителях брокерско-дилерских компаний, не говоря уже о регистраторах и депозитариях. </w:t>
      </w:r>
    </w:p>
    <w:p w:rsidR="00063636" w:rsidRDefault="00063636">
      <w:pPr>
        <w:pStyle w:val="Web"/>
        <w:spacing w:line="360" w:lineRule="auto"/>
        <w:ind w:left="0" w:firstLine="720"/>
        <w:jc w:val="both"/>
        <w:rPr>
          <w:sz w:val="28"/>
          <w:szCs w:val="28"/>
        </w:rPr>
      </w:pPr>
      <w:r>
        <w:rPr>
          <w:sz w:val="28"/>
          <w:szCs w:val="28"/>
        </w:rPr>
        <w:t xml:space="preserve">В таблице, приведенной ниже, я попытались соотнести методы управления рисками с их видами и дать краткое описание применяеям методам. Еще раз подчеркнем, что это только один из возможных вариантов, далеко не полный и отнюдь не совершенный. В основу классификации рисков, представленной в таблице, положены рекомендации Базельского комитета по банковскому надзору, изложенные в «Основополагающих принципах эффективности банковского надзора», а также документы, рекомендуеяе российским отделением профессиональных организаций риск-менеджеров PRMIA и GARP, традиции и обычаи делового оборота, сложившиеся у мировых ТНК. Безусловно, представленная классификация может быть усовершенствована. </w:t>
      </w:r>
    </w:p>
    <w:p w:rsidR="00063636" w:rsidRDefault="00063636">
      <w:pPr>
        <w:pStyle w:val="Web"/>
        <w:spacing w:line="360" w:lineRule="auto"/>
        <w:ind w:left="0" w:firstLine="720"/>
        <w:jc w:val="both"/>
        <w:rPr>
          <w:sz w:val="28"/>
          <w:szCs w:val="28"/>
        </w:rPr>
      </w:pPr>
      <w:r>
        <w:rPr>
          <w:sz w:val="28"/>
          <w:szCs w:val="28"/>
        </w:rPr>
        <w:t xml:space="preserve">Как видно из приведенной таблицы, попытка классификации рисков приводит к созданию сложной многомерной структуры, элементы которой часто пересекаются. При этом риски одного вида (например, кредитные) проявляются в деятельности не только кредитных учреждений, а регулятивные риски довлеют над всем рынком. </w:t>
      </w:r>
    </w:p>
    <w:p w:rsidR="00063636" w:rsidRDefault="00063636">
      <w:pPr>
        <w:pStyle w:val="Web"/>
        <w:spacing w:line="360" w:lineRule="auto"/>
        <w:ind w:left="0" w:firstLine="720"/>
        <w:jc w:val="both"/>
        <w:rPr>
          <w:sz w:val="28"/>
          <w:szCs w:val="28"/>
        </w:rPr>
      </w:pPr>
      <w:r>
        <w:rPr>
          <w:sz w:val="28"/>
          <w:szCs w:val="28"/>
        </w:rPr>
        <w:t xml:space="preserve">Я сознательно сгруппировали все множество методов управления рисками в две мегагруппы, которые условно охватывают большинство из ныне применяеях на практике в финансовой сфере. В течение последних лет совершенствование этих методов наиболее быстрыми темпами шло в сфере риск-менеджмента аппарата математики и статистики. К сожалению, использование этих методов в полном объеме ТНК затруднены в силу неразвитости данного объекта воздействия. Участники российского рынка — и эмитенты, и инвесторы — не обладают достаточной транспарентностью, чтобы применять по отношению к рынку математические методы, основанные на статистических методах обработки информации с последующим математическим моделированием возможного развития ситуации. Слишком велико влияние политических рисков, и в силу известных всем причин не всегда в полной мере удается соблюдать требования репрезентативности выборки при проведении статистических исследований и последующей обработке материалов. </w:t>
      </w:r>
    </w:p>
    <w:p w:rsidR="00063636" w:rsidRDefault="00063636">
      <w:pPr>
        <w:pStyle w:val="Web"/>
        <w:spacing w:line="360" w:lineRule="auto"/>
        <w:ind w:left="0" w:firstLine="720"/>
        <w:jc w:val="both"/>
        <w:rPr>
          <w:sz w:val="28"/>
          <w:szCs w:val="28"/>
        </w:rPr>
      </w:pPr>
    </w:p>
    <w:p w:rsidR="00063636" w:rsidRDefault="00063636">
      <w:pPr>
        <w:pStyle w:val="5"/>
        <w:spacing w:line="360" w:lineRule="auto"/>
        <w:jc w:val="both"/>
        <w:rPr>
          <w:sz w:val="28"/>
          <w:szCs w:val="28"/>
        </w:rPr>
      </w:pPr>
      <w:r>
        <w:rPr>
          <w:sz w:val="28"/>
          <w:szCs w:val="28"/>
        </w:rPr>
        <w:t>2.2. Особенности наиболее изученных видов рисков</w:t>
      </w:r>
    </w:p>
    <w:p w:rsidR="00063636" w:rsidRDefault="00063636">
      <w:pPr>
        <w:spacing w:line="360" w:lineRule="auto"/>
        <w:jc w:val="both"/>
        <w:rPr>
          <w:sz w:val="28"/>
          <w:szCs w:val="28"/>
        </w:rPr>
      </w:pPr>
      <w:r>
        <w:rPr>
          <w:sz w:val="28"/>
          <w:szCs w:val="28"/>
        </w:rPr>
        <w:t xml:space="preserve">Кредитные риски представляют собой наиболее многочисленную группу, возникающую в деятельности ТНК. Предложенная классификация методов управления ими достаточно наглядно, на наш взгляд, демонстрирует невозможность построения «китайской стены» между административными и экономическими методами. Они во многом переплетаются и часто дают желаемый эффект только при комплексном подходе и строгом исполнении как экономических, так и административных требований. </w:t>
      </w:r>
    </w:p>
    <w:p w:rsidR="00063636" w:rsidRDefault="00063636">
      <w:pPr>
        <w:pStyle w:val="Web"/>
        <w:spacing w:line="360" w:lineRule="auto"/>
        <w:jc w:val="both"/>
        <w:rPr>
          <w:sz w:val="28"/>
          <w:szCs w:val="28"/>
        </w:rPr>
      </w:pPr>
      <w:r>
        <w:rPr>
          <w:sz w:val="28"/>
          <w:szCs w:val="28"/>
        </w:rPr>
        <w:t xml:space="preserve">Административные методы управления связаны в основном с наличием и описанием процедурных вопросов, сопровождающих выдачу кредитов, займов, ссуд. Совершенно особое место отводится в этой связи деятельности профессиональных участников рынка ценных бумаг, связанной как с работой с долговыми инструментами рынка и производными от них, так и с вопросами обслуживания клиентов. При кажущейся одинаковости риски, возникающие при предоставлении клиенту денежных средств на покупку ценных бумаг, открытии маржинальных позиций или кредитовании клиента ценными бумагами, имеют качественные различия. </w:t>
      </w:r>
    </w:p>
    <w:p w:rsidR="00063636" w:rsidRDefault="00063636">
      <w:pPr>
        <w:pStyle w:val="Web"/>
        <w:spacing w:line="360" w:lineRule="auto"/>
        <w:jc w:val="both"/>
        <w:rPr>
          <w:sz w:val="28"/>
          <w:szCs w:val="28"/>
        </w:rPr>
      </w:pPr>
      <w:r>
        <w:rPr>
          <w:sz w:val="28"/>
          <w:szCs w:val="28"/>
        </w:rPr>
        <w:t xml:space="preserve">Автор неоднократно писала о необходимости совершенно обособленного учета операций с маржей не только во внутреннем учете профессиональных участников рынка ценных бумаг, но и в бухгалтерском учете путем введения в планы счетов особых счетов с особым режимом, позволяющим адекватно экономический сущности операций учитывать активы и обязательства, задействованные как со стороны клиента, так и со стороны брокера. Кроме того, было бы целесообразно выделить эти операции на отдельных счетах профучастников и на торговых площадках. Без этого мы лишены достоверной информации об объемах подобного вида сделок (что соответственно снижает качество управления кредитным риском), сопутствующих проведению маржинальных сделок как со стороны профучастников, так и со стороны организаторов торговли и регуляторов. На более высоком уровне этот риск может привести к потере ликвидности определенной торговой площадкой. Снижение качества управления соответственно ведет к неадекватной реакции (слишком позднее принудительное закрытие позиций), что увеличивает прямые финансовые потери участников. </w:t>
      </w:r>
    </w:p>
    <w:p w:rsidR="00063636" w:rsidRDefault="00063636">
      <w:pPr>
        <w:pStyle w:val="Web"/>
        <w:spacing w:line="360" w:lineRule="auto"/>
        <w:jc w:val="both"/>
        <w:rPr>
          <w:sz w:val="28"/>
          <w:szCs w:val="28"/>
        </w:rPr>
      </w:pPr>
      <w:r>
        <w:rPr>
          <w:sz w:val="28"/>
          <w:szCs w:val="28"/>
        </w:rPr>
        <w:t xml:space="preserve">Опасность именно в отношении маржинальных сделок заключается и в потенциальной угрозе распространения риска по рынку от одного участника к другому — так называемый «эффект домино». Установленное в настоящее время регулятором соотношение собственных и заемных средств для осуществления сделок с маржей в размере 50% (ограничительный уровень маржи установлен п. 13 Постановления ФКЦБ от 13.08.2003 № 03-37/пс «О правилах осуществления брокерской деятельности при совершении на рынке ценных бумаг сделок с использованием денежных средств и(или) ценных бумаг, переданных брокером в заем клиенту (маржинальных сделок)» представляется разумным, хотя и несколько консервативным. </w:t>
      </w:r>
    </w:p>
    <w:p w:rsidR="00063636" w:rsidRDefault="00063636">
      <w:pPr>
        <w:pStyle w:val="Web"/>
        <w:spacing w:line="360" w:lineRule="auto"/>
        <w:jc w:val="both"/>
        <w:rPr>
          <w:sz w:val="28"/>
          <w:szCs w:val="28"/>
        </w:rPr>
      </w:pPr>
      <w:r>
        <w:rPr>
          <w:sz w:val="28"/>
          <w:szCs w:val="28"/>
        </w:rPr>
        <w:t xml:space="preserve">В практической деятельности большинство мелких и средних брокерских компаний нарушают установленные ограничения, однако недостатки учетной системы не позволяют регулирующим органам своевременно выявлять допущенные нарушения и тем самым предупреждать распространение негативных последствий на рынке (локализовывать риск). Нельзя сказать, что профессиональное сообщество безучастно относится к проблемам управления кредитными рисками и предпринимаемым регуляторами в этом направлении усилиям. Вопросы, связанные с необходимостью введения института риск-менеджеров и повышения эффективности их работы, обсуждаются постоянно, однако адекватное понимание сложившейся ситуации появляется далеко не всегда. </w:t>
      </w:r>
    </w:p>
    <w:p w:rsidR="00063636" w:rsidRDefault="00063636">
      <w:pPr>
        <w:pStyle w:val="Web"/>
        <w:spacing w:line="360" w:lineRule="auto"/>
        <w:jc w:val="both"/>
        <w:rPr>
          <w:sz w:val="28"/>
          <w:szCs w:val="28"/>
        </w:rPr>
      </w:pPr>
      <w:r>
        <w:rPr>
          <w:sz w:val="28"/>
          <w:szCs w:val="28"/>
        </w:rPr>
        <w:t xml:space="preserve">Риск ликвидности назван так условно. В хозяйственной деятельности это вероятность потери ликвидности как отдельным инструментом транснациональных корпораций, так и определенным субъектом этого рынка (включая торговые площадки). По нашему мнению, эта группа рисков интегрирует в себе более простые риски, в том числе и кредитные, так как потеря ликвидности — следствие действия многих факторов. </w:t>
      </w:r>
    </w:p>
    <w:p w:rsidR="00063636" w:rsidRDefault="00063636">
      <w:pPr>
        <w:pStyle w:val="Web"/>
        <w:spacing w:line="360" w:lineRule="auto"/>
        <w:jc w:val="both"/>
        <w:rPr>
          <w:sz w:val="28"/>
          <w:szCs w:val="28"/>
        </w:rPr>
      </w:pPr>
      <w:r>
        <w:rPr>
          <w:sz w:val="28"/>
          <w:szCs w:val="28"/>
        </w:rPr>
        <w:t xml:space="preserve">Риск потери ликвидности рынком в целом по общему признанию является системным и недиверсифицируемым. Участники рынка ценных бумаг по сути являются элементами системы. На наш взгляд, одна из немногих возможностей управления подобного рода рисками — готовность менеджеров компании быстро переориентировать бизнес и «выскочить» из системы. Задача эта чрезвычайно сложная и требует достаточно большого времени (по меркам транснациональных корпораций) для решения. </w:t>
      </w:r>
    </w:p>
    <w:p w:rsidR="00063636" w:rsidRDefault="00063636">
      <w:pPr>
        <w:pStyle w:val="Web"/>
        <w:spacing w:line="360" w:lineRule="auto"/>
        <w:jc w:val="both"/>
        <w:rPr>
          <w:sz w:val="28"/>
          <w:szCs w:val="28"/>
        </w:rPr>
      </w:pPr>
      <w:r>
        <w:rPr>
          <w:sz w:val="28"/>
          <w:szCs w:val="28"/>
        </w:rPr>
        <w:t xml:space="preserve">Мы считаем, что существенным прогрессом при управлении этой группой рисков было бы распространение на всю финансовую индустрию требований по поддержанию мгновенной ликвидности по аналогии с требованиями Центробанка к кредитным организациям. Несмотря на значительные отличия в деятельности кредитных организаций и брокерских компаний (в России нет официального названия «инвестиционный банк», которыми по существу являются большинство крупных инвестиционных компаний, обладающих лицензиями на осуществление брокерской, дилерской, депозитарной и другими видами деятельности на рынке ценных бумаг), операционная деятельность профессиональных участников транснациональных корпораций, не имеющих банковской лицензии, — инвестиционных, брокерских компаний во многом состоит из расчетных операций, которые аналогичны банковским операциям: привлечение и предоставление денежных средств, операции на денежном рынке, операции по управлению собственной валютной позицией. </w:t>
      </w:r>
    </w:p>
    <w:p w:rsidR="00063636" w:rsidRDefault="00063636">
      <w:pPr>
        <w:pStyle w:val="Web"/>
        <w:spacing w:line="360" w:lineRule="auto"/>
        <w:jc w:val="both"/>
        <w:rPr>
          <w:sz w:val="28"/>
          <w:szCs w:val="28"/>
        </w:rPr>
      </w:pPr>
      <w:r>
        <w:rPr>
          <w:sz w:val="28"/>
          <w:szCs w:val="28"/>
        </w:rPr>
        <w:t xml:space="preserve">Практически все крупные компании имеют в своем составе казначейства, управляющие ликвидностью счетов компании, да и количество счетов, открываемых компаниями, уже сопоставимо с количеством корреспондентских счетов среднего банка (а иногда и превосходит их). Наличие этих факторов позволяет сделать вывод об однотипности механизмов, применяемых менеджерами различных видов профучастников рынка ценных бумаг, для обеспечения требуемого уровня ликвидности счетов. Мы полагаем нецелесообразным слепо переносить практику, сложившуюся в банковской сфере, на деятельность инвестиционных и брокерских компаний, однако распространение на деятельность инвестиционных банков принципов контроля состояния ликвидности счетов, применяемых Банком России в отношении кредитных учреждений, представляется адекватным тем рискам, которые несут не только участники рынка, но и их клиенты. </w:t>
      </w:r>
    </w:p>
    <w:p w:rsidR="00063636" w:rsidRDefault="00063636">
      <w:pPr>
        <w:pStyle w:val="Web"/>
        <w:spacing w:line="360" w:lineRule="auto"/>
        <w:jc w:val="both"/>
        <w:rPr>
          <w:sz w:val="28"/>
          <w:szCs w:val="28"/>
        </w:rPr>
      </w:pPr>
      <w:r>
        <w:rPr>
          <w:sz w:val="28"/>
          <w:szCs w:val="28"/>
        </w:rPr>
        <w:t xml:space="preserve">В пользу предложения о применении практики кредитных организаций в сфере управления рисками всем инвестиционно-банковским сообществом говорит и тот факт, что подавляющее большинство рисков, сопутствующих этой деятельности, являются типичными для всех профессиональных участников рынка ценных бумаг. В качестве примера приведем выдержки из Письма Центрального банка Российской Федерации от 23.06.2004 № 70-Т «О типичных банковских рисках», в котором определены «типичные банковские риски»: </w:t>
      </w:r>
    </w:p>
    <w:p w:rsidR="00063636" w:rsidRDefault="00063636">
      <w:pPr>
        <w:pStyle w:val="Web"/>
        <w:spacing w:line="360" w:lineRule="auto"/>
        <w:jc w:val="both"/>
        <w:rPr>
          <w:i/>
          <w:iCs/>
          <w:sz w:val="28"/>
          <w:szCs w:val="28"/>
        </w:rPr>
      </w:pPr>
      <w:r>
        <w:rPr>
          <w:i/>
          <w:iCs/>
          <w:sz w:val="28"/>
          <w:szCs w:val="28"/>
        </w:rPr>
        <w:t xml:space="preserve">«Кредитный риск — риск возникновения &lt;…&gt; убытков вследствие неисполнения, несвоевременного либо неполного исполнения должником финансовых обязательств &lt;…&gt; в соответствии с условиями договора.К указанным финансовым обязательствам могут относиться обязательства должника по: </w:t>
      </w:r>
      <w:r>
        <w:rPr>
          <w:i/>
          <w:iCs/>
          <w:sz w:val="28"/>
          <w:szCs w:val="28"/>
        </w:rPr>
        <w:br/>
        <w:t xml:space="preserve">полученным кредитам, в том числе межбанковским кредитам (депозитам, займам), прочим размещенным средствам, включая требования на получение (возврат) долговых ценных бумаг, акций и векселей, предоставленных по договору займа; </w:t>
      </w:r>
      <w:r>
        <w:rPr>
          <w:i/>
          <w:iCs/>
          <w:sz w:val="28"/>
          <w:szCs w:val="28"/>
        </w:rPr>
        <w:br/>
        <w:t xml:space="preserve">учтенным &lt;…&gt; организацией векселям; </w:t>
      </w:r>
      <w:r>
        <w:rPr>
          <w:i/>
          <w:iCs/>
          <w:sz w:val="28"/>
          <w:szCs w:val="28"/>
        </w:rPr>
        <w:br/>
        <w:t xml:space="preserve">банковским гарантиям, по которым уплаченные &lt;…&gt; денежные средства не возмещены принципалом; </w:t>
      </w:r>
      <w:r>
        <w:rPr>
          <w:i/>
          <w:iCs/>
          <w:sz w:val="28"/>
          <w:szCs w:val="28"/>
        </w:rPr>
        <w:br/>
        <w:t xml:space="preserve">сделкам финансирования под уступку денежного требования (факторинг); </w:t>
      </w:r>
      <w:r>
        <w:rPr>
          <w:i/>
          <w:iCs/>
          <w:sz w:val="28"/>
          <w:szCs w:val="28"/>
        </w:rPr>
        <w:br/>
        <w:t xml:space="preserve">приобретенным &lt;…&gt; по сделке (уступка требования) правам (требованиям); </w:t>
      </w:r>
      <w:r>
        <w:rPr>
          <w:i/>
          <w:iCs/>
          <w:sz w:val="28"/>
          <w:szCs w:val="28"/>
        </w:rPr>
        <w:br/>
        <w:t xml:space="preserve">приобретенным &lt;…&gt; на вторичном рынке закладным; </w:t>
      </w:r>
      <w:r>
        <w:rPr>
          <w:i/>
          <w:iCs/>
          <w:sz w:val="28"/>
          <w:szCs w:val="28"/>
        </w:rPr>
        <w:br/>
        <w:t xml:space="preserve">сделкам продажи (покупки) финансовых активов с отсрочкой платежа (поставки финансовых активов); </w:t>
      </w:r>
      <w:r>
        <w:rPr>
          <w:i/>
          <w:iCs/>
          <w:sz w:val="28"/>
          <w:szCs w:val="28"/>
        </w:rPr>
        <w:br/>
        <w:t xml:space="preserve">возврату денежных средств (активов) по сделке по приобретению финансовых активов с обязательством их обратного отчуждения. </w:t>
      </w:r>
      <w:r>
        <w:rPr>
          <w:i/>
          <w:iCs/>
          <w:sz w:val="28"/>
          <w:szCs w:val="28"/>
        </w:rPr>
        <w:br/>
        <w:t xml:space="preserve">Концентрация кредитного риска проявляется в предоставлении крупных кредитов отдельному заемщику или группе связанных заемщиков, а также в результате принадлежности должников &lt;…&gt; либо к отдельным отраслям экономики, либо к географическим регионам или при наличии ряда иных обязательств, которые делают их уязвимыми к одним и тем же экономическим факторам. </w:t>
      </w:r>
    </w:p>
    <w:p w:rsidR="00063636" w:rsidRDefault="00063636">
      <w:pPr>
        <w:pStyle w:val="Web"/>
        <w:spacing w:line="360" w:lineRule="auto"/>
        <w:jc w:val="both"/>
        <w:rPr>
          <w:i/>
          <w:iCs/>
          <w:sz w:val="28"/>
          <w:szCs w:val="28"/>
        </w:rPr>
      </w:pPr>
      <w:r>
        <w:rPr>
          <w:i/>
          <w:iCs/>
          <w:sz w:val="28"/>
          <w:szCs w:val="28"/>
        </w:rPr>
        <w:t xml:space="preserve">Кредитный риск возрастает при кредитовании связанных &lt;…&gt; лиц (связанном кредитовании), т.е. предоставлении кредитов отдельным физическим или юридическим лицам, обладающим реальными возможностями воздействовать на характер принимаемых &lt;…&gt; организацией решений о выдаче кредитов и об условиях кредитования, а также лицам, на принятие решения которыми может оказывать влияние кредитная организация. </w:t>
      </w:r>
    </w:p>
    <w:p w:rsidR="00063636" w:rsidRDefault="00063636">
      <w:pPr>
        <w:pStyle w:val="Web"/>
        <w:spacing w:line="360" w:lineRule="auto"/>
        <w:jc w:val="both"/>
        <w:rPr>
          <w:sz w:val="28"/>
          <w:szCs w:val="28"/>
        </w:rPr>
      </w:pPr>
      <w:r>
        <w:rPr>
          <w:i/>
          <w:iCs/>
          <w:sz w:val="28"/>
          <w:szCs w:val="28"/>
        </w:rPr>
        <w:t xml:space="preserve">При кредитовании связанных лиц кредитный риск может возрастать вследствие несоблюдения или недостаточного соблюдения установленных &lt;…&gt; организацией правил, порядков и процедур рассмотрения обращений на получение кредитов, определения кредитоспособности заемщика(ов) и принятия решений о предоставлении кредитов. </w:t>
      </w:r>
      <w:r>
        <w:rPr>
          <w:i/>
          <w:iCs/>
          <w:sz w:val="28"/>
          <w:szCs w:val="28"/>
        </w:rPr>
        <w:br/>
        <w:t xml:space="preserve">При кредитовании иностранных контрагентов у &lt;…&gt; организации также могут возникать страновой риск и риск неперевода средств. </w:t>
      </w:r>
      <w:r>
        <w:rPr>
          <w:i/>
          <w:iCs/>
          <w:sz w:val="28"/>
          <w:szCs w:val="28"/>
        </w:rPr>
        <w:br/>
        <w:t xml:space="preserve">Страновой риск (включая риск неперевода средств) — риск возникновения &lt;…&gt;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 </w:t>
      </w:r>
      <w:r>
        <w:rPr>
          <w:i/>
          <w:iCs/>
          <w:sz w:val="28"/>
          <w:szCs w:val="28"/>
        </w:rPr>
        <w:br/>
        <w:t xml:space="preserve">Рыночный риск — риск возникновения &lt;…&gt;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а также курсов иностранных валют и (или) драгоценных металлов. </w:t>
      </w:r>
      <w:r>
        <w:rPr>
          <w:i/>
          <w:iCs/>
          <w:sz w:val="28"/>
          <w:szCs w:val="28"/>
        </w:rPr>
        <w:br/>
        <w:t xml:space="preserve">Рыночный риск включает в себя фондовый риск, валютный и процентный риски. </w:t>
      </w:r>
      <w:r>
        <w:rPr>
          <w:i/>
          <w:iCs/>
          <w:sz w:val="28"/>
          <w:szCs w:val="28"/>
        </w:rPr>
        <w:br/>
        <w:t xml:space="preserve">Фондовый риск —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 </w:t>
      </w:r>
      <w:r>
        <w:rPr>
          <w:i/>
          <w:iCs/>
          <w:sz w:val="28"/>
          <w:szCs w:val="28"/>
        </w:rPr>
        <w:br/>
        <w:t xml:space="preserve">Валютный риск — риск убытков вследствие неблагоприятного изменения курсов иностранных валют и(или) драгоценных металлов по открытым &lt;…&gt; позициям в иностранных валютах и(или) драгоценных металлах. </w:t>
      </w:r>
      <w:r>
        <w:rPr>
          <w:i/>
          <w:iCs/>
          <w:sz w:val="28"/>
          <w:szCs w:val="28"/>
        </w:rPr>
        <w:br/>
        <w:t xml:space="preserve">Процентный риск —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&lt;…&gt;. </w:t>
      </w:r>
      <w:r>
        <w:rPr>
          <w:i/>
          <w:iCs/>
          <w:sz w:val="28"/>
          <w:szCs w:val="28"/>
        </w:rPr>
        <w:br/>
        <w:t xml:space="preserve">Основными источниками процентного риска могут являться: </w:t>
      </w:r>
      <w:r>
        <w:rPr>
          <w:i/>
          <w:iCs/>
          <w:sz w:val="28"/>
          <w:szCs w:val="28"/>
        </w:rPr>
        <w:br/>
        <w:t xml:space="preserve">несовпадение сроков погашения активов, пассивов и внебалансовых требований и обязательств по инструментам с фиксированной процентной ставкой; </w:t>
      </w:r>
      <w:r>
        <w:rPr>
          <w:i/>
          <w:iCs/>
          <w:sz w:val="28"/>
          <w:szCs w:val="28"/>
        </w:rPr>
        <w:br/>
        <w:t xml:space="preserve">несовпадение сроков погашения активов, пассивов и внебалансовых требований и обязательств по инструментам с изменяющейся процентной ставкой (риск пересмотра процентной ставки); </w:t>
      </w:r>
      <w:r>
        <w:rPr>
          <w:i/>
          <w:iCs/>
          <w:sz w:val="28"/>
          <w:szCs w:val="28"/>
        </w:rPr>
        <w:br/>
        <w:t xml:space="preserve">изменения конфигурации кривой доходности по длинным и коротким позициям по финансовым инструментам одного эмитента, создающие риск потерь в результате превышения потенциальных расходов над доходами при закрытии данных позиций (риск кривой доходности); </w:t>
      </w:r>
      <w:r>
        <w:rPr>
          <w:i/>
          <w:iCs/>
          <w:sz w:val="28"/>
          <w:szCs w:val="28"/>
        </w:rPr>
        <w:br/>
        <w:t xml:space="preserve">для финансовых инструментов с фиксированной процентной ставкой при условии совпадения сроков их погашения — несовпадение степени изменения процентных ставок по привлекаемым и размещаемым кредитной организацией ресурсам; для финансовых инструментов с плавающей процентной ставкой при условии одинаковой частоты пересмотра плавающей процентной ставки — несовпадение степени изменения процентных ставок (базисный риск); </w:t>
      </w:r>
      <w:r>
        <w:rPr>
          <w:i/>
          <w:iCs/>
          <w:sz w:val="28"/>
          <w:szCs w:val="28"/>
        </w:rPr>
        <w:br/>
        <w:t xml:space="preserve">широкое применение опционных сделок с традиционными процентными инструментами, чувствительными к изменению процентных ставок (облигациями, кредитами, ипотечными займами и ценными бумагами и пр.), порождающих риск возникновения убытков в результате отказа от исполнения обязательств одной из сторон сделки (опционный риск). </w:t>
      </w:r>
      <w:r>
        <w:rPr>
          <w:i/>
          <w:iCs/>
          <w:sz w:val="28"/>
          <w:szCs w:val="28"/>
        </w:rPr>
        <w:br/>
        <w:t xml:space="preserve">Риск ликвидности — риск убытков вследствие неспособности &lt;…&gt; организации обеспечить исполнение своих обязательств в полном объеме. </w:t>
      </w:r>
      <w:r>
        <w:rPr>
          <w:i/>
          <w:iCs/>
          <w:sz w:val="28"/>
          <w:szCs w:val="28"/>
        </w:rPr>
        <w:br/>
        <w:t xml:space="preserve">Операционный риск — риск возникновения убытков в результате несоответствия характеру и масштабам деятельности &lt;…&gt; организации и (или) требованиям действующего законодательства внутренних порядков и процедур проведения &lt;…&gt; операций и других сделок, их нарушения служащими &lt;…&gt; организации и(или) иными лицами (вследствие некомпетентности, непреднамеренных или умышленных действий или бездействия), несоразмерности (недостаточности) функциональных возможностей (характеристик) применяемых &lt;…&gt; организацией информационных, технологических и других систем и(или) их отказов (нарушений функционирования), а также в результате воздействия внешних событий. </w:t>
      </w:r>
      <w:r>
        <w:rPr>
          <w:i/>
          <w:iCs/>
          <w:sz w:val="28"/>
          <w:szCs w:val="28"/>
        </w:rPr>
        <w:br/>
        <w:t xml:space="preserve">Правовой риск — риск возникновения &lt;…&gt; убытков вследствие: </w:t>
      </w:r>
      <w:r>
        <w:rPr>
          <w:i/>
          <w:iCs/>
          <w:sz w:val="28"/>
          <w:szCs w:val="28"/>
        </w:rPr>
        <w:br/>
        <w:t xml:space="preserve">несоблюдения &lt;…&gt; требований нормативных правовых актов и заключенных договоров; </w:t>
      </w:r>
      <w:r>
        <w:rPr>
          <w:i/>
          <w:iCs/>
          <w:sz w:val="28"/>
          <w:szCs w:val="28"/>
        </w:rPr>
        <w:br/>
        <w:t xml:space="preserve">допускаемых правовых ошибок при осуществлении деятельности &lt;…&gt;; </w:t>
      </w:r>
      <w:r>
        <w:rPr>
          <w:i/>
          <w:iCs/>
          <w:sz w:val="28"/>
          <w:szCs w:val="28"/>
        </w:rPr>
        <w:br/>
        <w:t xml:space="preserve">несовершенства правовой системы &lt;…&gt;; </w:t>
      </w:r>
      <w:r>
        <w:rPr>
          <w:i/>
          <w:iCs/>
          <w:sz w:val="28"/>
          <w:szCs w:val="28"/>
        </w:rPr>
        <w:br/>
        <w:t xml:space="preserve">нарушения контрагентами нормативных правовых актов, а также условий заключенных договоров. </w:t>
      </w:r>
      <w:r>
        <w:rPr>
          <w:i/>
          <w:iCs/>
          <w:sz w:val="28"/>
          <w:szCs w:val="28"/>
        </w:rPr>
        <w:br/>
        <w:t xml:space="preserve">Риск потери деловой репутации &lt;…&gt; (репутационный риск) — риск возникновения &lt;…&gt; убытков в результате уменьшения числа клиентов (контрагентов) вследствие формирования в обществе негативного представления о финансовой устойчивости &lt;…&gt; организации, качестве оказываемых ею услуг или характере деятельности в целом. </w:t>
      </w:r>
      <w:r>
        <w:rPr>
          <w:i/>
          <w:iCs/>
          <w:sz w:val="28"/>
          <w:szCs w:val="28"/>
        </w:rPr>
        <w:br/>
        <w:t>Стратегический риск — риск возникновения &lt;…&gt; убытков в результате ошибок (недостатков), допущенных при принятии решений, определяющих стратегию деятельности и развития &lt;…&gt; организации (стратегическое управление) и выражающихся в неучете или недостаточном учете возможных опасностей, которые могут угрожать деятельности &lt;…&gt; организации, неправильном или недостаточно обоснованном определении перспективных направлений деятельности, в которых &lt;…&gt; организация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&lt;…&gt; организации».</w:t>
      </w:r>
      <w:r>
        <w:rPr>
          <w:sz w:val="28"/>
          <w:szCs w:val="28"/>
        </w:rPr>
        <w:t xml:space="preserve"> </w:t>
      </w:r>
    </w:p>
    <w:p w:rsidR="00063636" w:rsidRDefault="00063636">
      <w:pPr>
        <w:pStyle w:val="Web"/>
        <w:spacing w:line="360" w:lineRule="auto"/>
        <w:jc w:val="both"/>
      </w:pPr>
      <w:r>
        <w:rPr>
          <w:sz w:val="28"/>
          <w:szCs w:val="28"/>
        </w:rPr>
        <w:t xml:space="preserve">Без цитирования указанных документов позиция о необходимости объединении усилий профессионального сообщества — ТНК (независимо от того, относятся они к кредитным организациям или нет) выглядела бы недостаточно убедительно. Объединение же усилий и создание универсальных процедур управления рисками, которые (с соответствующими поправками) могут применяться всеми участниками транснациональных корпораций, будет способствовать развитию финансовой индустрии корпораций в целом. </w:t>
      </w:r>
    </w:p>
    <w:p w:rsidR="00063636" w:rsidRDefault="00063636">
      <w:pPr>
        <w:spacing w:line="360" w:lineRule="auto"/>
        <w:jc w:val="both"/>
        <w:rPr>
          <w:b/>
          <w:bCs/>
          <w:sz w:val="28"/>
          <w:szCs w:val="28"/>
        </w:rPr>
      </w:pPr>
    </w:p>
    <w:p w:rsidR="00063636" w:rsidRDefault="00063636">
      <w:pPr>
        <w:pStyle w:val="a4"/>
      </w:pPr>
      <w:r>
        <w:t>2.3. Классификация рисков и методы управления ими в соответствии с обычаями и принципами делового оборота транснациональных корпораций</w:t>
      </w:r>
    </w:p>
    <w:tbl>
      <w:tblPr>
        <w:tblW w:w="5000" w:type="pct"/>
        <w:tblCellSpacing w:w="37" w:type="dxa"/>
        <w:tblInd w:w="-74" w:type="dxa"/>
        <w:tblCellMar>
          <w:left w:w="0" w:type="dxa"/>
          <w:right w:w="0" w:type="dxa"/>
        </w:tblCellMar>
        <w:tblLook w:val="0000" w:firstRow="0" w:lastRow="0" w:firstColumn="0" w:lastColumn="0" w:noHBand="0" w:noVBand="0"/>
      </w:tblPr>
      <w:tblGrid>
        <w:gridCol w:w="1932"/>
        <w:gridCol w:w="4096"/>
        <w:gridCol w:w="3475"/>
      </w:tblGrid>
      <w:tr w:rsidR="00063636">
        <w:trPr>
          <w:tblCellSpacing w:w="37" w:type="dxa"/>
        </w:trPr>
        <w:tc>
          <w:tcPr>
            <w:tcW w:w="0" w:type="auto"/>
            <w:shd w:val="clear" w:color="auto" w:fill="E7E7E7"/>
            <w:vAlign w:val="center"/>
          </w:tcPr>
          <w:p w:rsidR="00063636" w:rsidRDefault="00063636">
            <w:pPr>
              <w:spacing w:line="360" w:lineRule="auto"/>
              <w:rPr>
                <w:sz w:val="28"/>
                <w:szCs w:val="28"/>
              </w:rPr>
            </w:pPr>
            <w:r>
              <w:rPr>
                <w:sz w:val="28"/>
                <w:szCs w:val="28"/>
              </w:rPr>
              <w:t xml:space="preserve">Название риска </w:t>
            </w:r>
          </w:p>
        </w:tc>
        <w:tc>
          <w:tcPr>
            <w:tcW w:w="0" w:type="auto"/>
            <w:shd w:val="clear" w:color="auto" w:fill="E7E7E7"/>
            <w:vAlign w:val="center"/>
          </w:tcPr>
          <w:p w:rsidR="00063636" w:rsidRDefault="00063636">
            <w:pPr>
              <w:spacing w:line="360" w:lineRule="auto"/>
              <w:rPr>
                <w:sz w:val="28"/>
                <w:szCs w:val="28"/>
              </w:rPr>
            </w:pPr>
            <w:r>
              <w:rPr>
                <w:sz w:val="28"/>
                <w:szCs w:val="28"/>
              </w:rPr>
              <w:t>Содержание, причины возникновения</w:t>
            </w:r>
          </w:p>
        </w:tc>
        <w:tc>
          <w:tcPr>
            <w:tcW w:w="0" w:type="auto"/>
            <w:shd w:val="clear" w:color="auto" w:fill="E7E7E7"/>
            <w:vAlign w:val="center"/>
          </w:tcPr>
          <w:p w:rsidR="00063636" w:rsidRDefault="00063636">
            <w:pPr>
              <w:spacing w:line="360" w:lineRule="auto"/>
              <w:rPr>
                <w:sz w:val="28"/>
                <w:szCs w:val="28"/>
              </w:rPr>
            </w:pPr>
            <w:r>
              <w:rPr>
                <w:sz w:val="28"/>
                <w:szCs w:val="28"/>
              </w:rPr>
              <w:t>Методы управления риском</w:t>
            </w:r>
          </w:p>
        </w:tc>
      </w:tr>
      <w:tr w:rsidR="00063636">
        <w:trPr>
          <w:tblCellSpacing w:w="37" w:type="dxa"/>
        </w:trPr>
        <w:tc>
          <w:tcPr>
            <w:tcW w:w="0" w:type="auto"/>
          </w:tcPr>
          <w:p w:rsidR="00063636" w:rsidRDefault="00063636">
            <w:pPr>
              <w:spacing w:line="360" w:lineRule="auto"/>
              <w:rPr>
                <w:sz w:val="28"/>
                <w:szCs w:val="28"/>
              </w:rPr>
            </w:pPr>
            <w:r>
              <w:rPr>
                <w:sz w:val="28"/>
                <w:szCs w:val="28"/>
              </w:rPr>
              <w:t>1.Кредитный риск</w:t>
            </w:r>
          </w:p>
        </w:tc>
        <w:tc>
          <w:tcPr>
            <w:tcW w:w="0" w:type="auto"/>
          </w:tcPr>
          <w:p w:rsidR="00063636" w:rsidRDefault="00063636">
            <w:pPr>
              <w:spacing w:line="360" w:lineRule="auto"/>
              <w:rPr>
                <w:sz w:val="28"/>
                <w:szCs w:val="28"/>
              </w:rPr>
            </w:pPr>
            <w:r>
              <w:rPr>
                <w:sz w:val="28"/>
                <w:szCs w:val="28"/>
              </w:rPr>
              <w:t>Неуплата заемщиком (в т. ч. эмитентом долгового инструмента, векселедателем) основного долга и процентов, причитающихся кредитору в установленный срок. Риск состоит в неспособности либо нежелании заемщика (эмитента, векселедателя) действовать в соответствии с условиями заключенного договора, на основе которого предоставлялись средства. Кредитные риски сопутствуют операциям с долговыми инструментами (в т.ч. и выпущенными суверенными эмитентами), предоставлению ссуд и займов, гарантий поручительств, операций при расчетах (поставка денежных средств/ценных бумаг).Кредитный риск может возникнуть при невыполнении обязательств третьей стороной - например, клиринговым центром или торговой площадкой при проведении сделок через организатора торговли</w:t>
            </w:r>
          </w:p>
        </w:tc>
        <w:tc>
          <w:tcPr>
            <w:tcW w:w="0" w:type="auto"/>
          </w:tcPr>
          <w:p w:rsidR="00063636" w:rsidRDefault="00063636">
            <w:pPr>
              <w:spacing w:line="360" w:lineRule="auto"/>
              <w:rPr>
                <w:sz w:val="28"/>
                <w:szCs w:val="28"/>
              </w:rPr>
            </w:pPr>
            <w:r>
              <w:rPr>
                <w:sz w:val="28"/>
                <w:szCs w:val="28"/>
              </w:rPr>
              <w:t xml:space="preserve">1.1. Административные - выработка четких требований к формальным признакам документов, предоставленных ссудозаемщиками и контрагентами по сделкам, с также торговыми площадками, через которые проводятся сделки с ценными бумагами, и инфраструктурными институтами, их обслуживающими. Наличие утвержденных процедур рассмотрения вопросов предоставления кредитов, займов, открытия "длинных" позиций на ценные бумаги, открытия маржинальных позиций при предоставлении клиентам брокерских услуг на рынке ценных бумаг. Создание аппарата кредитных офицеров. </w:t>
            </w:r>
            <w:r>
              <w:rPr>
                <w:sz w:val="28"/>
                <w:szCs w:val="28"/>
              </w:rPr>
              <w:br/>
              <w:t xml:space="preserve">1.2. Экономические методы. </w:t>
            </w:r>
            <w:r>
              <w:rPr>
                <w:sz w:val="28"/>
                <w:szCs w:val="28"/>
              </w:rPr>
              <w:br/>
              <w:t xml:space="preserve">1.2.1. Установление предельного объема долговых инструментов одного эмитента, которые могут быть приняты компанией на собственную позицию (векселя, облигации). </w:t>
            </w:r>
            <w:r>
              <w:rPr>
                <w:sz w:val="28"/>
                <w:szCs w:val="28"/>
              </w:rPr>
              <w:br/>
              <w:t xml:space="preserve">1.2.2. Установление предельного лимита на одного ссудозаемщика (общая сумма обязательств, принимаемая компанией от одного контрагента по выданным в его пользу гарантиям, поручительствам, а также обязательства по сделкам типа РЕПО). </w:t>
            </w:r>
            <w:r>
              <w:rPr>
                <w:sz w:val="28"/>
                <w:szCs w:val="28"/>
              </w:rPr>
              <w:br/>
              <w:t xml:space="preserve">1.2.3. Установление перечня контрагентов, с которыми компания может заключать сделки типа РЕПО. </w:t>
            </w:r>
            <w:r>
              <w:rPr>
                <w:sz w:val="28"/>
                <w:szCs w:val="28"/>
              </w:rPr>
              <w:br/>
              <w:t xml:space="preserve">1.2.4. Установление перечня ценных бумаг, принимаемых компанией при сделках типа РЕПО. </w:t>
            </w:r>
            <w:r>
              <w:rPr>
                <w:sz w:val="28"/>
                <w:szCs w:val="28"/>
              </w:rPr>
              <w:br/>
              <w:t xml:space="preserve">1.2.5. Установление срочности (временной лимит) сделок типа РЕПО (не более 6 месяцев по требованию действующего Налогового кодекса). </w:t>
            </w:r>
            <w:r>
              <w:rPr>
                <w:sz w:val="28"/>
                <w:szCs w:val="28"/>
              </w:rPr>
              <w:br/>
              <w:t xml:space="preserve">1.2.6. Установление дисконтов на ценные бумаги, принимаемые в РЕПО (дисконт устанавливается в зависимости от вида ценной бумаги и срочности сделки).Важной особенностью проведения сделок РЕПО является обязательное наличие в договоре условия, предусматривающего возможность требовать обязательного внесения контрагентом margin-саll в тексты договоров. </w:t>
            </w:r>
            <w:r>
              <w:rPr>
                <w:sz w:val="28"/>
                <w:szCs w:val="28"/>
              </w:rPr>
              <w:br/>
              <w:t xml:space="preserve">1.2.7. Установление лимита остатка денежных средств на расчетных (текущих) счетах хозяйствующего субъекта в кредитном учреждении, требования предоставить обеспечение при предоставлении ссуд, </w:t>
            </w:r>
          </w:p>
          <w:p w:rsidR="00063636" w:rsidRDefault="00063636">
            <w:pPr>
              <w:spacing w:line="360" w:lineRule="auto"/>
              <w:rPr>
                <w:sz w:val="28"/>
                <w:szCs w:val="28"/>
              </w:rPr>
            </w:pPr>
            <w:r>
              <w:rPr>
                <w:sz w:val="28"/>
                <w:szCs w:val="28"/>
              </w:rPr>
              <w:t xml:space="preserve">займов, кредитов </w:t>
            </w:r>
          </w:p>
          <w:p w:rsidR="00063636" w:rsidRDefault="00063636">
            <w:pPr>
              <w:spacing w:line="360" w:lineRule="auto"/>
              <w:rPr>
                <w:sz w:val="28"/>
                <w:szCs w:val="28"/>
              </w:rPr>
            </w:pPr>
          </w:p>
        </w:tc>
      </w:tr>
      <w:tr w:rsidR="00063636">
        <w:trPr>
          <w:tblCellSpacing w:w="37" w:type="dxa"/>
        </w:trPr>
        <w:tc>
          <w:tcPr>
            <w:tcW w:w="0" w:type="auto"/>
          </w:tcPr>
          <w:p w:rsidR="00063636" w:rsidRDefault="00063636">
            <w:pPr>
              <w:spacing w:line="360" w:lineRule="auto"/>
              <w:rPr>
                <w:sz w:val="28"/>
                <w:szCs w:val="28"/>
              </w:rPr>
            </w:pPr>
            <w:r>
              <w:rPr>
                <w:sz w:val="28"/>
                <w:szCs w:val="28"/>
              </w:rPr>
              <w:t>2.Риск ликвидности</w:t>
            </w:r>
          </w:p>
        </w:tc>
        <w:tc>
          <w:tcPr>
            <w:tcW w:w="0" w:type="auto"/>
          </w:tcPr>
          <w:p w:rsidR="00063636" w:rsidRDefault="00063636">
            <w:pPr>
              <w:spacing w:line="360" w:lineRule="auto"/>
              <w:rPr>
                <w:sz w:val="28"/>
                <w:szCs w:val="28"/>
              </w:rPr>
            </w:pPr>
            <w:r>
              <w:rPr>
                <w:sz w:val="28"/>
                <w:szCs w:val="28"/>
              </w:rPr>
              <w:t>Включает:</w:t>
            </w:r>
            <w:r>
              <w:rPr>
                <w:sz w:val="28"/>
                <w:szCs w:val="28"/>
              </w:rPr>
              <w:br/>
            </w:r>
            <w:r>
              <w:rPr>
                <w:b/>
                <w:bCs/>
                <w:sz w:val="28"/>
                <w:szCs w:val="28"/>
              </w:rPr>
              <w:t>риск потери ликвидности компанией</w:t>
            </w:r>
            <w:r>
              <w:rPr>
                <w:sz w:val="28"/>
                <w:szCs w:val="28"/>
              </w:rPr>
              <w:t xml:space="preserve"> - неспособность компании полностью или частично исполнять свои обязательства и финансировать принятые позиции по сделкам;</w:t>
            </w:r>
            <w:r>
              <w:rPr>
                <w:sz w:val="28"/>
                <w:szCs w:val="28"/>
              </w:rPr>
              <w:br/>
            </w:r>
            <w:r>
              <w:rPr>
                <w:b/>
                <w:bCs/>
                <w:sz w:val="28"/>
                <w:szCs w:val="28"/>
              </w:rPr>
              <w:t>риск потери ликвидности рынком</w:t>
            </w:r>
            <w:r>
              <w:rPr>
                <w:sz w:val="28"/>
                <w:szCs w:val="28"/>
              </w:rPr>
              <w:t xml:space="preserve"> - системный, нелокализуемый. Причина возникновения - решения, принимаемые на уровне макроэкономики</w:t>
            </w:r>
          </w:p>
        </w:tc>
        <w:tc>
          <w:tcPr>
            <w:tcW w:w="0" w:type="auto"/>
          </w:tcPr>
          <w:p w:rsidR="00063636" w:rsidRDefault="00063636">
            <w:pPr>
              <w:spacing w:line="360" w:lineRule="auto"/>
              <w:rPr>
                <w:sz w:val="28"/>
                <w:szCs w:val="28"/>
              </w:rPr>
            </w:pPr>
            <w:r>
              <w:rPr>
                <w:sz w:val="28"/>
                <w:szCs w:val="28"/>
              </w:rPr>
              <w:t xml:space="preserve">2.1. Административные - наличие процедур, предусматривающих предварительный и текущий контроль при подготовке и исполнении расходных документов. Наличие формализованной процедуры работы компании с наличными денежными средствами (в случае ритейлового бизнеса или работы с ценными бумагами в документарной форме). </w:t>
            </w:r>
            <w:r>
              <w:rPr>
                <w:sz w:val="28"/>
                <w:szCs w:val="28"/>
              </w:rPr>
              <w:br/>
              <w:t xml:space="preserve">2.2. Экономические - наличие четких алгоритмов принятия управленческих решений в случае возникновения угрозы потери ликвидности (создание хеджевых позиций и своеобразных "стабфондов"). </w:t>
            </w:r>
            <w:r>
              <w:rPr>
                <w:sz w:val="28"/>
                <w:szCs w:val="28"/>
              </w:rPr>
              <w:br/>
              <w:t xml:space="preserve">2.2.1. Мониторинг состояния ликвидности компании. </w:t>
            </w:r>
            <w:r>
              <w:rPr>
                <w:sz w:val="28"/>
                <w:szCs w:val="28"/>
              </w:rPr>
              <w:br/>
              <w:t xml:space="preserve">2.2.2. Наличие действующих договоров на кредитные линии и возможность воспользоваться овердрафтом. </w:t>
            </w:r>
            <w:r>
              <w:rPr>
                <w:sz w:val="28"/>
                <w:szCs w:val="28"/>
              </w:rPr>
              <w:br/>
              <w:t>2.2.3. Установление лимитов по объему денежных средств на расчетных счетах для поддержания мгновенной ликвидности.</w:t>
            </w:r>
            <w:r>
              <w:rPr>
                <w:sz w:val="28"/>
                <w:szCs w:val="28"/>
              </w:rPr>
              <w:br/>
            </w:r>
            <w:r>
              <w:rPr>
                <w:b/>
                <w:bCs/>
                <w:sz w:val="28"/>
                <w:szCs w:val="28"/>
              </w:rPr>
              <w:t>Риск потери ликвидности рынком</w:t>
            </w:r>
            <w:r>
              <w:rPr>
                <w:sz w:val="28"/>
                <w:szCs w:val="28"/>
              </w:rPr>
              <w:t xml:space="preserve"> может быть минимизирован только комплексом мероприятий, входящих в систему управления рисками, в основу которых положены систематический мониторинг рынка и безусловное исполнение менеджерами компании установленных лимитов. Огромное значение имеет наличие в компании макроэкономических аналитических разработок, позволяющих хотя бы отчасти моделировать поведение участников хозяйственного процесса и выявлять предполагаемые источники риска потери ликвидности рынком </w:t>
            </w:r>
          </w:p>
        </w:tc>
      </w:tr>
      <w:tr w:rsidR="00063636">
        <w:trPr>
          <w:tblCellSpacing w:w="37" w:type="dxa"/>
        </w:trPr>
        <w:tc>
          <w:tcPr>
            <w:tcW w:w="0" w:type="auto"/>
          </w:tcPr>
          <w:p w:rsidR="00063636" w:rsidRDefault="00063636">
            <w:pPr>
              <w:spacing w:line="360" w:lineRule="auto"/>
              <w:rPr>
                <w:sz w:val="28"/>
                <w:szCs w:val="28"/>
              </w:rPr>
            </w:pPr>
            <w:r>
              <w:rPr>
                <w:sz w:val="28"/>
                <w:szCs w:val="28"/>
              </w:rPr>
              <w:t>3.Процентный риск</w:t>
            </w:r>
          </w:p>
        </w:tc>
        <w:tc>
          <w:tcPr>
            <w:tcW w:w="0" w:type="auto"/>
          </w:tcPr>
          <w:p w:rsidR="00063636" w:rsidRDefault="00063636">
            <w:pPr>
              <w:spacing w:line="360" w:lineRule="auto"/>
              <w:rPr>
                <w:sz w:val="28"/>
                <w:szCs w:val="28"/>
              </w:rPr>
            </w:pPr>
            <w:r>
              <w:rPr>
                <w:sz w:val="28"/>
                <w:szCs w:val="28"/>
              </w:rPr>
              <w:t xml:space="preserve">Риск ухудшения финансового состояния компании в результате неблагоприятных изменений рыночных процентных ставок. Включает: </w:t>
            </w:r>
          </w:p>
          <w:p w:rsidR="00063636" w:rsidRDefault="00063636">
            <w:pPr>
              <w:numPr>
                <w:ilvl w:val="0"/>
                <w:numId w:val="5"/>
              </w:numPr>
              <w:spacing w:line="360" w:lineRule="auto"/>
              <w:rPr>
                <w:sz w:val="28"/>
                <w:szCs w:val="28"/>
              </w:rPr>
            </w:pPr>
            <w:r>
              <w:rPr>
                <w:b/>
                <w:bCs/>
                <w:sz w:val="28"/>
                <w:szCs w:val="28"/>
              </w:rPr>
              <w:t>риск переоценки</w:t>
            </w:r>
            <w:r>
              <w:rPr>
                <w:sz w:val="28"/>
                <w:szCs w:val="28"/>
              </w:rPr>
              <w:t xml:space="preserve">, возникающий из-за разрыва в срочности активов и пассивов (при фиксированных процентных ставках), а также из-за несимметричной переоценки при разных видах применяемой ставки по активам компании, с одной стороны, и обязательства - с другой; </w:t>
            </w:r>
          </w:p>
          <w:p w:rsidR="00063636" w:rsidRDefault="00063636">
            <w:pPr>
              <w:numPr>
                <w:ilvl w:val="0"/>
                <w:numId w:val="5"/>
              </w:numPr>
              <w:spacing w:line="360" w:lineRule="auto"/>
              <w:rPr>
                <w:sz w:val="28"/>
                <w:szCs w:val="28"/>
              </w:rPr>
            </w:pPr>
            <w:r>
              <w:rPr>
                <w:b/>
                <w:bCs/>
                <w:sz w:val="28"/>
                <w:szCs w:val="28"/>
              </w:rPr>
              <w:t>базисный риск</w:t>
            </w:r>
            <w:r>
              <w:rPr>
                <w:sz w:val="28"/>
                <w:szCs w:val="28"/>
              </w:rPr>
              <w:t xml:space="preserve"> - несовершенство корреляции при корректировке получаемых и уплачиваемых процентов по ряду инструментов, которые при прочих равных условиях имеют сходные ценовые характеристики</w:t>
            </w:r>
          </w:p>
        </w:tc>
        <w:tc>
          <w:tcPr>
            <w:tcW w:w="0" w:type="auto"/>
          </w:tcPr>
          <w:p w:rsidR="00063636" w:rsidRDefault="00063636">
            <w:pPr>
              <w:spacing w:line="360" w:lineRule="auto"/>
              <w:rPr>
                <w:sz w:val="28"/>
                <w:szCs w:val="28"/>
              </w:rPr>
            </w:pPr>
            <w:r>
              <w:rPr>
                <w:sz w:val="28"/>
                <w:szCs w:val="28"/>
              </w:rPr>
              <w:t xml:space="preserve">3.1. Административные - наличие процедур, предусматривающих предварительный и текущий контроль заключенных договоров по размещению средств компании и позволяющих своевременно принимать решения о прекращении действия договоров. </w:t>
            </w:r>
            <w:r>
              <w:rPr>
                <w:sz w:val="28"/>
                <w:szCs w:val="28"/>
              </w:rPr>
              <w:br/>
              <w:t xml:space="preserve">3.2. Экономические - установление системы лимитов (объем, срочность, процентные ставки) на используемые компанией инструменты с фиксированной доходностью. </w:t>
            </w:r>
            <w:r>
              <w:rPr>
                <w:sz w:val="28"/>
                <w:szCs w:val="28"/>
              </w:rPr>
              <w:br/>
              <w:t xml:space="preserve">3.2.1. Установление приемлемого уровня корреляции при прогнозе получаемого и уплачиваемого процентного дохода. </w:t>
            </w:r>
            <w:r>
              <w:rPr>
                <w:sz w:val="28"/>
                <w:szCs w:val="28"/>
              </w:rPr>
              <w:br/>
              <w:t xml:space="preserve">3.2.2. Установление требований к условиям сделок, связанным с возможностью пересмотра процентных ставок </w:t>
            </w:r>
          </w:p>
        </w:tc>
      </w:tr>
      <w:tr w:rsidR="00063636">
        <w:trPr>
          <w:tblCellSpacing w:w="37" w:type="dxa"/>
        </w:trPr>
        <w:tc>
          <w:tcPr>
            <w:tcW w:w="0" w:type="auto"/>
          </w:tcPr>
          <w:p w:rsidR="00063636" w:rsidRDefault="00063636">
            <w:pPr>
              <w:spacing w:line="360" w:lineRule="auto"/>
              <w:rPr>
                <w:sz w:val="28"/>
                <w:szCs w:val="28"/>
              </w:rPr>
            </w:pPr>
            <w:r>
              <w:rPr>
                <w:sz w:val="28"/>
                <w:szCs w:val="28"/>
              </w:rPr>
              <w:t xml:space="preserve">4. Рыночные риски </w:t>
            </w:r>
          </w:p>
        </w:tc>
        <w:tc>
          <w:tcPr>
            <w:tcW w:w="0" w:type="auto"/>
          </w:tcPr>
          <w:p w:rsidR="00063636" w:rsidRDefault="00063636">
            <w:pPr>
              <w:spacing w:line="360" w:lineRule="auto"/>
              <w:rPr>
                <w:sz w:val="28"/>
                <w:szCs w:val="28"/>
              </w:rPr>
            </w:pPr>
            <w:r>
              <w:rPr>
                <w:sz w:val="28"/>
                <w:szCs w:val="28"/>
              </w:rPr>
              <w:t xml:space="preserve">Риски возникновения у компании финансовых потерь вследствие изменения рыночной стоимости торгового портфеля, включающего финансовые инструменты, имеющие рыночную стоимость и приобретенные с целью дальнейшей перепродажи (включая сделки РЕПО). Включают следующие риски: </w:t>
            </w:r>
            <w:r>
              <w:rPr>
                <w:sz w:val="28"/>
                <w:szCs w:val="28"/>
              </w:rPr>
              <w:br/>
            </w:r>
            <w:r>
              <w:rPr>
                <w:b/>
                <w:bCs/>
                <w:sz w:val="28"/>
                <w:szCs w:val="28"/>
              </w:rPr>
              <w:t>рыночные валютные</w:t>
            </w:r>
            <w:r>
              <w:rPr>
                <w:sz w:val="28"/>
                <w:szCs w:val="28"/>
              </w:rPr>
              <w:t xml:space="preserve">: </w:t>
            </w:r>
          </w:p>
          <w:p w:rsidR="00063636" w:rsidRDefault="00063636">
            <w:pPr>
              <w:numPr>
                <w:ilvl w:val="0"/>
                <w:numId w:val="4"/>
              </w:numPr>
              <w:spacing w:line="360" w:lineRule="auto"/>
              <w:rPr>
                <w:sz w:val="28"/>
                <w:szCs w:val="28"/>
              </w:rPr>
            </w:pPr>
            <w:r>
              <w:rPr>
                <w:sz w:val="28"/>
                <w:szCs w:val="28"/>
              </w:rPr>
              <w:t xml:space="preserve">риск переоценки и финансовых потерь, возникающий в результате неблагоприятного изменения валютного курса); </w:t>
            </w:r>
          </w:p>
          <w:p w:rsidR="00063636" w:rsidRDefault="00063636">
            <w:pPr>
              <w:numPr>
                <w:ilvl w:val="0"/>
                <w:numId w:val="4"/>
              </w:numPr>
              <w:spacing w:line="360" w:lineRule="auto"/>
              <w:rPr>
                <w:sz w:val="28"/>
                <w:szCs w:val="28"/>
              </w:rPr>
            </w:pPr>
            <w:r>
              <w:rPr>
                <w:sz w:val="28"/>
                <w:szCs w:val="28"/>
              </w:rPr>
              <w:t>риск финансовых потерь, возникающий в результате изменения волатильности валютного курса;</w:t>
            </w:r>
            <w:r>
              <w:rPr>
                <w:sz w:val="28"/>
                <w:szCs w:val="28"/>
              </w:rPr>
              <w:br/>
            </w:r>
            <w:r>
              <w:rPr>
                <w:b/>
                <w:bCs/>
                <w:sz w:val="28"/>
                <w:szCs w:val="28"/>
              </w:rPr>
              <w:t>рыночные фондовые</w:t>
            </w:r>
            <w:r>
              <w:rPr>
                <w:sz w:val="28"/>
                <w:szCs w:val="28"/>
              </w:rPr>
              <w:t xml:space="preserve">: </w:t>
            </w:r>
          </w:p>
          <w:p w:rsidR="00063636" w:rsidRDefault="00063636">
            <w:pPr>
              <w:numPr>
                <w:ilvl w:val="0"/>
                <w:numId w:val="4"/>
              </w:numPr>
              <w:spacing w:line="360" w:lineRule="auto"/>
              <w:rPr>
                <w:sz w:val="28"/>
                <w:szCs w:val="28"/>
              </w:rPr>
            </w:pPr>
            <w:r>
              <w:rPr>
                <w:sz w:val="28"/>
                <w:szCs w:val="28"/>
              </w:rPr>
              <w:t xml:space="preserve">риск переоценки и финансовых потерь, возникающий в результате неблагоприятного изменения рыночной цены фондового инструмента; </w:t>
            </w:r>
          </w:p>
          <w:p w:rsidR="00063636" w:rsidRDefault="00063636">
            <w:pPr>
              <w:numPr>
                <w:ilvl w:val="0"/>
                <w:numId w:val="4"/>
              </w:numPr>
              <w:spacing w:line="360" w:lineRule="auto"/>
              <w:rPr>
                <w:sz w:val="28"/>
                <w:szCs w:val="28"/>
              </w:rPr>
            </w:pPr>
            <w:r>
              <w:rPr>
                <w:sz w:val="28"/>
                <w:szCs w:val="28"/>
              </w:rPr>
              <w:t xml:space="preserve">риск финансовых потерь, возникающий в результате изменения волатильности цены фондового инструмента; </w:t>
            </w:r>
          </w:p>
          <w:p w:rsidR="00063636" w:rsidRDefault="00063636">
            <w:pPr>
              <w:numPr>
                <w:ilvl w:val="0"/>
                <w:numId w:val="4"/>
              </w:numPr>
              <w:spacing w:line="360" w:lineRule="auto"/>
              <w:rPr>
                <w:sz w:val="28"/>
                <w:szCs w:val="28"/>
              </w:rPr>
            </w:pPr>
            <w:r>
              <w:rPr>
                <w:sz w:val="28"/>
                <w:szCs w:val="28"/>
              </w:rPr>
              <w:t>риск финансовых потерь, возникающий в результате изменения дивидендной политики</w:t>
            </w:r>
          </w:p>
        </w:tc>
        <w:tc>
          <w:tcPr>
            <w:tcW w:w="0" w:type="auto"/>
          </w:tcPr>
          <w:p w:rsidR="00063636" w:rsidRDefault="00063636">
            <w:pPr>
              <w:spacing w:line="360" w:lineRule="auto"/>
              <w:rPr>
                <w:sz w:val="28"/>
                <w:szCs w:val="28"/>
              </w:rPr>
            </w:pPr>
            <w:r>
              <w:rPr>
                <w:sz w:val="28"/>
                <w:szCs w:val="28"/>
              </w:rPr>
              <w:t xml:space="preserve">4.1. Административные - наличие утвержденных процедур контроля и мониторинга деятельности компании на рынке ценных бумаг. </w:t>
            </w:r>
            <w:r>
              <w:rPr>
                <w:sz w:val="28"/>
                <w:szCs w:val="28"/>
              </w:rPr>
              <w:br/>
              <w:t xml:space="preserve">4.2. Экономические - для рынка ценных бумаг. </w:t>
            </w:r>
            <w:r>
              <w:rPr>
                <w:sz w:val="28"/>
                <w:szCs w:val="28"/>
              </w:rPr>
              <w:br/>
              <w:t xml:space="preserve">4.2.1. Установление перечня эмитентов, ценные бумаги которых могут покупаться в собственный портфель (инвестиционный или торговый). </w:t>
            </w:r>
            <w:r>
              <w:rPr>
                <w:sz w:val="28"/>
                <w:szCs w:val="28"/>
              </w:rPr>
              <w:br/>
              <w:t xml:space="preserve">4.2.2. Деление портфеля на торговый (спекулятивный) и инвестиционный, установление размера торгового и инвестиционного портфелей в стоимостных показателях. </w:t>
            </w:r>
            <w:r>
              <w:rPr>
                <w:sz w:val="28"/>
                <w:szCs w:val="28"/>
              </w:rPr>
              <w:br/>
              <w:t xml:space="preserve">4.2.3. Установление лимита на срок пребывания бумаги в том или ином портфеле. </w:t>
            </w:r>
            <w:r>
              <w:rPr>
                <w:sz w:val="28"/>
                <w:szCs w:val="28"/>
              </w:rPr>
              <w:br/>
              <w:t xml:space="preserve">4.2.4. Установление уровней stop-loss и take-profit для операций, проводимых на собственную позицию. </w:t>
            </w:r>
            <w:r>
              <w:rPr>
                <w:sz w:val="28"/>
                <w:szCs w:val="28"/>
              </w:rPr>
              <w:br/>
              <w:t xml:space="preserve">4.2.5. Создание системы онлайн-контроля исполнения лимитов. </w:t>
            </w:r>
            <w:r>
              <w:rPr>
                <w:sz w:val="28"/>
                <w:szCs w:val="28"/>
              </w:rPr>
              <w:br/>
              <w:t xml:space="preserve">4.2.6. Определение ограничений на торговые площадки, расчетные системы. </w:t>
            </w:r>
            <w:r>
              <w:rPr>
                <w:sz w:val="28"/>
                <w:szCs w:val="28"/>
              </w:rPr>
              <w:br/>
              <w:t xml:space="preserve">4.2.7. Установление лимитов на контрагентов по операциям с ценными бумагами. </w:t>
            </w:r>
            <w:r>
              <w:rPr>
                <w:sz w:val="28"/>
                <w:szCs w:val="28"/>
              </w:rPr>
              <w:br/>
              <w:t xml:space="preserve">4.2.8. Установление лимитов на виды операций с ценными бумагами. </w:t>
            </w:r>
            <w:r>
              <w:rPr>
                <w:sz w:val="28"/>
                <w:szCs w:val="28"/>
              </w:rPr>
              <w:br/>
              <w:t xml:space="preserve">4.3. Экономические - для денежного рынка. </w:t>
            </w:r>
            <w:r>
              <w:rPr>
                <w:sz w:val="28"/>
                <w:szCs w:val="28"/>
              </w:rPr>
              <w:br/>
              <w:t xml:space="preserve">4.3.1. Установление перечня валют, в которых проводятся спекулятивные операции. </w:t>
            </w:r>
            <w:r>
              <w:rPr>
                <w:sz w:val="28"/>
                <w:szCs w:val="28"/>
              </w:rPr>
              <w:br/>
              <w:t xml:space="preserve">4.3.2. Установление лимитов на объемы операций. </w:t>
            </w:r>
            <w:r>
              <w:rPr>
                <w:sz w:val="28"/>
                <w:szCs w:val="28"/>
              </w:rPr>
              <w:br/>
              <w:t xml:space="preserve">4.3.3. Установление уровней stop-loss и take-profit для операций на денежном рынке </w:t>
            </w:r>
          </w:p>
        </w:tc>
      </w:tr>
      <w:tr w:rsidR="00063636">
        <w:trPr>
          <w:tblCellSpacing w:w="37" w:type="dxa"/>
        </w:trPr>
        <w:tc>
          <w:tcPr>
            <w:tcW w:w="0" w:type="auto"/>
          </w:tcPr>
          <w:p w:rsidR="00063636" w:rsidRDefault="00063636">
            <w:pPr>
              <w:spacing w:line="360" w:lineRule="auto"/>
              <w:rPr>
                <w:sz w:val="28"/>
                <w:szCs w:val="28"/>
              </w:rPr>
            </w:pPr>
            <w:r>
              <w:rPr>
                <w:sz w:val="28"/>
                <w:szCs w:val="28"/>
              </w:rPr>
              <w:t>5. Операционные риски</w:t>
            </w:r>
          </w:p>
        </w:tc>
        <w:tc>
          <w:tcPr>
            <w:tcW w:w="0" w:type="auto"/>
          </w:tcPr>
          <w:p w:rsidR="00063636" w:rsidRDefault="00063636">
            <w:pPr>
              <w:spacing w:line="360" w:lineRule="auto"/>
              <w:rPr>
                <w:sz w:val="28"/>
                <w:szCs w:val="28"/>
              </w:rPr>
            </w:pPr>
            <w:r>
              <w:rPr>
                <w:sz w:val="28"/>
                <w:szCs w:val="28"/>
              </w:rPr>
              <w:t xml:space="preserve">Риск финансовых потерь в результате ненадлежащего функционирования процедур совершения операций и управленческих систем компании, связанных с несовершенством системы внутреннего контроля, ошибками компьютерных систем, ошибками (в т.ч. мошенничеством) персонала, неадекватными процедурами деятельности. Базельский комитет рекомендует включать юридический риск в операционный. Основные факторы указанной группы рисков: </w:t>
            </w:r>
            <w:r>
              <w:rPr>
                <w:sz w:val="28"/>
                <w:szCs w:val="28"/>
              </w:rPr>
              <w:br/>
              <w:t xml:space="preserve">- человеческий; </w:t>
            </w:r>
            <w:r>
              <w:rPr>
                <w:sz w:val="28"/>
                <w:szCs w:val="28"/>
              </w:rPr>
              <w:br/>
              <w:t xml:space="preserve">- риск операционных систем; </w:t>
            </w:r>
            <w:r>
              <w:rPr>
                <w:sz w:val="28"/>
                <w:szCs w:val="28"/>
              </w:rPr>
              <w:br/>
              <w:t xml:space="preserve">- риск процессов управления (принятия решений); </w:t>
            </w:r>
            <w:r>
              <w:rPr>
                <w:sz w:val="28"/>
                <w:szCs w:val="28"/>
              </w:rPr>
              <w:br/>
              <w:t>- внешние</w:t>
            </w:r>
          </w:p>
        </w:tc>
        <w:tc>
          <w:tcPr>
            <w:tcW w:w="0" w:type="auto"/>
          </w:tcPr>
          <w:p w:rsidR="00063636" w:rsidRDefault="00063636">
            <w:pPr>
              <w:spacing w:line="360" w:lineRule="auto"/>
              <w:rPr>
                <w:sz w:val="28"/>
                <w:szCs w:val="28"/>
              </w:rPr>
            </w:pPr>
            <w:r>
              <w:rPr>
                <w:sz w:val="28"/>
                <w:szCs w:val="28"/>
              </w:rPr>
              <w:t xml:space="preserve">5.1. Административные. </w:t>
            </w:r>
            <w:r>
              <w:rPr>
                <w:sz w:val="28"/>
                <w:szCs w:val="28"/>
              </w:rPr>
              <w:br/>
              <w:t xml:space="preserve">5.1.1. Структурирование всех бизнес-процессов и процессов обработки информации. </w:t>
            </w:r>
            <w:r>
              <w:rPr>
                <w:sz w:val="28"/>
                <w:szCs w:val="28"/>
              </w:rPr>
              <w:br/>
              <w:t xml:space="preserve">5.1.2. Закрепление функций за структурными подразделениями. </w:t>
            </w:r>
            <w:r>
              <w:rPr>
                <w:sz w:val="28"/>
                <w:szCs w:val="28"/>
              </w:rPr>
              <w:br/>
              <w:t xml:space="preserve">5.1.3. Разграничение ответственности при принятии решений с целью создания интегрированной вертикали, позволяющей в любой момент определить должностное лицо, принимающее решение. </w:t>
            </w:r>
            <w:r>
              <w:rPr>
                <w:sz w:val="28"/>
                <w:szCs w:val="28"/>
              </w:rPr>
              <w:br/>
              <w:t xml:space="preserve">5.1.4. Закрепление служебных инструкций за соответствующими исполнителями. </w:t>
            </w:r>
            <w:r>
              <w:rPr>
                <w:sz w:val="28"/>
                <w:szCs w:val="28"/>
              </w:rPr>
              <w:br/>
              <w:t xml:space="preserve">5.1.5. Наличие утвержденных алгоритмов поведения исполнителей и принятия решений менеджерами в нестандартных ситуациях </w:t>
            </w:r>
          </w:p>
        </w:tc>
      </w:tr>
      <w:tr w:rsidR="00063636">
        <w:trPr>
          <w:tblCellSpacing w:w="37" w:type="dxa"/>
        </w:trPr>
        <w:tc>
          <w:tcPr>
            <w:tcW w:w="0" w:type="auto"/>
          </w:tcPr>
          <w:p w:rsidR="00063636" w:rsidRDefault="00063636">
            <w:pPr>
              <w:spacing w:line="360" w:lineRule="auto"/>
              <w:rPr>
                <w:sz w:val="28"/>
                <w:szCs w:val="28"/>
              </w:rPr>
            </w:pPr>
            <w:r>
              <w:rPr>
                <w:sz w:val="28"/>
                <w:szCs w:val="28"/>
              </w:rPr>
              <w:t xml:space="preserve">6. Другие виды рисков </w:t>
            </w:r>
          </w:p>
        </w:tc>
        <w:tc>
          <w:tcPr>
            <w:tcW w:w="0" w:type="auto"/>
          </w:tcPr>
          <w:p w:rsidR="00063636" w:rsidRDefault="00063636">
            <w:pPr>
              <w:spacing w:line="360" w:lineRule="auto"/>
              <w:rPr>
                <w:sz w:val="28"/>
                <w:szCs w:val="28"/>
              </w:rPr>
            </w:pPr>
            <w:r>
              <w:rPr>
                <w:b/>
                <w:bCs/>
                <w:sz w:val="28"/>
                <w:szCs w:val="28"/>
              </w:rPr>
              <w:t>Риски, возникающие в результате чрезмерной концентрации</w:t>
            </w:r>
            <w:r>
              <w:rPr>
                <w:sz w:val="28"/>
                <w:szCs w:val="28"/>
              </w:rPr>
              <w:t xml:space="preserve">: </w:t>
            </w:r>
          </w:p>
          <w:p w:rsidR="00063636" w:rsidRDefault="00063636">
            <w:pPr>
              <w:numPr>
                <w:ilvl w:val="0"/>
                <w:numId w:val="3"/>
              </w:numPr>
              <w:spacing w:line="360" w:lineRule="auto"/>
              <w:rPr>
                <w:sz w:val="28"/>
                <w:szCs w:val="28"/>
              </w:rPr>
            </w:pPr>
            <w:r>
              <w:rPr>
                <w:sz w:val="28"/>
                <w:szCs w:val="28"/>
              </w:rPr>
              <w:t xml:space="preserve">активов/обязательств компании; </w:t>
            </w:r>
          </w:p>
          <w:p w:rsidR="00063636" w:rsidRDefault="00063636">
            <w:pPr>
              <w:pStyle w:val="21"/>
              <w:numPr>
                <w:ilvl w:val="0"/>
                <w:numId w:val="3"/>
              </w:numPr>
              <w:jc w:val="left"/>
            </w:pPr>
            <w:r>
              <w:t xml:space="preserve">страновых (региональных) активов/обязательств компании; </w:t>
            </w:r>
          </w:p>
          <w:p w:rsidR="00063636" w:rsidRDefault="00063636">
            <w:pPr>
              <w:numPr>
                <w:ilvl w:val="0"/>
                <w:numId w:val="3"/>
              </w:numPr>
              <w:spacing w:line="360" w:lineRule="auto"/>
              <w:rPr>
                <w:sz w:val="28"/>
                <w:szCs w:val="28"/>
              </w:rPr>
            </w:pPr>
            <w:r>
              <w:rPr>
                <w:sz w:val="28"/>
                <w:szCs w:val="28"/>
              </w:rPr>
              <w:t xml:space="preserve">отраслевых активов/ обязательств компании; </w:t>
            </w:r>
          </w:p>
          <w:p w:rsidR="00063636" w:rsidRDefault="00063636">
            <w:pPr>
              <w:numPr>
                <w:ilvl w:val="0"/>
                <w:numId w:val="3"/>
              </w:numPr>
              <w:spacing w:line="360" w:lineRule="auto"/>
              <w:rPr>
                <w:sz w:val="28"/>
                <w:szCs w:val="28"/>
              </w:rPr>
            </w:pPr>
            <w:r>
              <w:rPr>
                <w:sz w:val="28"/>
                <w:szCs w:val="28"/>
              </w:rPr>
              <w:t xml:space="preserve">определенного вида операций. </w:t>
            </w:r>
            <w:r>
              <w:rPr>
                <w:b/>
                <w:bCs/>
                <w:sz w:val="28"/>
                <w:szCs w:val="28"/>
              </w:rPr>
              <w:t>Системные риски</w:t>
            </w:r>
            <w:r>
              <w:rPr>
                <w:sz w:val="28"/>
                <w:szCs w:val="28"/>
              </w:rPr>
              <w:t xml:space="preserve"> - риск изменения политической ситуации, прекращения функционирования транснациональных корпораций, коллапса банковской системы, природных катаклизмов и т.д. </w:t>
            </w:r>
            <w:r>
              <w:rPr>
                <w:sz w:val="28"/>
                <w:szCs w:val="28"/>
              </w:rPr>
              <w:br/>
            </w:r>
            <w:r>
              <w:rPr>
                <w:b/>
                <w:bCs/>
                <w:sz w:val="28"/>
                <w:szCs w:val="28"/>
              </w:rPr>
              <w:t>Риск потери репутации компанией</w:t>
            </w:r>
            <w:r>
              <w:rPr>
                <w:sz w:val="28"/>
                <w:szCs w:val="28"/>
              </w:rPr>
              <w:t>.</w:t>
            </w:r>
            <w:r>
              <w:rPr>
                <w:sz w:val="28"/>
                <w:szCs w:val="28"/>
              </w:rPr>
              <w:br/>
            </w:r>
            <w:r>
              <w:rPr>
                <w:b/>
                <w:bCs/>
                <w:sz w:val="28"/>
                <w:szCs w:val="28"/>
              </w:rPr>
              <w:t>Юридический риск</w:t>
            </w:r>
            <w:r>
              <w:rPr>
                <w:sz w:val="28"/>
                <w:szCs w:val="28"/>
              </w:rPr>
              <w:t xml:space="preserve"> - риск изменения поведения контрагента и получения доходов компанией по одной и той же операции в зависимости от типа заключенного договора (например, одну и ту же бумагу можно продать, заключив с клиентом договор комиссии или договор поручения).</w:t>
            </w:r>
            <w:r>
              <w:rPr>
                <w:sz w:val="28"/>
                <w:szCs w:val="28"/>
              </w:rPr>
              <w:br/>
            </w:r>
            <w:r>
              <w:rPr>
                <w:b/>
                <w:bCs/>
                <w:sz w:val="28"/>
                <w:szCs w:val="28"/>
              </w:rPr>
              <w:t>Налоговый риск</w:t>
            </w:r>
            <w:r>
              <w:rPr>
                <w:sz w:val="28"/>
                <w:szCs w:val="28"/>
              </w:rPr>
              <w:t xml:space="preserve"> - риск ухудшения финансового состояния компании в результате изменения режима налогообложения. Минимизируется постоянным мониторингом налогового законодательства, созданием схем оптимизации налогооблагаемой базы</w:t>
            </w:r>
          </w:p>
        </w:tc>
        <w:tc>
          <w:tcPr>
            <w:tcW w:w="0" w:type="auto"/>
          </w:tcPr>
          <w:p w:rsidR="00063636" w:rsidRDefault="00063636">
            <w:pPr>
              <w:spacing w:line="360" w:lineRule="auto"/>
              <w:rPr>
                <w:sz w:val="28"/>
                <w:szCs w:val="28"/>
              </w:rPr>
            </w:pPr>
            <w:r>
              <w:rPr>
                <w:sz w:val="28"/>
                <w:szCs w:val="28"/>
              </w:rPr>
              <w:t xml:space="preserve">6.1. Административные - принятие решений по диверсификации бизнеса для всех видов рисков чрезмерной концентрации активов/обязательств и определенного вида операций. </w:t>
            </w:r>
            <w:r>
              <w:rPr>
                <w:sz w:val="28"/>
                <w:szCs w:val="28"/>
              </w:rPr>
              <w:br/>
              <w:t xml:space="preserve">6.2. Экономические. </w:t>
            </w:r>
            <w:r>
              <w:rPr>
                <w:sz w:val="28"/>
                <w:szCs w:val="28"/>
              </w:rPr>
              <w:br/>
              <w:t xml:space="preserve">6.2.1. Установление и исполнение установленных лимитов (системы возможных лимитов описаны в п. 1-4). </w:t>
            </w:r>
            <w:r>
              <w:rPr>
                <w:sz w:val="28"/>
                <w:szCs w:val="28"/>
              </w:rPr>
              <w:br/>
              <w:t xml:space="preserve">6.3. Системные риски - постоянный мониторинг ситуации. </w:t>
            </w:r>
            <w:r>
              <w:rPr>
                <w:sz w:val="28"/>
                <w:szCs w:val="28"/>
              </w:rPr>
              <w:br/>
              <w:t xml:space="preserve">6.4. Риск потери репутации компанией - совершенствование корпоративной культуры, договорной дисциплины. </w:t>
            </w:r>
            <w:r>
              <w:rPr>
                <w:sz w:val="28"/>
                <w:szCs w:val="28"/>
              </w:rPr>
              <w:br/>
              <w:t xml:space="preserve">6.5. Юридический и налоговый риски - постоянный мониторинг действующей нормативно-правовой базы, совершенствование методов оптимизации налогооблагаемой базы </w:t>
            </w:r>
          </w:p>
        </w:tc>
      </w:tr>
    </w:tbl>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spacing w:line="360" w:lineRule="auto"/>
        <w:jc w:val="both"/>
        <w:rPr>
          <w:b/>
          <w:bCs/>
          <w:sz w:val="28"/>
          <w:szCs w:val="28"/>
        </w:rPr>
      </w:pPr>
    </w:p>
    <w:p w:rsidR="00063636" w:rsidRDefault="00063636">
      <w:pPr>
        <w:pStyle w:val="a4"/>
      </w:pPr>
      <w:r>
        <w:t>3. Управление рисками ТНК. Печальный опыт Metallgesellschaft.</w:t>
      </w:r>
    </w:p>
    <w:p w:rsidR="00063636" w:rsidRDefault="00063636">
      <w:pPr>
        <w:spacing w:line="360" w:lineRule="auto"/>
        <w:jc w:val="both"/>
        <w:rPr>
          <w:b/>
          <w:bCs/>
          <w:sz w:val="28"/>
          <w:szCs w:val="28"/>
        </w:rPr>
      </w:pPr>
      <w:r>
        <w:rPr>
          <w:b/>
          <w:bCs/>
          <w:sz w:val="28"/>
          <w:szCs w:val="28"/>
        </w:rPr>
        <w:t>3.1. Основные принципы хеджирования и риски операций с деривативами</w:t>
      </w:r>
    </w:p>
    <w:p w:rsidR="00063636" w:rsidRDefault="00063636">
      <w:pPr>
        <w:spacing w:line="360" w:lineRule="auto"/>
        <w:ind w:left="720"/>
        <w:jc w:val="both"/>
        <w:rPr>
          <w:color w:val="085087"/>
        </w:rPr>
      </w:pPr>
      <w:r>
        <w:rPr>
          <w:b/>
          <w:bCs/>
          <w:sz w:val="28"/>
          <w:szCs w:val="28"/>
        </w:rPr>
        <w:t>Для чего и как используют деривативы</w:t>
      </w:r>
    </w:p>
    <w:p w:rsidR="00063636" w:rsidRDefault="00063636">
      <w:pPr>
        <w:pStyle w:val="Web"/>
        <w:spacing w:line="360" w:lineRule="auto"/>
        <w:jc w:val="both"/>
        <w:rPr>
          <w:sz w:val="28"/>
          <w:szCs w:val="28"/>
        </w:rPr>
      </w:pPr>
      <w:r>
        <w:rPr>
          <w:sz w:val="28"/>
          <w:szCs w:val="28"/>
        </w:rPr>
        <w:t xml:space="preserve">Хеджирование, как известно, предназначено для уменьшения потерь при неблагоприятном изменении внешней конъюнктуры. Так, неожиданное ухудшение финансовых результатов приводит к конфликту менеджеров и акционеров из-за сокращения дивидендов и падения цен на акции, удорожанию стоимости капитала, конфликту с кредиторами и даже банкротству. На практике хеджирование часто используется также для уменьшения налоговых выплат из-за асимметрии правил налогообложения в случае получения прибыли и убытков. Кроме того, хеджирование упрощает производственное планирование, поскольку уменьшает волатильность доходов и расходов. </w:t>
      </w:r>
    </w:p>
    <w:p w:rsidR="00063636" w:rsidRDefault="00063636">
      <w:pPr>
        <w:pStyle w:val="Web"/>
        <w:spacing w:line="360" w:lineRule="auto"/>
        <w:jc w:val="both"/>
        <w:rPr>
          <w:sz w:val="28"/>
          <w:szCs w:val="28"/>
        </w:rPr>
      </w:pPr>
      <w:r>
        <w:rPr>
          <w:sz w:val="28"/>
          <w:szCs w:val="28"/>
        </w:rPr>
        <w:t>Наиболее важными рыночными рисками являются колебания процентных ставок, валютных курсов, цен на акции и сырьевые товары. Хеджирование этих рисков осуществляется в основном с помощью производных финансовых инструментов. Исследования, посвященные практике применения деривативов, подтверждают тот факт, что активность их использования напрямую связана с размером компании. Это объясняется высокими фиксированными издержками и, возможно, более низкой квалификацией сотрудников мелких фирм. В то же время из тех компаний, которые используют деривативы, основную часть рисков хеджируют именно мелкие фирмы, что связано с большими рисками банкротств. Эта же причина побуждает активнее хеджироваться компании со значительной кредиторской задолженностью.</w:t>
      </w:r>
    </w:p>
    <w:p w:rsidR="00063636" w:rsidRDefault="00063636">
      <w:pPr>
        <w:pStyle w:val="Web"/>
        <w:spacing w:line="360" w:lineRule="auto"/>
        <w:jc w:val="both"/>
      </w:pPr>
      <w:r>
        <w:rPr>
          <w:sz w:val="28"/>
          <w:szCs w:val="28"/>
        </w:rPr>
        <w:t>При хеджировании рисков, связанных с колебаниями обменных курсов, чаще всего используются форварды, тогда как хеджирование процентных рисков осуществляется в основном свопами и опционами. На внебиржевом товарном рынке доля свопов, опционов и форвардов примерно одинакова (см. таблицу 1).</w:t>
      </w:r>
    </w:p>
    <w:p w:rsidR="00063636" w:rsidRDefault="00063636">
      <w:pPr>
        <w:spacing w:line="360" w:lineRule="auto"/>
        <w:jc w:val="right"/>
        <w:rPr>
          <w:b/>
          <w:bCs/>
          <w:i/>
          <w:iCs/>
        </w:rPr>
      </w:pPr>
      <w:r>
        <w:rPr>
          <w:b/>
          <w:bCs/>
        </w:rPr>
        <w:t xml:space="preserve">Таблица 1. </w:t>
      </w:r>
      <w:r>
        <w:rPr>
          <w:b/>
          <w:bCs/>
          <w:i/>
          <w:iCs/>
        </w:rPr>
        <w:t>Объем по номиналу открытых на внебиржевом рынке позиций, трлн долл.</w:t>
      </w:r>
    </w:p>
    <w:p w:rsidR="00063636" w:rsidRDefault="00C86FD6">
      <w:pPr>
        <w:spacing w:line="360" w:lineRule="auto"/>
        <w:jc w:val="both"/>
        <w:rPr>
          <w:i/>
          <w:iCs/>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13.5pt;width:344.25pt;height:242.25pt;z-index:251657728;mso-wrap-edited:f" wrapcoords="-47 0 -47 21533 21600 21533 21600 0 -47 0">
            <v:imagedata r:id="rId7" o:title=""/>
            <w10:wrap type="tight"/>
          </v:shape>
          <o:OLEObject Type="Embed" ProgID="PBrush" ShapeID="_x0000_s1026" DrawAspect="Content" ObjectID="_1473755491" r:id="rId8"/>
        </w:object>
      </w:r>
    </w:p>
    <w:p w:rsidR="00063636" w:rsidRDefault="00063636">
      <w:pPr>
        <w:spacing w:line="360" w:lineRule="auto"/>
        <w:jc w:val="center"/>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spacing w:line="360" w:lineRule="auto"/>
        <w:jc w:val="both"/>
        <w:rPr>
          <w:i/>
          <w:iCs/>
          <w:sz w:val="28"/>
          <w:szCs w:val="28"/>
        </w:rPr>
      </w:pPr>
    </w:p>
    <w:p w:rsidR="00063636" w:rsidRDefault="00063636">
      <w:pPr>
        <w:pStyle w:val="Web"/>
        <w:spacing w:line="360" w:lineRule="auto"/>
        <w:jc w:val="both"/>
        <w:rPr>
          <w:sz w:val="28"/>
          <w:szCs w:val="28"/>
        </w:rPr>
      </w:pPr>
    </w:p>
    <w:p w:rsidR="00063636" w:rsidRDefault="00063636">
      <w:pPr>
        <w:pStyle w:val="Web"/>
        <w:spacing w:line="360" w:lineRule="auto"/>
        <w:jc w:val="both"/>
        <w:rPr>
          <w:sz w:val="28"/>
          <w:szCs w:val="28"/>
        </w:rPr>
      </w:pPr>
      <w:r>
        <w:rPr>
          <w:sz w:val="28"/>
          <w:szCs w:val="28"/>
        </w:rPr>
        <w:t>На долю внебиржевого рынка сегодня приходится свыше 90% всех операций с деривативами, причем она постоянно растет. Так, объем внебиржевых своп-позиций по процентным ставкам вырос с 2,5 трлн долл. в 2002 г. до 52 трлн в 2005-м. Этот рост объясняется целым рядом преимуществ данного инструмента по сравнению с другими, особенно с биржевыми деривативами. Хотя последние и являются более ликвидными инструментами, не имеющими риска неисполнения обязательств, однако они не обеспечивают необходимой гибкости и не покрывают срока действия контрактов.</w:t>
      </w:r>
    </w:p>
    <w:p w:rsidR="00063636" w:rsidRDefault="00063636">
      <w:pPr>
        <w:pStyle w:val="Web"/>
        <w:spacing w:line="360" w:lineRule="auto"/>
        <w:jc w:val="both"/>
        <w:rPr>
          <w:sz w:val="28"/>
          <w:szCs w:val="28"/>
        </w:rPr>
      </w:pPr>
      <w:r>
        <w:rPr>
          <w:sz w:val="28"/>
          <w:szCs w:val="28"/>
        </w:rPr>
        <w:t>Наиболее активные игроки в торговле производными финансовыми инструментами - крупные инвестиционные и коммерческие банки. Неудивительно поэтому, что на внебиржевом рынке хеджируются в основном колебания процентных ставок (76,7%) и валютных курсов (18,7%). В этой связи увеличение зависимости мировой экономики от нерегулируемого внебиржевого рынка производных инструментов не может не вызывать серьезных опасений. Невыполнение обязательств одним крупным участником может повлечь к кризису многих других по цепочке. Даже российская банковская система до сих пор не может прийти в себя после августовского дефолта во многом из-за форвардных обязательств отечественных банков перед нерезидентами и российскими контрагентами.</w:t>
      </w:r>
    </w:p>
    <w:p w:rsidR="00063636" w:rsidRDefault="00063636">
      <w:pPr>
        <w:pStyle w:val="Web"/>
        <w:spacing w:line="360" w:lineRule="auto"/>
        <w:jc w:val="both"/>
        <w:rPr>
          <w:sz w:val="28"/>
          <w:szCs w:val="28"/>
        </w:rPr>
      </w:pPr>
      <w:r>
        <w:rPr>
          <w:sz w:val="28"/>
          <w:szCs w:val="28"/>
        </w:rPr>
        <w:t>Из нефинансовых организаций свыше половины компаний используют деривативы. Так, в США в 2000 г. таких компаний было около 57%, а в Германии в 2001-м – 78%. Нефинансовые компании также используют производные финансовые инструменты в основном для хеджирования валютных и процентных рисков. В целом доля товарных деривативов в общем объеме сделок с производными инструментами ничтожна, хотя и во много раз превышает объемы соответствующего рынка реальных сделок.</w:t>
      </w:r>
    </w:p>
    <w:p w:rsidR="00063636" w:rsidRDefault="00063636">
      <w:pPr>
        <w:pStyle w:val="4"/>
        <w:spacing w:line="360" w:lineRule="auto"/>
        <w:jc w:val="both"/>
        <w:rPr>
          <w:sz w:val="28"/>
          <w:szCs w:val="28"/>
        </w:rPr>
      </w:pPr>
      <w:r>
        <w:rPr>
          <w:sz w:val="28"/>
          <w:szCs w:val="28"/>
        </w:rPr>
        <w:t>Негативные эффекты торговли деривативами и их последствия</w:t>
      </w:r>
    </w:p>
    <w:p w:rsidR="00063636" w:rsidRDefault="00063636">
      <w:pPr>
        <w:pStyle w:val="Web"/>
        <w:spacing w:line="360" w:lineRule="auto"/>
        <w:jc w:val="both"/>
        <w:rPr>
          <w:sz w:val="28"/>
          <w:szCs w:val="28"/>
        </w:rPr>
      </w:pPr>
      <w:r>
        <w:rPr>
          <w:sz w:val="28"/>
          <w:szCs w:val="28"/>
        </w:rPr>
        <w:t>Бурное развитие рынка деривативов сопровождалось крупными банкротствами, из которых наиболее известными являются банкротства Baring Brothers (потеряла 1,241 млрд долл. на опционах), Long Term Capital Management (около 4 млрд долл. на валютных и процентных деривативах), Orange County (2 млрд долл) и Metallgesellschaft (порядка 1,34 млрд долл. на нефтяных деривативах). Причинами финансовых неудач обычно были бесконтрольная и неоправданно рискованная игра трейдеров, неверные модели ценообразования базовых активов и производных инструментов, а в некоторых случаях - низкая ликвидность рынка деривативов.</w:t>
      </w:r>
    </w:p>
    <w:p w:rsidR="00063636" w:rsidRDefault="00063636">
      <w:pPr>
        <w:pStyle w:val="Web"/>
        <w:spacing w:line="360" w:lineRule="auto"/>
        <w:jc w:val="both"/>
        <w:rPr>
          <w:sz w:val="28"/>
          <w:szCs w:val="28"/>
        </w:rPr>
      </w:pPr>
      <w:r>
        <w:rPr>
          <w:sz w:val="28"/>
          <w:szCs w:val="28"/>
        </w:rPr>
        <w:t>Проблемы с использованием деривативов, возникшие в 90-х годах, привели к серьезным изменениям на рынке производных инструментов. Игроки стали более искушенными и осторожными. Появляются все более сложные финансовые инструменты, способные ограничить возможные выплаты любым способом. При этом широкое распространение получило тестирование стратегий хеджирования на случай экстремальных колебаний цен. В то же время корпорации предпочитают пользоваться более простыми схемами. Так, львиная доля всех свопов осуществляется по стандартной схеме (plain vanilla). В то же время экзотические производные инструменты, например кредитные деривативы (credit derivatives), хотя и становятся все более популярными, однако пока значительно уступают по объему сделок обычным свопам.</w:t>
      </w:r>
    </w:p>
    <w:p w:rsidR="00063636" w:rsidRDefault="00063636">
      <w:pPr>
        <w:pStyle w:val="Web"/>
        <w:spacing w:line="360" w:lineRule="auto"/>
        <w:jc w:val="both"/>
        <w:rPr>
          <w:sz w:val="28"/>
          <w:szCs w:val="28"/>
        </w:rPr>
      </w:pPr>
      <w:r>
        <w:rPr>
          <w:sz w:val="28"/>
          <w:szCs w:val="28"/>
        </w:rPr>
        <w:t>Другим уроком, извлеченным из допущенных ошибок, было усиление внутреннего и внешнего контроля за процессом торговли деривативами. Так, в финансовых компаниях стали создаваться так называемые мидл-офисы (“middle office”), в которых анализировались стратегии и сделки перед их совершением. Кроме того, нефинансовые компании стали нанимать менеджеров и аналитиков, специализирующихся на управлении рисками.</w:t>
      </w:r>
    </w:p>
    <w:p w:rsidR="00063636" w:rsidRDefault="00063636">
      <w:pPr>
        <w:pStyle w:val="Web"/>
        <w:spacing w:line="360" w:lineRule="auto"/>
        <w:jc w:val="both"/>
        <w:rPr>
          <w:sz w:val="28"/>
          <w:szCs w:val="28"/>
        </w:rPr>
      </w:pPr>
      <w:r>
        <w:rPr>
          <w:sz w:val="28"/>
          <w:szCs w:val="28"/>
        </w:rPr>
        <w:t>Помимо внутреннего мониторинга рисков, связанных с использованием деривативов, все более важную роль играет процесс внешнего регулирования, в частности, ужесточение требований по раскрытию информации о сделках в бухгалтерской отчетности, о чем речь пойдет ниже.</w:t>
      </w:r>
    </w:p>
    <w:p w:rsidR="00063636" w:rsidRDefault="00063636">
      <w:pPr>
        <w:pStyle w:val="4"/>
        <w:spacing w:line="360" w:lineRule="auto"/>
        <w:jc w:val="both"/>
        <w:rPr>
          <w:sz w:val="28"/>
          <w:szCs w:val="28"/>
        </w:rPr>
      </w:pPr>
      <w:r>
        <w:rPr>
          <w:sz w:val="28"/>
          <w:szCs w:val="28"/>
        </w:rPr>
        <w:t>Эволюция системы учета операций с деривативами</w:t>
      </w:r>
    </w:p>
    <w:p w:rsidR="00063636" w:rsidRDefault="00063636">
      <w:pPr>
        <w:pStyle w:val="Web"/>
        <w:spacing w:line="360" w:lineRule="auto"/>
        <w:jc w:val="both"/>
        <w:rPr>
          <w:sz w:val="28"/>
          <w:szCs w:val="28"/>
        </w:rPr>
      </w:pPr>
      <w:r>
        <w:rPr>
          <w:sz w:val="28"/>
          <w:szCs w:val="28"/>
        </w:rPr>
        <w:t>В западной системе бухучета (GAAP) правила учета операций с деривативами устанавливались следующим образом. В декабре 1981 г. американский Совет по стандартам финансового учета (FASB) выпустил постановление №52, регламентирующее отчетность хеджирования валютных рисков, а в августе 1999 г. вышло постановление №80 о правилах учета операций с биржевыми фьючерсами (кроме производных на валютные курсы). Эти документы по-разному регламентировали правила хеджирования валютных и прочих рисков. Так, для того чтобы сделки компании с иностранной валютой можно было считать хеджированием, необходимо было, чтобы они проходили в рамках выполнения ее обязательств. В целом правила, касающиеся учета хеджирования процентных рисков, были гораздо менее строгими, чем для валютных рисков.</w:t>
      </w:r>
    </w:p>
    <w:p w:rsidR="00063636" w:rsidRDefault="00063636">
      <w:pPr>
        <w:pStyle w:val="Web"/>
        <w:spacing w:line="360" w:lineRule="auto"/>
        <w:jc w:val="both"/>
        <w:rPr>
          <w:sz w:val="28"/>
          <w:szCs w:val="28"/>
        </w:rPr>
      </w:pPr>
      <w:r>
        <w:rPr>
          <w:sz w:val="28"/>
          <w:szCs w:val="28"/>
        </w:rPr>
        <w:t>В марте 2000 г. FASB выпустил постановление №105 о правилах раскрытия информации относительно управления забалансовыми рисками. Фактически начиная с этого момента предприятия были обязаны указывать в своих финансовых отчетах типы используемых деривативов, объяснять риски, связанные с их использованием, и указывать численные характеристики (например, объем открытых позиций).</w:t>
      </w:r>
    </w:p>
    <w:p w:rsidR="00063636" w:rsidRDefault="00063636">
      <w:pPr>
        <w:pStyle w:val="Web"/>
        <w:spacing w:line="360" w:lineRule="auto"/>
        <w:jc w:val="both"/>
        <w:rPr>
          <w:sz w:val="28"/>
          <w:szCs w:val="28"/>
        </w:rPr>
      </w:pPr>
      <w:r>
        <w:rPr>
          <w:sz w:val="28"/>
          <w:szCs w:val="28"/>
        </w:rPr>
        <w:t>В декабре 2001 г. появилось постановление №107, согласно которому следовало в отчетах указывать реальную стоимость финансовых инструментов (fair value). Реальная стоимость любого финансового инструмента представляет собой определенную оценку контракта, основанную либо на рыночной стоимости (если есть биржевые котировки), либо на приведенной стоимости ожидаемых денежных потоков.</w:t>
      </w:r>
    </w:p>
    <w:p w:rsidR="00063636" w:rsidRDefault="00063636">
      <w:pPr>
        <w:pStyle w:val="Web"/>
        <w:spacing w:line="360" w:lineRule="auto"/>
        <w:jc w:val="both"/>
        <w:rPr>
          <w:sz w:val="28"/>
          <w:szCs w:val="28"/>
        </w:rPr>
      </w:pPr>
      <w:r>
        <w:rPr>
          <w:sz w:val="28"/>
          <w:szCs w:val="28"/>
        </w:rPr>
        <w:t>В октябре 2004 г. вышло постановление № 119, касающееся раскрытия информации о фьючерсах, форвардах, свопах, опционах и прочих деривативах и оценке их реальной стоимости. Это постановление дополняло и уточняло предыдущие. Принципиально новым стало фактическое разделение между производными инструментами, используемыми для хеджирования и спекуляций. Первые не отражались в финансовых отчетах до закрытия соответствующих позиций, тогда как по вторым рассчитывались убытки и прибыль (по реальной стоимости). Таким образом, это различие в учете позволяло менеджерам выбирать стратегии, влияющие на волатильность прибыли и рентабельности.</w:t>
      </w:r>
    </w:p>
    <w:p w:rsidR="00063636" w:rsidRDefault="00063636">
      <w:pPr>
        <w:pStyle w:val="Web"/>
        <w:spacing w:line="360" w:lineRule="auto"/>
        <w:jc w:val="both"/>
        <w:rPr>
          <w:sz w:val="28"/>
          <w:szCs w:val="28"/>
        </w:rPr>
      </w:pPr>
      <w:r>
        <w:rPr>
          <w:sz w:val="28"/>
          <w:szCs w:val="28"/>
        </w:rPr>
        <w:t>Наконец, в июне 2003 г. FASB выпустил инструкцию №133 “Учет операций с деривативами и хеджирование”, которая затем была уточнена постановлениями №137 и №138, вступившими в силу с 1 января 2001 г. Согласно новым стандартам теперь все производные финансовые инструменты должны отражаться в отчетах по реальной стоимости в виде активов или обязательств. Изменение реальной стоимости дериватива за отчетный период фиксируется в отчете о прибылях и убытках. Исключения составляют инструменты, используемые для хеджирования денежных поступлений предполагаемых сделок (в том числе в иностранной валюте) или при инвестициях за рубеж. Изменения их реальной стоимости отражается вне отчета о прибыли (в т.н. полном отчете).</w:t>
      </w:r>
    </w:p>
    <w:p w:rsidR="00063636" w:rsidRDefault="00063636">
      <w:pPr>
        <w:pStyle w:val="Web"/>
        <w:spacing w:line="360" w:lineRule="auto"/>
        <w:jc w:val="both"/>
        <w:rPr>
          <w:sz w:val="28"/>
          <w:szCs w:val="28"/>
        </w:rPr>
      </w:pPr>
      <w:r>
        <w:rPr>
          <w:sz w:val="28"/>
          <w:szCs w:val="28"/>
        </w:rPr>
        <w:t>Методы оценки реальной стоимости дериватива Советом никак не регламентируются, однако имеется требование по их подробному описанию, а также по оценке базисного (хеджируемого) риска. Кроме того, в отчетах должна быть отражена эффективность используемых инструментов хеджирования. Наиболее популярным методом оценки рисков сегодня является т.н. VAR (value at risk), позволяющий вычислять уровень возможных потерь с заданной вероятностью при выбранной динамике параметра (процентной ставки, валютного курса, цены на нефть и т.д.). Некоторые компании (см., например, BP Amoco), приводят в своих отчетах оценки VAR базисных рыночных рисков и производных финансовых инструментов.</w:t>
      </w:r>
    </w:p>
    <w:p w:rsidR="00063636" w:rsidRDefault="00063636">
      <w:pPr>
        <w:pStyle w:val="Web"/>
        <w:spacing w:line="360" w:lineRule="auto"/>
        <w:jc w:val="both"/>
        <w:rPr>
          <w:sz w:val="28"/>
          <w:szCs w:val="28"/>
        </w:rPr>
      </w:pPr>
    </w:p>
    <w:p w:rsidR="00063636" w:rsidRDefault="00063636">
      <w:pPr>
        <w:pStyle w:val="Web"/>
        <w:spacing w:line="360" w:lineRule="auto"/>
        <w:jc w:val="both"/>
        <w:rPr>
          <w:sz w:val="28"/>
          <w:szCs w:val="28"/>
        </w:rPr>
      </w:pPr>
    </w:p>
    <w:p w:rsidR="00063636" w:rsidRDefault="00063636">
      <w:pPr>
        <w:pStyle w:val="Web"/>
        <w:spacing w:line="360" w:lineRule="auto"/>
        <w:jc w:val="both"/>
        <w:rPr>
          <w:sz w:val="28"/>
          <w:szCs w:val="28"/>
        </w:rPr>
      </w:pPr>
    </w:p>
    <w:p w:rsidR="00063636" w:rsidRDefault="00063636">
      <w:pPr>
        <w:pStyle w:val="Web"/>
        <w:spacing w:line="360" w:lineRule="auto"/>
        <w:jc w:val="both"/>
        <w:rPr>
          <w:sz w:val="28"/>
          <w:szCs w:val="28"/>
        </w:rPr>
      </w:pPr>
    </w:p>
    <w:p w:rsidR="00063636" w:rsidRDefault="00063636">
      <w:pPr>
        <w:pStyle w:val="Web"/>
        <w:spacing w:line="360" w:lineRule="auto"/>
        <w:jc w:val="both"/>
        <w:rPr>
          <w:sz w:val="28"/>
          <w:szCs w:val="28"/>
        </w:rPr>
      </w:pPr>
    </w:p>
    <w:p w:rsidR="00063636" w:rsidRDefault="00063636">
      <w:pPr>
        <w:pStyle w:val="Web"/>
        <w:spacing w:line="360" w:lineRule="auto"/>
        <w:jc w:val="both"/>
        <w:rPr>
          <w:sz w:val="28"/>
          <w:szCs w:val="28"/>
        </w:rPr>
      </w:pPr>
    </w:p>
    <w:p w:rsidR="00063636" w:rsidRDefault="00063636">
      <w:pPr>
        <w:pStyle w:val="4"/>
        <w:spacing w:line="360" w:lineRule="auto"/>
        <w:jc w:val="both"/>
        <w:rPr>
          <w:sz w:val="28"/>
          <w:szCs w:val="28"/>
        </w:rPr>
      </w:pPr>
      <w:r>
        <w:rPr>
          <w:sz w:val="28"/>
          <w:szCs w:val="28"/>
        </w:rPr>
        <w:t>3.2. Управление рисками крупнейшими транснациональными корпорациями</w:t>
      </w:r>
    </w:p>
    <w:p w:rsidR="00063636" w:rsidRDefault="00063636">
      <w:pPr>
        <w:pStyle w:val="4"/>
        <w:spacing w:line="360" w:lineRule="auto"/>
        <w:jc w:val="both"/>
        <w:rPr>
          <w:sz w:val="28"/>
          <w:szCs w:val="28"/>
        </w:rPr>
      </w:pPr>
      <w:r>
        <w:rPr>
          <w:sz w:val="28"/>
          <w:szCs w:val="28"/>
        </w:rPr>
        <w:t>Печальный опыт Metallgesellschaft</w:t>
      </w:r>
    </w:p>
    <w:p w:rsidR="00063636" w:rsidRDefault="00063636">
      <w:pPr>
        <w:pStyle w:val="Web"/>
        <w:spacing w:line="360" w:lineRule="auto"/>
        <w:jc w:val="both"/>
        <w:rPr>
          <w:sz w:val="28"/>
          <w:szCs w:val="28"/>
        </w:rPr>
      </w:pPr>
      <w:r>
        <w:rPr>
          <w:sz w:val="28"/>
          <w:szCs w:val="28"/>
        </w:rPr>
        <w:t>Классическим примером неудачного использования деривативов является случай с немецким концерном Metallgesellschaft (MG). Основным риском для его дочернего энергетического подразделения (MGRM) было колебание спреда между ценой реализуемых нефтепродуктов и закупаемой сырой нефти (по сути маржи переработки). В 2002 г. MGRM заключила долгосрочные (на 10 лет вперед) форвардные контракты на ежемесячную поставку определенного объема нефтепродуктов. Цена поставки на тот момент была чуть выше рыночных котировок. Однако сами контракты содержали опционы, позволявшие контрагентам разрывать их в случае, когда ближайшие к исполнению фьючерсы на NYMEX стоили дороже, чем оговоренная в контрактах цена. Если контрагент разрывал контракт, то MGRM обязана была выплатить половину разницы между фьючерсом и форвардом, умноженную на остающийся объем поставки. Эти опционы были привлекательны для покупателей нефтепродуктов, поскольку позволяли им отказаться от покупки ненужных более нефтепродуктов и даже получить денежную компенсацию.</w:t>
      </w:r>
    </w:p>
    <w:p w:rsidR="00063636" w:rsidRDefault="00063636">
      <w:pPr>
        <w:pStyle w:val="Web"/>
        <w:spacing w:line="360" w:lineRule="auto"/>
        <w:jc w:val="both"/>
        <w:rPr>
          <w:sz w:val="28"/>
          <w:szCs w:val="28"/>
        </w:rPr>
      </w:pPr>
      <w:r>
        <w:rPr>
          <w:sz w:val="28"/>
          <w:szCs w:val="28"/>
        </w:rPr>
        <w:t>Для хеджирования возможных потерь от роста цен на нефтепродукты и возможного расторжения контракта MGRM заняла короткую позицию на NYMEX по ближайшим к исполнению фьючерсам на неэтилированный бензин и топочный мазут. В то же время, чтобы избавиться от риска роста цен на сырую нефть, компания открыла длинную позицию по соответствующим фьючерсным контрактам на WTI. Одновременно MGRM заключила своп-контракты на внебиржевом рынке, в которых она покупала нефть по фиксированной цене, а продавала по плавающей.</w:t>
      </w:r>
    </w:p>
    <w:p w:rsidR="00063636" w:rsidRDefault="00063636">
      <w:pPr>
        <w:pStyle w:val="Web"/>
        <w:spacing w:line="360" w:lineRule="auto"/>
        <w:jc w:val="both"/>
        <w:rPr>
          <w:sz w:val="28"/>
          <w:szCs w:val="28"/>
        </w:rPr>
      </w:pPr>
      <w:r>
        <w:rPr>
          <w:sz w:val="28"/>
          <w:szCs w:val="28"/>
        </w:rPr>
        <w:t>Проблема заключалась в том, что фьючерсные контракты были короче форвардных, поэтому их приходилось часто перезаключать. Кроме того, в отличие от форвардов фьючерсные позиции необходимо постоянно обеспечивать текущим счетом на бирже (примерно на уровне 10% от стоимости контрактов). В течение 2003 г. цены на нефть снижались, так что к концу года падение составило почти 30%, и компания постоянно была вынуждена вносить средства для поддержания маржи. К сентябрю 2003 г. виртуальный объем обязательств MGRM на NYMEX и внебиржевом рынке оценивался в 160 млн баррелей. В декабре того же года компания публично объявила о наличии потерь на уровне 1,5 млрд долл.</w:t>
      </w:r>
    </w:p>
    <w:p w:rsidR="00063636" w:rsidRDefault="00063636">
      <w:pPr>
        <w:pStyle w:val="4"/>
        <w:spacing w:line="360" w:lineRule="auto"/>
        <w:jc w:val="both"/>
        <w:rPr>
          <w:sz w:val="28"/>
          <w:szCs w:val="28"/>
        </w:rPr>
      </w:pPr>
      <w:r>
        <w:rPr>
          <w:sz w:val="28"/>
          <w:szCs w:val="28"/>
        </w:rPr>
        <w:t>Опыт крупнейших нефтегазовых корпораций</w:t>
      </w:r>
    </w:p>
    <w:p w:rsidR="00063636" w:rsidRDefault="00063636">
      <w:pPr>
        <w:pStyle w:val="Web"/>
        <w:spacing w:line="360" w:lineRule="auto"/>
        <w:jc w:val="both"/>
        <w:rPr>
          <w:sz w:val="28"/>
          <w:szCs w:val="28"/>
        </w:rPr>
      </w:pPr>
      <w:r>
        <w:rPr>
          <w:sz w:val="28"/>
          <w:szCs w:val="28"/>
        </w:rPr>
        <w:t>Поскольку ведущие нефтегазовые компании являются транснациональными, они подвержены всем основным рыночным рискам, связанным с колебаниями процентных ставок, валютных курсов и цен на нефть и газ. Однако к необходимости хеджировать рыночные риски нефтегазовые компании относятся по-разному. Так, крупнейшая негосударственная компания Exxon Mobil предпочитает вообще не хеджироваться. Главным аргументом при этом называется возможность акционеров самостоятельно диверсифицировать риски, вкладывая деньги в акции разных компаний. Эта позиция, однако, является исключением из правила, поскольку основные конкуренты достаточно активно используют деривативы.</w:t>
      </w:r>
    </w:p>
    <w:p w:rsidR="00063636" w:rsidRDefault="00063636">
      <w:pPr>
        <w:pStyle w:val="Web"/>
        <w:spacing w:line="360" w:lineRule="auto"/>
        <w:jc w:val="both"/>
        <w:rPr>
          <w:sz w:val="28"/>
          <w:szCs w:val="28"/>
        </w:rPr>
      </w:pPr>
      <w:r>
        <w:rPr>
          <w:sz w:val="28"/>
          <w:szCs w:val="28"/>
        </w:rPr>
        <w:t>Наиболее волатильным и, следовательно, рисковым параметром, влияющим на прибыль нефтяных компаний, является цена на нефть. Логично было бы ожидать, что именно этот фактор будет хеджироваться наиболее активно. Этого, однако, на практике не наблюдается. Печальный опыт Metallgesellschaft, как ни удивительно, дал обратный эффект - компании торгуют нефтяными деривативами практически исключительно в спекулятивных целях, правда в меньших объемах.</w:t>
      </w:r>
    </w:p>
    <w:p w:rsidR="00063636" w:rsidRDefault="00063636">
      <w:pPr>
        <w:pStyle w:val="Web"/>
        <w:spacing w:line="360" w:lineRule="auto"/>
        <w:jc w:val="both"/>
        <w:rPr>
          <w:sz w:val="28"/>
          <w:szCs w:val="28"/>
        </w:rPr>
      </w:pPr>
      <w:r>
        <w:rPr>
          <w:sz w:val="28"/>
          <w:szCs w:val="28"/>
        </w:rPr>
        <w:t>British Petroleum большое внимание уделяет управлению процентными и валютными рисками. Кредиторская задолженность компании на конец 1999 г. составляла около 16 млрд долл., из которых 6,75 млрд приходилось на долги с фиксированной процентной ставкой и 7,8 млрд с плавающей. BP хеджировала соответствующие риски свопами с номинальными объемами позиций 2,3 млрд долл. и 3,2 млрд. Таким образом, в первом случае коэффициент хеджирования составлял 0,34, а во втором – 0,41. Нефтяные деривативы BP использует исключительно для спекуляций. Реальная стоимость обязательств компании по нефтяным деривативам в конце 2005 г. составила 220 млн долл., а активов – 159 млн долл. Вычислить из этих данных объем или выявить структуру открытых позиций не представляется возможным.</w:t>
      </w:r>
    </w:p>
    <w:p w:rsidR="00063636" w:rsidRDefault="00063636">
      <w:pPr>
        <w:pStyle w:val="Web"/>
        <w:spacing w:line="360" w:lineRule="auto"/>
        <w:jc w:val="both"/>
        <w:rPr>
          <w:sz w:val="28"/>
          <w:szCs w:val="28"/>
        </w:rPr>
      </w:pPr>
      <w:r>
        <w:rPr>
          <w:sz w:val="28"/>
          <w:szCs w:val="28"/>
        </w:rPr>
        <w:t>Номинальный объем хеджинговых контрактов по процентным и валютным деривативам англо-голландского концерна RD/Shell составлял на конец 2004 г. соответственно 4,4 млрд и 6,6 млрд. долл. При этом их реальная стоимость оценивалась в несколько десятков миллионов долларов, что для такой компании является ничтожной величиной. Так же, как и BP, RD/Shell практически не хеджирует риски изменения цен на нефть. Номинальный объем спекулятивных контрактов (свопы и опционы) на конец отчетного периода составил 7,4 млрд долл. по активам и 6,4 млрд – по обязательствам, тогда как хеджировалось всего на 180 млн. Реальная стоимость контрактов оценивалась соответственно в 478 млн долл., -491 млн и 6 млн.</w:t>
      </w:r>
    </w:p>
    <w:p w:rsidR="00063636" w:rsidRDefault="00063636">
      <w:pPr>
        <w:pStyle w:val="Web"/>
        <w:tabs>
          <w:tab w:val="left" w:pos="795"/>
        </w:tabs>
        <w:spacing w:line="360" w:lineRule="auto"/>
        <w:jc w:val="right"/>
        <w:rPr>
          <w:b/>
          <w:bCs/>
        </w:rPr>
      </w:pPr>
      <w:r>
        <w:rPr>
          <w:b/>
          <w:bCs/>
        </w:rPr>
        <w:tab/>
      </w:r>
    </w:p>
    <w:p w:rsidR="00063636" w:rsidRDefault="00063636">
      <w:pPr>
        <w:pStyle w:val="Web"/>
        <w:tabs>
          <w:tab w:val="left" w:pos="795"/>
        </w:tabs>
        <w:spacing w:line="360" w:lineRule="auto"/>
        <w:jc w:val="right"/>
        <w:rPr>
          <w:b/>
          <w:bCs/>
        </w:rPr>
      </w:pPr>
    </w:p>
    <w:p w:rsidR="00063636" w:rsidRDefault="00063636">
      <w:pPr>
        <w:pStyle w:val="Web"/>
        <w:tabs>
          <w:tab w:val="left" w:pos="795"/>
        </w:tabs>
        <w:spacing w:line="360" w:lineRule="auto"/>
        <w:jc w:val="right"/>
        <w:rPr>
          <w:b/>
          <w:bCs/>
        </w:rPr>
      </w:pPr>
    </w:p>
    <w:p w:rsidR="00063636" w:rsidRDefault="00063636">
      <w:pPr>
        <w:pStyle w:val="Web"/>
        <w:tabs>
          <w:tab w:val="left" w:pos="795"/>
        </w:tabs>
        <w:spacing w:line="360" w:lineRule="auto"/>
        <w:jc w:val="right"/>
        <w:rPr>
          <w:b/>
          <w:bCs/>
        </w:rPr>
      </w:pPr>
    </w:p>
    <w:p w:rsidR="00063636" w:rsidRDefault="00063636">
      <w:pPr>
        <w:pStyle w:val="Web"/>
        <w:tabs>
          <w:tab w:val="left" w:pos="795"/>
        </w:tabs>
        <w:spacing w:line="360" w:lineRule="auto"/>
        <w:jc w:val="right"/>
        <w:rPr>
          <w:b/>
          <w:bCs/>
        </w:rPr>
      </w:pPr>
      <w:r>
        <w:rPr>
          <w:b/>
          <w:bCs/>
        </w:rPr>
        <w:t>Таблица 2. Спекулятивные позиции RD/Shell на конец 2005г.</w:t>
      </w:r>
    </w:p>
    <w:p w:rsidR="00063636" w:rsidRDefault="00C86FD6">
      <w:pPr>
        <w:pStyle w:val="Web"/>
        <w:tabs>
          <w:tab w:val="left" w:pos="795"/>
        </w:tabs>
        <w:spacing w:line="360" w:lineRule="auto"/>
        <w:jc w:val="right"/>
        <w:rPr>
          <w:b/>
          <w:bCs/>
          <w:sz w:val="28"/>
          <w:szCs w:val="28"/>
        </w:rPr>
      </w:pPr>
      <w:r>
        <w:pict>
          <v:shape id="_x0000_i1026" type="#_x0000_t75" alt="" style="width:411.75pt;height:386.25pt">
            <v:imagedata r:id="rId9" o:title=""/>
          </v:shape>
        </w:pict>
      </w:r>
    </w:p>
    <w:p w:rsidR="00063636" w:rsidRDefault="00063636">
      <w:pPr>
        <w:pStyle w:val="Web"/>
        <w:ind w:firstLine="0"/>
      </w:pPr>
      <w:r>
        <w:t>Источник: годовой отчет компании.</w:t>
      </w:r>
      <w:r>
        <w:br/>
        <w:t>Объемы для нефти и нефтепродуктов – млн барр., для газа – млрд фут</w:t>
      </w:r>
      <w:r>
        <w:rPr>
          <w:vertAlign w:val="superscript"/>
        </w:rPr>
        <w:t>3</w:t>
      </w:r>
      <w:r>
        <w:t>.</w:t>
      </w:r>
    </w:p>
    <w:p w:rsidR="00063636" w:rsidRDefault="00063636">
      <w:pPr>
        <w:pStyle w:val="Web"/>
        <w:spacing w:line="360" w:lineRule="auto"/>
        <w:jc w:val="both"/>
        <w:rPr>
          <w:sz w:val="28"/>
          <w:szCs w:val="28"/>
        </w:rPr>
      </w:pPr>
      <w:r>
        <w:rPr>
          <w:sz w:val="28"/>
          <w:szCs w:val="28"/>
        </w:rPr>
        <w:t>Как видно из таблицы, на три четверти позиции по товарным деривативам у RD/Shell на 2005 г. были открыты по природному газу. На свопы и опционы приходится 82,6%, тогда как на фьючерсы – лишь 17,4%. Объем открытых позиций соответствует примерно 800 млн барр. нефтяного эквивалента и покрывает 60% всей добычи или 32% продаж компании. Интересно, что физический объем открытых срочных контрактов по нефти и нефтепродуктам у RD/Shell практически такой же, как у Metallgesellschaft на момент банкротства, при том что размеры и финансовые возможности компаний не сопоставимы.</w:t>
      </w:r>
    </w:p>
    <w:p w:rsidR="00063636" w:rsidRDefault="00063636">
      <w:pPr>
        <w:pStyle w:val="Web"/>
        <w:spacing w:line="360" w:lineRule="auto"/>
        <w:jc w:val="both"/>
        <w:rPr>
          <w:sz w:val="28"/>
          <w:szCs w:val="28"/>
        </w:rPr>
      </w:pPr>
      <w:r>
        <w:rPr>
          <w:sz w:val="28"/>
          <w:szCs w:val="28"/>
        </w:rPr>
        <w:t>Одной из возможных причин отсутствия хеджирования рисков колебаний цен на нефть со стороны нефтяных компания может быть т.н. эффект бэквардации. Исторически временная структура фьючерсов в подавляющем большинстве случаев (за исключением периодов обвала цен) имеет отрицательный наклон, т.е. дальние фьючерсы, как правило, стоят дешевле ближних. Это делает фиксирование цен с помощью форвардных контрактов невыгодным для нефтяных компаний. В то же время использование опционов слишком дорого именно из-за высокой волатильности цен на нефть. Так, при пятничной цене закрытия мартовского фьючерса на Brent в Лондоне 26,98 долл. за баррель стоимость опциона на продажу нефти в июле по цене соответствующего фьючерса 25,07 долл. составляет 2,3 долл.</w:t>
      </w:r>
    </w:p>
    <w:p w:rsidR="00063636" w:rsidRDefault="00063636">
      <w:pPr>
        <w:pStyle w:val="Web"/>
        <w:spacing w:line="360" w:lineRule="auto"/>
        <w:jc w:val="both"/>
        <w:rPr>
          <w:sz w:val="28"/>
          <w:szCs w:val="28"/>
        </w:rPr>
      </w:pPr>
      <w:r>
        <w:rPr>
          <w:sz w:val="28"/>
          <w:szCs w:val="28"/>
        </w:rPr>
        <w:t>В итоге нефтяные компании, как правило, не хеджируют цены на нефть на периоды свыше одного года. Торговля нефтяными деривативами также не вносит существенный вклад в их прибыль, поскольку жестко контролируется и совершается в относительно небольших объемах. На сегодняшний день проблема надежного и недорогого хеджирования колебаний цен на нефть не решена.</w:t>
      </w:r>
    </w:p>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 w:rsidR="00063636" w:rsidRDefault="00063636">
      <w:pPr>
        <w:pStyle w:val="3"/>
      </w:pPr>
      <w:r>
        <w:t>Заключение</w:t>
      </w:r>
    </w:p>
    <w:p w:rsidR="00063636" w:rsidRDefault="00063636"/>
    <w:p w:rsidR="00063636" w:rsidRDefault="00063636">
      <w:pPr>
        <w:shd w:val="clear" w:color="auto" w:fill="FFFFFF"/>
        <w:spacing w:line="360" w:lineRule="auto"/>
        <w:ind w:firstLine="346"/>
        <w:jc w:val="both"/>
        <w:rPr>
          <w:color w:val="000000"/>
          <w:spacing w:val="-1"/>
          <w:sz w:val="28"/>
          <w:szCs w:val="28"/>
        </w:rPr>
      </w:pPr>
      <w:r>
        <w:rPr>
          <w:color w:val="000000"/>
          <w:sz w:val="28"/>
          <w:szCs w:val="28"/>
        </w:rPr>
        <w:t xml:space="preserve">ТНК обладают большими возможностями воздействия на экономику стран пребывания, на их долю приходится до 20— 25% капиталовложений в обрабатывающую промышленность. Операции между подразделениями ТНК, расположенными в </w:t>
      </w:r>
      <w:r>
        <w:rPr>
          <w:color w:val="000000"/>
          <w:spacing w:val="-2"/>
          <w:sz w:val="28"/>
          <w:szCs w:val="28"/>
        </w:rPr>
        <w:t xml:space="preserve">разных странах, представляют собой существенную часть </w:t>
      </w:r>
      <w:r>
        <w:rPr>
          <w:color w:val="000000"/>
          <w:sz w:val="28"/>
          <w:szCs w:val="28"/>
        </w:rPr>
        <w:t xml:space="preserve">внешнеторговых оборотов и расчетов даже крупных западных стран. Глобализация деятельности корпораций позволяет им </w:t>
      </w:r>
      <w:r>
        <w:rPr>
          <w:color w:val="000000"/>
          <w:spacing w:val="-2"/>
          <w:sz w:val="28"/>
          <w:szCs w:val="28"/>
        </w:rPr>
        <w:t>переводить из страны в страну в своих интересах огромные ре</w:t>
      </w:r>
      <w:r>
        <w:rPr>
          <w:color w:val="000000"/>
          <w:spacing w:val="-1"/>
          <w:sz w:val="28"/>
          <w:szCs w:val="28"/>
        </w:rPr>
        <w:t xml:space="preserve">сурсы. Конкретное проявление воздействия ТНК на экономику </w:t>
      </w:r>
      <w:r>
        <w:rPr>
          <w:color w:val="000000"/>
          <w:sz w:val="28"/>
          <w:szCs w:val="28"/>
        </w:rPr>
        <w:t>той или иной страны зависит от экономической мощи субъек</w:t>
      </w:r>
      <w:r>
        <w:rPr>
          <w:color w:val="000000"/>
          <w:sz w:val="28"/>
          <w:szCs w:val="28"/>
        </w:rPr>
        <w:softHyphen/>
        <w:t xml:space="preserve">тов отношений, положения филиалов и дочерних компаний </w:t>
      </w:r>
      <w:r>
        <w:rPr>
          <w:color w:val="000000"/>
          <w:spacing w:val="-1"/>
          <w:sz w:val="28"/>
          <w:szCs w:val="28"/>
        </w:rPr>
        <w:t xml:space="preserve">ТНК в стране пребывания, из этих показателей, а также установленных мною определенных факторов зависят и риски в ТНК. </w:t>
      </w:r>
    </w:p>
    <w:p w:rsidR="00063636" w:rsidRDefault="00063636">
      <w:pPr>
        <w:pStyle w:val="23"/>
        <w:spacing w:line="360" w:lineRule="auto"/>
        <w:ind w:left="0"/>
        <w:jc w:val="both"/>
        <w:rPr>
          <w:color w:val="000000"/>
          <w:sz w:val="28"/>
          <w:szCs w:val="28"/>
        </w:rPr>
      </w:pPr>
      <w:r>
        <w:rPr>
          <w:color w:val="000000"/>
          <w:sz w:val="28"/>
          <w:szCs w:val="28"/>
        </w:rPr>
        <w:t>Благодаря своей организационной структуре ТНК удалось прочно укрепиться в системе мирового хозяйства. ТНК, обладая огромными капиталами, проникли не только в экономическую жизнь стран – партнёров, что влечёт возникновение частичной (а иногда и полной) экономической зависимости этих стран от определённой группы корпораций, но и в политическую жизнь, поддерживая те или иные партии и движения. Ведь политическая ситуция в стране является одни из главных рисков, угрожающих существованию ТНК в ней.</w:t>
      </w:r>
    </w:p>
    <w:p w:rsidR="00063636" w:rsidRDefault="00063636">
      <w:pPr>
        <w:widowControl w:val="0"/>
        <w:tabs>
          <w:tab w:val="num" w:pos="1134"/>
        </w:tabs>
        <w:spacing w:line="360" w:lineRule="auto"/>
        <w:jc w:val="both"/>
        <w:rPr>
          <w:snapToGrid w:val="0"/>
          <w:sz w:val="28"/>
          <w:szCs w:val="28"/>
        </w:rPr>
      </w:pPr>
      <w:r>
        <w:rPr>
          <w:snapToGrid w:val="0"/>
          <w:sz w:val="28"/>
          <w:szCs w:val="28"/>
        </w:rPr>
        <w:t>Финансовый риск - это опасность потерь денежных средств.</w:t>
      </w:r>
    </w:p>
    <w:p w:rsidR="00063636" w:rsidRDefault="00063636">
      <w:pPr>
        <w:widowControl w:val="0"/>
        <w:tabs>
          <w:tab w:val="num" w:pos="1134"/>
        </w:tabs>
        <w:spacing w:line="360" w:lineRule="auto"/>
        <w:jc w:val="both"/>
        <w:rPr>
          <w:snapToGrid w:val="0"/>
          <w:sz w:val="28"/>
          <w:szCs w:val="28"/>
        </w:rPr>
      </w:pPr>
      <w:r>
        <w:rPr>
          <w:snapToGrid w:val="0"/>
          <w:sz w:val="28"/>
          <w:szCs w:val="28"/>
        </w:rPr>
        <w:t>Финансовые риски являются частью коммерческих рисков и представляют собой спекулятивные риски.</w:t>
      </w:r>
    </w:p>
    <w:p w:rsidR="00063636" w:rsidRDefault="00063636">
      <w:pPr>
        <w:widowControl w:val="0"/>
        <w:tabs>
          <w:tab w:val="num" w:pos="1134"/>
        </w:tabs>
        <w:spacing w:line="360" w:lineRule="auto"/>
        <w:jc w:val="both"/>
        <w:rPr>
          <w:snapToGrid w:val="0"/>
          <w:sz w:val="28"/>
          <w:szCs w:val="28"/>
        </w:rPr>
      </w:pPr>
      <w:r>
        <w:rPr>
          <w:snapToGrid w:val="0"/>
          <w:sz w:val="28"/>
          <w:szCs w:val="28"/>
        </w:rPr>
        <w:t>К финансовым рискам относятся кредитные, процентные, валютные риски и риски упущенной финансовой выгоды.</w:t>
      </w:r>
    </w:p>
    <w:p w:rsidR="00063636" w:rsidRDefault="00063636">
      <w:pPr>
        <w:widowControl w:val="0"/>
        <w:tabs>
          <w:tab w:val="num" w:pos="1134"/>
        </w:tabs>
        <w:spacing w:line="360" w:lineRule="auto"/>
        <w:jc w:val="both"/>
        <w:rPr>
          <w:snapToGrid w:val="0"/>
          <w:sz w:val="28"/>
          <w:szCs w:val="28"/>
        </w:rPr>
      </w:pPr>
      <w:r>
        <w:rPr>
          <w:snapToGrid w:val="0"/>
          <w:sz w:val="28"/>
          <w:szCs w:val="28"/>
        </w:rPr>
        <w:t>Критериями степени риска являются среднее ожидаемое значение и колеблемость возможного результата.</w:t>
      </w:r>
    </w:p>
    <w:p w:rsidR="00063636" w:rsidRDefault="00063636">
      <w:pPr>
        <w:widowControl w:val="0"/>
        <w:tabs>
          <w:tab w:val="num" w:pos="1134"/>
        </w:tabs>
        <w:spacing w:line="360" w:lineRule="auto"/>
        <w:jc w:val="both"/>
        <w:rPr>
          <w:snapToGrid w:val="0"/>
          <w:sz w:val="28"/>
          <w:szCs w:val="28"/>
        </w:rPr>
      </w:pPr>
      <w:r>
        <w:rPr>
          <w:snapToGrid w:val="0"/>
          <w:sz w:val="28"/>
          <w:szCs w:val="28"/>
        </w:rPr>
        <w:t>Средства снижения степени риска: избежание риска, удержание его, передача риска.</w:t>
      </w:r>
    </w:p>
    <w:p w:rsidR="00063636" w:rsidRDefault="00063636">
      <w:pPr>
        <w:pStyle w:val="23"/>
        <w:spacing w:line="360" w:lineRule="auto"/>
        <w:ind w:left="0"/>
        <w:jc w:val="both"/>
        <w:rPr>
          <w:color w:val="000000"/>
          <w:sz w:val="28"/>
          <w:szCs w:val="28"/>
        </w:rPr>
      </w:pPr>
      <w:r>
        <w:rPr>
          <w:snapToGrid w:val="0"/>
          <w:sz w:val="28"/>
          <w:szCs w:val="28"/>
        </w:rPr>
        <w:t>Способы снижения степени риска: диверсификация, приобретение дополнительной информации, лимитирование, страхование, хеджирование.</w:t>
      </w:r>
    </w:p>
    <w:p w:rsidR="00063636" w:rsidRDefault="00063636">
      <w:pPr>
        <w:pStyle w:val="31"/>
        <w:spacing w:before="120" w:after="120" w:line="360" w:lineRule="auto"/>
        <w:ind w:left="0"/>
        <w:jc w:val="both"/>
        <w:rPr>
          <w:sz w:val="28"/>
          <w:szCs w:val="28"/>
        </w:rPr>
      </w:pPr>
      <w:r>
        <w:rPr>
          <w:sz w:val="28"/>
          <w:szCs w:val="28"/>
        </w:rPr>
        <w:t>Обязанности управляющих состоят в выборе наиболее подходящих для компании решений. Одна из основных его задач – оценить риск и свести его к минимуму, чтобы получить максимальную прибыль в случае удачной сделки и понести минимальные потери в случае неудачной сделки. Неправильно определив влияние некоторых факторов, можно привести компанию к краху. Поэтому резко возрастает важность таких качеств, как опыт, квалификация, и, конечно, интуиция. Необходим постоянный анализ существующей ситуации, очень важно использование опыта других организаций (возможность учиться на чужих ошибках).</w:t>
      </w:r>
    </w:p>
    <w:p w:rsidR="00063636" w:rsidRDefault="00063636">
      <w:pPr>
        <w:pStyle w:val="31"/>
        <w:spacing w:before="120" w:after="120" w:line="360" w:lineRule="auto"/>
        <w:ind w:left="0"/>
        <w:jc w:val="both"/>
        <w:rPr>
          <w:sz w:val="28"/>
          <w:szCs w:val="28"/>
        </w:rPr>
      </w:pPr>
      <w:r>
        <w:rPr>
          <w:sz w:val="28"/>
          <w:szCs w:val="28"/>
        </w:rPr>
        <w:t>В общем, управление рисками – проблема очень важная. Необходимо грамотное определение направлений развития фирмы. Этим должны заниматься высококвалифицированные специалисты.</w:t>
      </w:r>
    </w:p>
    <w:p w:rsidR="00063636" w:rsidRDefault="00063636">
      <w:pPr>
        <w:pStyle w:val="23"/>
        <w:spacing w:line="360" w:lineRule="auto"/>
        <w:ind w:left="0"/>
        <w:jc w:val="both"/>
        <w:rPr>
          <w:color w:val="000000"/>
          <w:sz w:val="28"/>
          <w:szCs w:val="28"/>
        </w:rPr>
      </w:pPr>
    </w:p>
    <w:p w:rsidR="00063636" w:rsidRDefault="00063636">
      <w:pPr>
        <w:shd w:val="clear" w:color="auto" w:fill="FFFFFF"/>
        <w:spacing w:line="360" w:lineRule="auto"/>
        <w:ind w:firstLine="346"/>
        <w:jc w:val="both"/>
        <w:rPr>
          <w:color w:val="000000"/>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spacing w:line="360" w:lineRule="auto"/>
        <w:rPr>
          <w:sz w:val="28"/>
          <w:szCs w:val="28"/>
        </w:rPr>
      </w:pPr>
    </w:p>
    <w:p w:rsidR="00063636" w:rsidRDefault="00063636">
      <w:pPr>
        <w:pStyle w:val="3"/>
      </w:pPr>
      <w:r>
        <w:t>Список использованной литературы</w:t>
      </w:r>
    </w:p>
    <w:p w:rsidR="00063636" w:rsidRDefault="00063636"/>
    <w:p w:rsidR="00063636" w:rsidRDefault="00063636">
      <w:pPr>
        <w:numPr>
          <w:ilvl w:val="0"/>
          <w:numId w:val="36"/>
        </w:numPr>
        <w:spacing w:line="360" w:lineRule="auto"/>
        <w:jc w:val="both"/>
        <w:rPr>
          <w:sz w:val="28"/>
          <w:szCs w:val="28"/>
        </w:rPr>
      </w:pPr>
      <w:r>
        <w:rPr>
          <w:sz w:val="28"/>
          <w:szCs w:val="28"/>
        </w:rPr>
        <w:t>Бортова М.П. Современные проблемы транснационализации производства и капитала М:2004г.</w:t>
      </w:r>
    </w:p>
    <w:p w:rsidR="00063636" w:rsidRDefault="00063636">
      <w:pPr>
        <w:numPr>
          <w:ilvl w:val="0"/>
          <w:numId w:val="36"/>
        </w:numPr>
        <w:spacing w:line="360" w:lineRule="auto"/>
        <w:jc w:val="both"/>
        <w:rPr>
          <w:sz w:val="28"/>
          <w:szCs w:val="28"/>
        </w:rPr>
      </w:pPr>
      <w:r>
        <w:rPr>
          <w:sz w:val="28"/>
          <w:szCs w:val="28"/>
        </w:rPr>
        <w:t>Шимаи М. Роль и влияние транснациональных корпораций в глобальных сдвигах в конце 20 столетия.//Проблемы теории и практики управления. — 2003г. — № 3. — с. 27.</w:t>
      </w:r>
    </w:p>
    <w:p w:rsidR="00063636" w:rsidRDefault="00063636">
      <w:pPr>
        <w:numPr>
          <w:ilvl w:val="0"/>
          <w:numId w:val="36"/>
        </w:numPr>
        <w:spacing w:line="360" w:lineRule="auto"/>
        <w:jc w:val="both"/>
        <w:rPr>
          <w:sz w:val="28"/>
          <w:szCs w:val="28"/>
        </w:rPr>
      </w:pPr>
      <w:r>
        <w:rPr>
          <w:sz w:val="28"/>
          <w:szCs w:val="28"/>
        </w:rPr>
        <w:t xml:space="preserve">М.Г. Смелянская. Процесс интернационализации фирмы: сущность понятия, мотивы, методы, препятствия. Адрес документа: http://www.marketing.spb.ru/conf/9/44.htm </w:t>
      </w:r>
    </w:p>
    <w:p w:rsidR="00063636" w:rsidRDefault="00063636">
      <w:pPr>
        <w:numPr>
          <w:ilvl w:val="0"/>
          <w:numId w:val="36"/>
        </w:numPr>
        <w:tabs>
          <w:tab w:val="clear" w:pos="360"/>
          <w:tab w:val="num" w:pos="0"/>
        </w:tabs>
        <w:spacing w:line="360" w:lineRule="auto"/>
        <w:ind w:left="0" w:firstLine="0"/>
        <w:jc w:val="both"/>
        <w:rPr>
          <w:sz w:val="28"/>
          <w:szCs w:val="28"/>
        </w:rPr>
      </w:pPr>
      <w:r>
        <w:rPr>
          <w:sz w:val="28"/>
          <w:szCs w:val="28"/>
        </w:rPr>
        <w:t>Мовсесян А., Огнивцев С. Транснациональный капитал и национальные государства//Мировая экономика и международные отношения. — 2003г. — № 6. — с. 56.</w:t>
      </w:r>
    </w:p>
    <w:p w:rsidR="00063636" w:rsidRDefault="00063636">
      <w:pPr>
        <w:numPr>
          <w:ilvl w:val="0"/>
          <w:numId w:val="36"/>
        </w:numPr>
        <w:tabs>
          <w:tab w:val="clear" w:pos="360"/>
          <w:tab w:val="num" w:pos="0"/>
        </w:tabs>
        <w:spacing w:line="360" w:lineRule="auto"/>
        <w:ind w:left="0" w:firstLine="0"/>
        <w:jc w:val="both"/>
        <w:rPr>
          <w:sz w:val="28"/>
          <w:szCs w:val="28"/>
        </w:rPr>
      </w:pPr>
      <w:r>
        <w:rPr>
          <w:sz w:val="28"/>
          <w:szCs w:val="28"/>
          <w:lang w:val="en-US"/>
        </w:rPr>
        <w:t xml:space="preserve">UNCTAD World Investment Report, 2004. </w:t>
      </w:r>
      <w:r>
        <w:rPr>
          <w:sz w:val="28"/>
          <w:szCs w:val="28"/>
        </w:rPr>
        <w:t>Annex.</w:t>
      </w:r>
    </w:p>
    <w:p w:rsidR="00063636" w:rsidRDefault="00063636">
      <w:pPr>
        <w:numPr>
          <w:ilvl w:val="0"/>
          <w:numId w:val="36"/>
        </w:numPr>
        <w:tabs>
          <w:tab w:val="clear" w:pos="360"/>
          <w:tab w:val="num" w:pos="0"/>
        </w:tabs>
        <w:spacing w:line="360" w:lineRule="auto"/>
        <w:ind w:left="0" w:firstLine="0"/>
        <w:jc w:val="both"/>
        <w:rPr>
          <w:sz w:val="28"/>
          <w:szCs w:val="28"/>
        </w:rPr>
      </w:pPr>
      <w:r>
        <w:rPr>
          <w:sz w:val="28"/>
          <w:szCs w:val="28"/>
        </w:rPr>
        <w:t>Герчикова И.Н. Менеджмент. — М.: Банки и биржи, 2005. — с. 48.</w:t>
      </w:r>
    </w:p>
    <w:p w:rsidR="00063636" w:rsidRDefault="00063636">
      <w:pPr>
        <w:pStyle w:val="33"/>
        <w:numPr>
          <w:ilvl w:val="0"/>
          <w:numId w:val="36"/>
        </w:numPr>
      </w:pPr>
      <w:r>
        <w:t>Семенов К.А. Международные экономические отношения. — М.: Гардарика, 2005. — с. 254.</w:t>
      </w:r>
    </w:p>
    <w:p w:rsidR="00063636" w:rsidRDefault="00063636">
      <w:pPr>
        <w:pStyle w:val="33"/>
        <w:rPr>
          <w:spacing w:val="-31"/>
        </w:rPr>
      </w:pPr>
      <w:r>
        <w:t>8. Гражданский Кодекс Российской Федерации, часть первая</w:t>
      </w:r>
    </w:p>
    <w:p w:rsidR="00063636" w:rsidRDefault="00063636">
      <w:pPr>
        <w:shd w:val="clear" w:color="auto" w:fill="FFFFFF"/>
        <w:tabs>
          <w:tab w:val="num" w:pos="0"/>
          <w:tab w:val="left" w:pos="264"/>
        </w:tabs>
        <w:spacing w:line="360" w:lineRule="auto"/>
        <w:jc w:val="both"/>
        <w:rPr>
          <w:spacing w:val="-17"/>
          <w:sz w:val="28"/>
          <w:szCs w:val="28"/>
        </w:rPr>
      </w:pPr>
      <w:r>
        <w:rPr>
          <w:sz w:val="28"/>
          <w:szCs w:val="28"/>
        </w:rPr>
        <w:t>9. Котлер Ф. Основы маркетинга. М: Прогресс, 2002</w:t>
      </w:r>
    </w:p>
    <w:p w:rsidR="00063636" w:rsidRDefault="00063636">
      <w:pPr>
        <w:numPr>
          <w:ilvl w:val="0"/>
          <w:numId w:val="38"/>
        </w:numPr>
        <w:shd w:val="clear" w:color="auto" w:fill="FFFFFF"/>
        <w:tabs>
          <w:tab w:val="num" w:pos="0"/>
          <w:tab w:val="left" w:pos="264"/>
        </w:tabs>
        <w:spacing w:line="360" w:lineRule="auto"/>
        <w:ind w:left="0" w:firstLine="0"/>
        <w:jc w:val="both"/>
        <w:rPr>
          <w:spacing w:val="-19"/>
          <w:sz w:val="28"/>
          <w:szCs w:val="28"/>
        </w:rPr>
      </w:pPr>
      <w:r>
        <w:rPr>
          <w:spacing w:val="1"/>
          <w:sz w:val="28"/>
          <w:szCs w:val="28"/>
        </w:rPr>
        <w:t>Липсиц И.В. Бизнес-план - основа успеха. М: Машиностроение, 2003</w:t>
      </w:r>
    </w:p>
    <w:p w:rsidR="00063636" w:rsidRDefault="00063636">
      <w:pPr>
        <w:numPr>
          <w:ilvl w:val="0"/>
          <w:numId w:val="38"/>
        </w:numPr>
        <w:shd w:val="clear" w:color="auto" w:fill="FFFFFF"/>
        <w:tabs>
          <w:tab w:val="num" w:pos="0"/>
          <w:tab w:val="left" w:pos="264"/>
        </w:tabs>
        <w:spacing w:line="360" w:lineRule="auto"/>
        <w:ind w:left="0" w:firstLine="0"/>
        <w:jc w:val="both"/>
        <w:rPr>
          <w:spacing w:val="-17"/>
          <w:sz w:val="28"/>
          <w:szCs w:val="28"/>
        </w:rPr>
      </w:pPr>
      <w:r>
        <w:rPr>
          <w:sz w:val="28"/>
          <w:szCs w:val="28"/>
        </w:rPr>
        <w:t>Мескон М.Х., Альберт М., Хедоури Ф. Основы менеджмента. М: Дело, 2002</w:t>
      </w:r>
    </w:p>
    <w:p w:rsidR="00063636" w:rsidRDefault="00063636">
      <w:pPr>
        <w:numPr>
          <w:ilvl w:val="0"/>
          <w:numId w:val="38"/>
        </w:numPr>
        <w:shd w:val="clear" w:color="auto" w:fill="FFFFFF"/>
        <w:tabs>
          <w:tab w:val="num" w:pos="0"/>
          <w:tab w:val="left" w:pos="264"/>
        </w:tabs>
        <w:spacing w:before="5" w:line="360" w:lineRule="auto"/>
        <w:ind w:left="0" w:firstLine="0"/>
        <w:jc w:val="both"/>
        <w:rPr>
          <w:spacing w:val="-19"/>
          <w:sz w:val="28"/>
          <w:szCs w:val="28"/>
        </w:rPr>
      </w:pPr>
      <w:r>
        <w:rPr>
          <w:spacing w:val="6"/>
          <w:sz w:val="28"/>
          <w:szCs w:val="28"/>
        </w:rPr>
        <w:t>Черников Г.П. Предприниматель-кто он? М: Международные отношения, 200</w:t>
      </w:r>
      <w:r>
        <w:rPr>
          <w:spacing w:val="-12"/>
          <w:sz w:val="28"/>
          <w:szCs w:val="28"/>
        </w:rPr>
        <w:t>2</w:t>
      </w:r>
    </w:p>
    <w:p w:rsidR="00063636" w:rsidRDefault="00063636">
      <w:pPr>
        <w:numPr>
          <w:ilvl w:val="0"/>
          <w:numId w:val="38"/>
        </w:numPr>
        <w:shd w:val="clear" w:color="auto" w:fill="FFFFFF"/>
        <w:tabs>
          <w:tab w:val="num" w:pos="0"/>
          <w:tab w:val="left" w:pos="264"/>
        </w:tabs>
        <w:spacing w:line="360" w:lineRule="auto"/>
        <w:ind w:left="0" w:firstLine="0"/>
        <w:jc w:val="both"/>
        <w:rPr>
          <w:spacing w:val="-17"/>
          <w:sz w:val="28"/>
          <w:szCs w:val="28"/>
        </w:rPr>
      </w:pPr>
      <w:r>
        <w:rPr>
          <w:sz w:val="28"/>
          <w:szCs w:val="28"/>
        </w:rPr>
        <w:t>Хойер В. Как делать бизнес в Европе. М: Прогресс, 2002</w:t>
      </w:r>
    </w:p>
    <w:p w:rsidR="00063636" w:rsidRDefault="00063636">
      <w:pPr>
        <w:numPr>
          <w:ilvl w:val="0"/>
          <w:numId w:val="38"/>
        </w:numPr>
        <w:shd w:val="clear" w:color="auto" w:fill="FFFFFF"/>
        <w:tabs>
          <w:tab w:val="num" w:pos="0"/>
          <w:tab w:val="left" w:pos="264"/>
        </w:tabs>
        <w:spacing w:line="360" w:lineRule="auto"/>
        <w:ind w:left="0" w:firstLine="0"/>
        <w:jc w:val="both"/>
        <w:rPr>
          <w:spacing w:val="-19"/>
          <w:sz w:val="28"/>
          <w:szCs w:val="28"/>
        </w:rPr>
      </w:pPr>
      <w:r>
        <w:rPr>
          <w:sz w:val="28"/>
          <w:szCs w:val="28"/>
        </w:rPr>
        <w:t>Хоскинг А. Курс предпринимательства. М: 2003</w:t>
      </w:r>
    </w:p>
    <w:p w:rsidR="00063636" w:rsidRDefault="00063636">
      <w:pPr>
        <w:numPr>
          <w:ilvl w:val="0"/>
          <w:numId w:val="38"/>
        </w:numPr>
        <w:shd w:val="clear" w:color="auto" w:fill="FFFFFF"/>
        <w:tabs>
          <w:tab w:val="num" w:pos="0"/>
          <w:tab w:val="left" w:pos="264"/>
        </w:tabs>
        <w:spacing w:line="360" w:lineRule="auto"/>
        <w:ind w:left="0" w:firstLine="0"/>
        <w:jc w:val="both"/>
        <w:rPr>
          <w:spacing w:val="-21"/>
          <w:sz w:val="28"/>
          <w:szCs w:val="28"/>
        </w:rPr>
      </w:pPr>
      <w:r>
        <w:rPr>
          <w:spacing w:val="-2"/>
          <w:sz w:val="28"/>
          <w:szCs w:val="28"/>
        </w:rPr>
        <w:t xml:space="preserve">Райзберг Б.А. Рыночная экономика. М: ТОО "Редакция журнала "Деловая </w:t>
      </w:r>
      <w:r>
        <w:rPr>
          <w:spacing w:val="4"/>
          <w:sz w:val="28"/>
          <w:szCs w:val="28"/>
        </w:rPr>
        <w:t>жизнь" , 2005</w:t>
      </w:r>
    </w:p>
    <w:p w:rsidR="00063636" w:rsidRDefault="00063636">
      <w:pPr>
        <w:numPr>
          <w:ilvl w:val="0"/>
          <w:numId w:val="38"/>
        </w:numPr>
        <w:shd w:val="clear" w:color="auto" w:fill="FFFFFF"/>
        <w:tabs>
          <w:tab w:val="left" w:pos="264"/>
        </w:tabs>
        <w:spacing w:line="360" w:lineRule="auto"/>
        <w:ind w:left="264" w:hanging="264"/>
        <w:jc w:val="both"/>
        <w:rPr>
          <w:spacing w:val="-20"/>
          <w:sz w:val="28"/>
          <w:szCs w:val="28"/>
        </w:rPr>
      </w:pPr>
      <w:r>
        <w:rPr>
          <w:spacing w:val="4"/>
          <w:sz w:val="28"/>
          <w:szCs w:val="28"/>
        </w:rPr>
        <w:t xml:space="preserve">Рыночная экономика под редакцией профессора О.И.Волкова. М: Инфа-М: </w:t>
      </w:r>
      <w:r>
        <w:rPr>
          <w:spacing w:val="-3"/>
          <w:sz w:val="28"/>
          <w:szCs w:val="28"/>
        </w:rPr>
        <w:t>2000</w:t>
      </w:r>
    </w:p>
    <w:p w:rsidR="00063636" w:rsidRDefault="00063636">
      <w:pPr>
        <w:numPr>
          <w:ilvl w:val="0"/>
          <w:numId w:val="38"/>
        </w:numPr>
        <w:spacing w:line="360" w:lineRule="auto"/>
        <w:jc w:val="both"/>
        <w:rPr>
          <w:spacing w:val="-3"/>
          <w:sz w:val="28"/>
          <w:szCs w:val="28"/>
        </w:rPr>
      </w:pPr>
      <w:r>
        <w:rPr>
          <w:spacing w:val="-3"/>
          <w:sz w:val="28"/>
          <w:szCs w:val="28"/>
        </w:rPr>
        <w:t>Уткин Э.А. Риск – менеджмент М: 2004г.</w:t>
      </w:r>
    </w:p>
    <w:p w:rsidR="00063636" w:rsidRDefault="00063636">
      <w:pPr>
        <w:numPr>
          <w:ilvl w:val="0"/>
          <w:numId w:val="38"/>
        </w:numPr>
        <w:spacing w:line="360" w:lineRule="auto"/>
        <w:rPr>
          <w:sz w:val="28"/>
          <w:szCs w:val="28"/>
        </w:rPr>
      </w:pPr>
      <w:r>
        <w:rPr>
          <w:sz w:val="28"/>
          <w:szCs w:val="28"/>
        </w:rPr>
        <w:t>Мовсесян А., Огнивцев С.. Транснациональный капитал и национальные государства // МЭМО. – 2003. - № 6. –с.13-21</w:t>
      </w:r>
    </w:p>
    <w:p w:rsidR="00063636" w:rsidRDefault="00063636">
      <w:pPr>
        <w:numPr>
          <w:ilvl w:val="0"/>
          <w:numId w:val="38"/>
        </w:numPr>
        <w:spacing w:line="360" w:lineRule="auto"/>
        <w:rPr>
          <w:sz w:val="28"/>
          <w:szCs w:val="28"/>
        </w:rPr>
      </w:pPr>
      <w:r>
        <w:rPr>
          <w:sz w:val="28"/>
          <w:szCs w:val="28"/>
        </w:rPr>
        <w:t>Моесеев П.М. Модели глобализации // География в школе.–2002.-№ 2 –с.3-11</w:t>
      </w:r>
    </w:p>
    <w:p w:rsidR="00063636" w:rsidRDefault="00063636">
      <w:pPr>
        <w:numPr>
          <w:ilvl w:val="0"/>
          <w:numId w:val="38"/>
        </w:numPr>
        <w:spacing w:line="360" w:lineRule="auto"/>
        <w:rPr>
          <w:sz w:val="28"/>
          <w:szCs w:val="28"/>
        </w:rPr>
      </w:pPr>
      <w:r>
        <w:rPr>
          <w:sz w:val="28"/>
          <w:szCs w:val="28"/>
        </w:rPr>
        <w:t>Мясникова Л. Глобализация экономического пространства и сетевая несвобода // МЭМО. – 2300. - № 8. – с.3-10</w:t>
      </w:r>
    </w:p>
    <w:p w:rsidR="00063636" w:rsidRDefault="00063636">
      <w:pPr>
        <w:numPr>
          <w:ilvl w:val="0"/>
          <w:numId w:val="38"/>
        </w:numPr>
        <w:spacing w:line="360" w:lineRule="auto"/>
        <w:rPr>
          <w:sz w:val="28"/>
          <w:szCs w:val="28"/>
        </w:rPr>
      </w:pPr>
      <w:r>
        <w:rPr>
          <w:sz w:val="28"/>
          <w:szCs w:val="28"/>
        </w:rPr>
        <w:t>Мясникова Л. Военная экономика: упор на эффективность и экономию средств» // МЭМО. – 2002. - № 8, с. 27-35</w:t>
      </w:r>
    </w:p>
    <w:p w:rsidR="00063636" w:rsidRDefault="00063636">
      <w:pPr>
        <w:numPr>
          <w:ilvl w:val="0"/>
          <w:numId w:val="38"/>
        </w:numPr>
        <w:spacing w:line="360" w:lineRule="auto"/>
        <w:rPr>
          <w:sz w:val="28"/>
          <w:szCs w:val="28"/>
        </w:rPr>
      </w:pPr>
      <w:r>
        <w:rPr>
          <w:sz w:val="28"/>
          <w:szCs w:val="28"/>
        </w:rPr>
        <w:t>Окопова Е.С. и др. Мировая экономика и международные экономические отношения / Е.С.Окопова., О.М. Воронкова, Н.Н.Гаврилка. – Ростов-на-Дону.: Феникс, - 2002. – 416с.</w:t>
      </w:r>
    </w:p>
    <w:p w:rsidR="00063636" w:rsidRDefault="00063636">
      <w:pPr>
        <w:numPr>
          <w:ilvl w:val="0"/>
          <w:numId w:val="38"/>
        </w:numPr>
        <w:spacing w:line="360" w:lineRule="auto"/>
        <w:rPr>
          <w:sz w:val="28"/>
          <w:szCs w:val="28"/>
        </w:rPr>
      </w:pPr>
      <w:r>
        <w:rPr>
          <w:sz w:val="28"/>
          <w:szCs w:val="28"/>
        </w:rPr>
        <w:t>Островская Е. Рыночная система воспроизводства: развитие и неравномерность // МЭМО. – 2001. - № 3. – с.15-22</w:t>
      </w:r>
    </w:p>
    <w:p w:rsidR="00063636" w:rsidRDefault="00063636">
      <w:pPr>
        <w:numPr>
          <w:ilvl w:val="0"/>
          <w:numId w:val="38"/>
        </w:numPr>
        <w:spacing w:line="360" w:lineRule="auto"/>
        <w:rPr>
          <w:sz w:val="28"/>
          <w:szCs w:val="28"/>
        </w:rPr>
      </w:pPr>
      <w:r>
        <w:rPr>
          <w:sz w:val="28"/>
          <w:szCs w:val="28"/>
        </w:rPr>
        <w:t>Паламарчук Л. Факультативные занятия «География населения с основами демографии» / География и основы экономики в школе. – 2002. - № 2. – с.10-14</w:t>
      </w:r>
    </w:p>
    <w:p w:rsidR="00063636" w:rsidRDefault="00063636">
      <w:pPr>
        <w:numPr>
          <w:ilvl w:val="0"/>
          <w:numId w:val="38"/>
        </w:numPr>
        <w:spacing w:line="360" w:lineRule="auto"/>
        <w:rPr>
          <w:sz w:val="28"/>
          <w:szCs w:val="28"/>
        </w:rPr>
      </w:pPr>
      <w:r>
        <w:rPr>
          <w:sz w:val="28"/>
          <w:szCs w:val="28"/>
        </w:rPr>
        <w:t>Педагогический словарь: В 2-х т. – М.: АПН, - 2004. – Т-2. – 766 с.</w:t>
      </w:r>
    </w:p>
    <w:p w:rsidR="00063636" w:rsidRDefault="00063636">
      <w:pPr>
        <w:numPr>
          <w:ilvl w:val="0"/>
          <w:numId w:val="38"/>
        </w:numPr>
        <w:spacing w:line="360" w:lineRule="auto"/>
        <w:rPr>
          <w:sz w:val="28"/>
          <w:szCs w:val="28"/>
        </w:rPr>
      </w:pPr>
      <w:r>
        <w:rPr>
          <w:sz w:val="28"/>
          <w:szCs w:val="28"/>
        </w:rPr>
        <w:t>Педагогическая энциклопедия. В 4-х томах / Гл. ред. И.А.Когеров, Ф.Н.Петров. – М.: Советская энциклопедия. Т-4, -2004, -911с.</w:t>
      </w:r>
    </w:p>
    <w:p w:rsidR="00063636" w:rsidRDefault="00063636">
      <w:pPr>
        <w:numPr>
          <w:ilvl w:val="0"/>
          <w:numId w:val="38"/>
        </w:numPr>
        <w:spacing w:line="360" w:lineRule="auto"/>
        <w:rPr>
          <w:sz w:val="28"/>
          <w:szCs w:val="28"/>
        </w:rPr>
      </w:pPr>
      <w:r>
        <w:rPr>
          <w:sz w:val="28"/>
          <w:szCs w:val="28"/>
        </w:rPr>
        <w:t>Подлосый И.П. Педагогика. Новый курс: Учеб. Для студ. Пед.Вузов: В 2-х кн. – М.: Гуманит. Изд. Центр. ВЛАДОС. – 2005. –Т-2, Процесс воспитания. – 256с.</w:t>
      </w:r>
    </w:p>
    <w:p w:rsidR="00063636" w:rsidRDefault="00063636">
      <w:pPr>
        <w:numPr>
          <w:ilvl w:val="0"/>
          <w:numId w:val="38"/>
        </w:numPr>
        <w:spacing w:line="360" w:lineRule="auto"/>
        <w:rPr>
          <w:sz w:val="28"/>
          <w:szCs w:val="28"/>
        </w:rPr>
      </w:pPr>
      <w:r>
        <w:rPr>
          <w:sz w:val="28"/>
          <w:szCs w:val="28"/>
        </w:rPr>
        <w:t>Половина И.П. Экспериментальная программа факультативных занятий по географии для 11 класса общеобразовательной школы // География и основы экономики в школе. – 2003. - № 2. – с.11-13</w:t>
      </w:r>
    </w:p>
    <w:p w:rsidR="00063636" w:rsidRDefault="00063636">
      <w:pPr>
        <w:numPr>
          <w:ilvl w:val="0"/>
          <w:numId w:val="38"/>
        </w:numPr>
        <w:spacing w:line="360" w:lineRule="auto"/>
        <w:rPr>
          <w:sz w:val="28"/>
          <w:szCs w:val="28"/>
        </w:rPr>
      </w:pPr>
      <w:r>
        <w:rPr>
          <w:sz w:val="28"/>
          <w:szCs w:val="28"/>
        </w:rPr>
        <w:t>Родионова И.Н. Макрогеография промышленного мира. – М.: Московский лицей. – 2003. – 239с.</w:t>
      </w:r>
    </w:p>
    <w:p w:rsidR="00063636" w:rsidRDefault="00063636">
      <w:pPr>
        <w:numPr>
          <w:ilvl w:val="0"/>
          <w:numId w:val="38"/>
        </w:numPr>
        <w:spacing w:line="360" w:lineRule="auto"/>
        <w:rPr>
          <w:sz w:val="28"/>
          <w:szCs w:val="28"/>
        </w:rPr>
      </w:pPr>
      <w:r>
        <w:rPr>
          <w:sz w:val="28"/>
          <w:szCs w:val="28"/>
        </w:rPr>
        <w:t>Саликова А. Эта агрессивная «Бульгари»… //Капитал.–2004.-№ 9 –с.56</w:t>
      </w:r>
      <w:r>
        <w:rPr>
          <w:sz w:val="28"/>
          <w:szCs w:val="28"/>
        </w:rPr>
        <w:noBreakHyphen/>
        <w:t>57</w:t>
      </w:r>
    </w:p>
    <w:p w:rsidR="00063636" w:rsidRDefault="00063636">
      <w:pPr>
        <w:numPr>
          <w:ilvl w:val="0"/>
          <w:numId w:val="38"/>
        </w:numPr>
        <w:spacing w:line="360" w:lineRule="auto"/>
        <w:rPr>
          <w:sz w:val="28"/>
          <w:szCs w:val="28"/>
        </w:rPr>
      </w:pPr>
      <w:r>
        <w:rPr>
          <w:sz w:val="28"/>
          <w:szCs w:val="28"/>
        </w:rPr>
        <w:t>Саликова А. Головокружительная нехватка персонала // Капитал. – 2003. - № 7-8. – с.110-113</w:t>
      </w:r>
    </w:p>
    <w:p w:rsidR="00063636" w:rsidRDefault="00063636">
      <w:pPr>
        <w:numPr>
          <w:ilvl w:val="0"/>
          <w:numId w:val="38"/>
        </w:numPr>
        <w:spacing w:line="360" w:lineRule="auto"/>
        <w:rPr>
          <w:sz w:val="28"/>
          <w:szCs w:val="28"/>
        </w:rPr>
      </w:pPr>
      <w:r>
        <w:rPr>
          <w:sz w:val="28"/>
          <w:szCs w:val="28"/>
        </w:rPr>
        <w:t>Саликова А. Движение вперед в тумане // Капитал. – 2004. - № 1.– с.67-69</w:t>
      </w:r>
    </w:p>
    <w:p w:rsidR="00063636" w:rsidRDefault="00063636">
      <w:pPr>
        <w:numPr>
          <w:ilvl w:val="0"/>
          <w:numId w:val="38"/>
        </w:numPr>
        <w:spacing w:line="360" w:lineRule="auto"/>
        <w:rPr>
          <w:sz w:val="28"/>
          <w:szCs w:val="28"/>
        </w:rPr>
      </w:pPr>
      <w:r>
        <w:rPr>
          <w:sz w:val="28"/>
          <w:szCs w:val="28"/>
        </w:rPr>
        <w:t>Смирнов В.З. Хрестоматия по истории педагогики. – М.: Уч.Пед.Гиз, – 2001. – 590с.</w:t>
      </w:r>
    </w:p>
    <w:p w:rsidR="00063636" w:rsidRDefault="00063636">
      <w:pPr>
        <w:numPr>
          <w:ilvl w:val="0"/>
          <w:numId w:val="38"/>
        </w:numPr>
        <w:spacing w:line="360" w:lineRule="auto"/>
        <w:rPr>
          <w:sz w:val="28"/>
          <w:szCs w:val="28"/>
        </w:rPr>
      </w:pPr>
      <w:r>
        <w:rPr>
          <w:sz w:val="28"/>
          <w:szCs w:val="28"/>
        </w:rPr>
        <w:t>Стрезикозин В.П. Организация процесса обучения в школе. –М.:Академия, - 2003. –277с.</w:t>
      </w:r>
    </w:p>
    <w:p w:rsidR="00063636" w:rsidRDefault="00063636">
      <w:pPr>
        <w:numPr>
          <w:ilvl w:val="0"/>
          <w:numId w:val="38"/>
        </w:numPr>
        <w:spacing w:line="360" w:lineRule="auto"/>
        <w:rPr>
          <w:sz w:val="28"/>
          <w:szCs w:val="28"/>
        </w:rPr>
      </w:pPr>
      <w:r>
        <w:rPr>
          <w:sz w:val="28"/>
          <w:szCs w:val="28"/>
        </w:rPr>
        <w:t>Социально-экономическая география зарубежного мира / Под. Ред. Вольского. – М.: Крон-Пресс. – 2002. – 592 с., с илл.</w:t>
      </w:r>
    </w:p>
    <w:p w:rsidR="00063636" w:rsidRDefault="00063636">
      <w:pPr>
        <w:numPr>
          <w:ilvl w:val="0"/>
          <w:numId w:val="38"/>
        </w:numPr>
        <w:spacing w:line="360" w:lineRule="auto"/>
        <w:rPr>
          <w:sz w:val="28"/>
          <w:szCs w:val="28"/>
        </w:rPr>
      </w:pPr>
      <w:r>
        <w:rPr>
          <w:sz w:val="28"/>
          <w:szCs w:val="28"/>
        </w:rPr>
        <w:t>Филипенко А.С. Экономика зарубежных стран. – М.: Издательский центр «Академия»</w:t>
      </w:r>
      <w:r>
        <w:rPr>
          <w:sz w:val="28"/>
          <w:szCs w:val="28"/>
          <w:lang w:val="uk-UA"/>
        </w:rPr>
        <w:t>,</w:t>
      </w:r>
      <w:r>
        <w:rPr>
          <w:sz w:val="28"/>
          <w:szCs w:val="28"/>
        </w:rPr>
        <w:t xml:space="preserve"> – 2002. – 260с.</w:t>
      </w:r>
    </w:p>
    <w:p w:rsidR="00063636" w:rsidRPr="00063636" w:rsidRDefault="00063636">
      <w:pPr>
        <w:numPr>
          <w:ilvl w:val="0"/>
          <w:numId w:val="38"/>
        </w:numPr>
        <w:spacing w:line="360" w:lineRule="auto"/>
        <w:jc w:val="both"/>
        <w:rPr>
          <w:spacing w:val="-3"/>
          <w:sz w:val="28"/>
          <w:szCs w:val="28"/>
        </w:rPr>
      </w:pPr>
      <w:r>
        <w:rPr>
          <w:sz w:val="28"/>
          <w:szCs w:val="28"/>
          <w:lang w:val="uk-UA"/>
        </w:rPr>
        <w:t>Чернышова Я., Яковлев А. Монополизм поневоле, или рассказ о том, как административная система управления, хронический дефицит, чрезмерная концентрация и специализация производства превратили большинство наших предприятий в монополистов // Наука и жизнь. – 2000. - № 11. – с.2</w:t>
      </w:r>
      <w:r>
        <w:rPr>
          <w:sz w:val="28"/>
          <w:szCs w:val="28"/>
          <w:lang w:val="uk-UA"/>
        </w:rPr>
        <w:noBreakHyphen/>
        <w:t>10</w:t>
      </w:r>
    </w:p>
    <w:p w:rsidR="00063636" w:rsidRDefault="00063636" w:rsidP="00063636">
      <w:pPr>
        <w:spacing w:line="360" w:lineRule="auto"/>
        <w:ind w:left="360"/>
        <w:jc w:val="both"/>
        <w:rPr>
          <w:spacing w:val="-3"/>
          <w:sz w:val="28"/>
          <w:szCs w:val="28"/>
        </w:rPr>
      </w:pPr>
    </w:p>
    <w:p w:rsidR="00063636" w:rsidRDefault="00063636">
      <w:pPr>
        <w:spacing w:line="360" w:lineRule="auto"/>
        <w:jc w:val="both"/>
        <w:rPr>
          <w:spacing w:val="-3"/>
          <w:sz w:val="28"/>
          <w:szCs w:val="28"/>
        </w:rPr>
        <w:sectPr w:rsidR="00063636">
          <w:headerReference w:type="default" r:id="rId10"/>
          <w:pgSz w:w="11906" w:h="16838"/>
          <w:pgMar w:top="1134" w:right="850" w:bottom="1134" w:left="1701" w:header="708" w:footer="708" w:gutter="0"/>
          <w:pgNumType w:start="2"/>
          <w:cols w:space="708"/>
          <w:titlePg/>
          <w:docGrid w:linePitch="360"/>
        </w:sectPr>
      </w:pPr>
    </w:p>
    <w:p w:rsidR="00063636" w:rsidRDefault="00063636">
      <w:pPr>
        <w:spacing w:line="360" w:lineRule="auto"/>
        <w:jc w:val="center"/>
        <w:rPr>
          <w:spacing w:val="-3"/>
          <w:sz w:val="28"/>
          <w:szCs w:val="28"/>
        </w:rPr>
      </w:pPr>
      <w:r>
        <w:rPr>
          <w:spacing w:val="-3"/>
          <w:sz w:val="28"/>
          <w:szCs w:val="28"/>
        </w:rPr>
        <w:t>ПРИЛОЖЕНИЕ 1</w:t>
      </w:r>
    </w:p>
    <w:p w:rsidR="00063636" w:rsidRDefault="00063636">
      <w:pPr>
        <w:pStyle w:val="ac"/>
        <w:jc w:val="right"/>
      </w:pPr>
      <w:r>
        <w:tab/>
      </w:r>
      <w:r>
        <w:tab/>
      </w:r>
      <w:r>
        <w:tab/>
      </w:r>
      <w:r>
        <w:tab/>
      </w:r>
      <w:r>
        <w:tab/>
      </w:r>
      <w:r>
        <w:tab/>
      </w:r>
      <w:r>
        <w:tab/>
      </w:r>
      <w:r>
        <w:tab/>
      </w:r>
      <w:r>
        <w:tab/>
      </w:r>
      <w:r>
        <w:tab/>
        <w:t>Таблица 3</w:t>
      </w:r>
    </w:p>
    <w:p w:rsidR="00063636" w:rsidRDefault="00063636">
      <w:pPr>
        <w:jc w:val="center"/>
        <w:rPr>
          <w:b/>
          <w:bCs/>
        </w:rPr>
      </w:pPr>
      <w:r>
        <w:rPr>
          <w:b/>
          <w:bCs/>
        </w:rPr>
        <w:t>20 крупнейших в мире компаний-поставщиков продукции военного назначения, 2005 г.)</w:t>
      </w:r>
    </w:p>
    <w:p w:rsidR="00063636" w:rsidRDefault="00063636">
      <w:pPr>
        <w:rPr>
          <w:sz w:val="20"/>
          <w:szCs w:val="20"/>
        </w:rPr>
      </w:pPr>
      <w:r>
        <w:rPr>
          <w:sz w:val="20"/>
          <w:szCs w:val="20"/>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1701"/>
        <w:gridCol w:w="3544"/>
        <w:gridCol w:w="1275"/>
        <w:gridCol w:w="1134"/>
        <w:gridCol w:w="1560"/>
        <w:gridCol w:w="1065"/>
      </w:tblGrid>
      <w:tr w:rsidR="00063636">
        <w:tc>
          <w:tcPr>
            <w:tcW w:w="817" w:type="dxa"/>
            <w:vAlign w:val="center"/>
          </w:tcPr>
          <w:p w:rsidR="00063636" w:rsidRDefault="00063636">
            <w:pPr>
              <w:jc w:val="center"/>
              <w:rPr>
                <w:sz w:val="20"/>
                <w:szCs w:val="20"/>
              </w:rPr>
            </w:pPr>
            <w:r>
              <w:rPr>
                <w:sz w:val="20"/>
                <w:szCs w:val="20"/>
              </w:rPr>
              <w:t>Место</w:t>
            </w:r>
          </w:p>
        </w:tc>
        <w:tc>
          <w:tcPr>
            <w:tcW w:w="2410" w:type="dxa"/>
            <w:vAlign w:val="center"/>
          </w:tcPr>
          <w:p w:rsidR="00063636" w:rsidRDefault="00063636">
            <w:pPr>
              <w:jc w:val="center"/>
              <w:rPr>
                <w:sz w:val="20"/>
                <w:szCs w:val="20"/>
              </w:rPr>
            </w:pPr>
            <w:r>
              <w:rPr>
                <w:sz w:val="20"/>
                <w:szCs w:val="20"/>
              </w:rPr>
              <w:t>Компания</w:t>
            </w:r>
          </w:p>
        </w:tc>
        <w:tc>
          <w:tcPr>
            <w:tcW w:w="1701" w:type="dxa"/>
            <w:vAlign w:val="center"/>
          </w:tcPr>
          <w:p w:rsidR="00063636" w:rsidRDefault="00063636">
            <w:pPr>
              <w:jc w:val="center"/>
              <w:rPr>
                <w:sz w:val="20"/>
                <w:szCs w:val="20"/>
              </w:rPr>
            </w:pPr>
            <w:r>
              <w:rPr>
                <w:sz w:val="20"/>
                <w:szCs w:val="20"/>
              </w:rPr>
              <w:t>Страна</w:t>
            </w:r>
          </w:p>
        </w:tc>
        <w:tc>
          <w:tcPr>
            <w:tcW w:w="3544" w:type="dxa"/>
            <w:vAlign w:val="center"/>
          </w:tcPr>
          <w:p w:rsidR="00063636" w:rsidRDefault="00063636">
            <w:pPr>
              <w:jc w:val="center"/>
              <w:rPr>
                <w:sz w:val="20"/>
                <w:szCs w:val="20"/>
              </w:rPr>
            </w:pPr>
            <w:r>
              <w:rPr>
                <w:sz w:val="20"/>
                <w:szCs w:val="20"/>
              </w:rPr>
              <w:t>Основные виды продукции военного назначения*</w:t>
            </w:r>
          </w:p>
        </w:tc>
        <w:tc>
          <w:tcPr>
            <w:tcW w:w="1275" w:type="dxa"/>
            <w:vAlign w:val="center"/>
          </w:tcPr>
          <w:p w:rsidR="00063636" w:rsidRDefault="00063636">
            <w:pPr>
              <w:jc w:val="center"/>
              <w:rPr>
                <w:sz w:val="20"/>
                <w:szCs w:val="20"/>
              </w:rPr>
            </w:pPr>
            <w:r>
              <w:rPr>
                <w:sz w:val="20"/>
                <w:szCs w:val="20"/>
              </w:rPr>
              <w:t>Продажа продукции военного назначения, млн. долл.</w:t>
            </w:r>
          </w:p>
        </w:tc>
        <w:tc>
          <w:tcPr>
            <w:tcW w:w="1134" w:type="dxa"/>
            <w:vAlign w:val="center"/>
          </w:tcPr>
          <w:p w:rsidR="00063636" w:rsidRDefault="00063636">
            <w:pPr>
              <w:jc w:val="center"/>
              <w:rPr>
                <w:sz w:val="20"/>
                <w:szCs w:val="20"/>
              </w:rPr>
            </w:pPr>
            <w:r>
              <w:rPr>
                <w:sz w:val="20"/>
                <w:szCs w:val="20"/>
              </w:rPr>
              <w:t>Общий объем продаж, млн. долл.</w:t>
            </w:r>
          </w:p>
        </w:tc>
        <w:tc>
          <w:tcPr>
            <w:tcW w:w="1560" w:type="dxa"/>
            <w:vAlign w:val="center"/>
          </w:tcPr>
          <w:p w:rsidR="00063636" w:rsidRDefault="00063636">
            <w:pPr>
              <w:jc w:val="center"/>
              <w:rPr>
                <w:sz w:val="20"/>
                <w:szCs w:val="20"/>
              </w:rPr>
            </w:pPr>
            <w:r>
              <w:rPr>
                <w:sz w:val="20"/>
                <w:szCs w:val="20"/>
              </w:rPr>
              <w:t>Доля продукции военного назначения и общем объеме продаж, %</w:t>
            </w:r>
          </w:p>
        </w:tc>
        <w:tc>
          <w:tcPr>
            <w:tcW w:w="1065" w:type="dxa"/>
            <w:vAlign w:val="center"/>
          </w:tcPr>
          <w:p w:rsidR="00063636" w:rsidRDefault="00063636">
            <w:pPr>
              <w:jc w:val="center"/>
              <w:rPr>
                <w:sz w:val="20"/>
                <w:szCs w:val="20"/>
              </w:rPr>
            </w:pPr>
            <w:r>
              <w:rPr>
                <w:sz w:val="20"/>
                <w:szCs w:val="20"/>
              </w:rPr>
              <w:t>Чистая прибыль, млн. долл.</w:t>
            </w:r>
          </w:p>
        </w:tc>
      </w:tr>
      <w:tr w:rsidR="00063636">
        <w:tc>
          <w:tcPr>
            <w:tcW w:w="817" w:type="dxa"/>
          </w:tcPr>
          <w:p w:rsidR="00063636" w:rsidRDefault="00063636">
            <w:pPr>
              <w:pStyle w:val="ac"/>
            </w:pPr>
            <w:r>
              <w:t>1</w:t>
            </w:r>
          </w:p>
        </w:tc>
        <w:tc>
          <w:tcPr>
            <w:tcW w:w="2410" w:type="dxa"/>
          </w:tcPr>
          <w:p w:rsidR="00063636" w:rsidRDefault="00063636">
            <w:pPr>
              <w:rPr>
                <w:sz w:val="20"/>
                <w:szCs w:val="20"/>
              </w:rPr>
            </w:pPr>
            <w:r>
              <w:rPr>
                <w:sz w:val="20"/>
                <w:szCs w:val="20"/>
              </w:rPr>
              <w:t>«Локхид-Мартин»</w:t>
            </w:r>
          </w:p>
        </w:tc>
        <w:tc>
          <w:tcPr>
            <w:tcW w:w="1701" w:type="dxa"/>
          </w:tcPr>
          <w:p w:rsidR="00063636" w:rsidRDefault="00063636">
            <w:pPr>
              <w:rPr>
                <w:sz w:val="20"/>
                <w:szCs w:val="20"/>
              </w:rPr>
            </w:pPr>
            <w:r>
              <w:rPr>
                <w:sz w:val="20"/>
                <w:szCs w:val="20"/>
              </w:rPr>
              <w:t xml:space="preserve">США </w:t>
            </w:r>
          </w:p>
        </w:tc>
        <w:tc>
          <w:tcPr>
            <w:tcW w:w="3544" w:type="dxa"/>
          </w:tcPr>
          <w:p w:rsidR="00063636" w:rsidRDefault="00063636">
            <w:pPr>
              <w:rPr>
                <w:sz w:val="20"/>
                <w:szCs w:val="20"/>
              </w:rPr>
            </w:pPr>
            <w:r>
              <w:rPr>
                <w:sz w:val="20"/>
                <w:szCs w:val="20"/>
              </w:rPr>
              <w:t>С, Р, КС, ПУ, ВЭ, КУ, СВ</w:t>
            </w:r>
          </w:p>
        </w:tc>
        <w:tc>
          <w:tcPr>
            <w:tcW w:w="1275" w:type="dxa"/>
          </w:tcPr>
          <w:p w:rsidR="00063636" w:rsidRDefault="00063636">
            <w:pPr>
              <w:rPr>
                <w:sz w:val="20"/>
                <w:szCs w:val="20"/>
              </w:rPr>
            </w:pPr>
            <w:r>
              <w:rPr>
                <w:sz w:val="20"/>
                <w:szCs w:val="20"/>
              </w:rPr>
              <w:t>16600,0</w:t>
            </w:r>
          </w:p>
        </w:tc>
        <w:tc>
          <w:tcPr>
            <w:tcW w:w="1134" w:type="dxa"/>
          </w:tcPr>
          <w:p w:rsidR="00063636" w:rsidRDefault="00063636">
            <w:pPr>
              <w:rPr>
                <w:sz w:val="20"/>
                <w:szCs w:val="20"/>
              </w:rPr>
            </w:pPr>
            <w:r>
              <w:rPr>
                <w:sz w:val="20"/>
                <w:szCs w:val="20"/>
              </w:rPr>
              <w:t>26000,0</w:t>
            </w:r>
          </w:p>
        </w:tc>
        <w:tc>
          <w:tcPr>
            <w:tcW w:w="1560" w:type="dxa"/>
          </w:tcPr>
          <w:p w:rsidR="00063636" w:rsidRDefault="00063636">
            <w:pPr>
              <w:rPr>
                <w:sz w:val="20"/>
                <w:szCs w:val="20"/>
              </w:rPr>
            </w:pPr>
            <w:r>
              <w:rPr>
                <w:sz w:val="20"/>
                <w:szCs w:val="20"/>
              </w:rPr>
              <w:t>63,8</w:t>
            </w:r>
          </w:p>
        </w:tc>
        <w:tc>
          <w:tcPr>
            <w:tcW w:w="1065" w:type="dxa"/>
          </w:tcPr>
          <w:p w:rsidR="00063636" w:rsidRDefault="00063636">
            <w:pPr>
              <w:rPr>
                <w:sz w:val="20"/>
                <w:szCs w:val="20"/>
              </w:rPr>
            </w:pPr>
            <w:r>
              <w:rPr>
                <w:sz w:val="20"/>
                <w:szCs w:val="20"/>
              </w:rPr>
              <w:t>1000,0</w:t>
            </w:r>
          </w:p>
        </w:tc>
      </w:tr>
      <w:tr w:rsidR="00063636">
        <w:tc>
          <w:tcPr>
            <w:tcW w:w="817" w:type="dxa"/>
          </w:tcPr>
          <w:p w:rsidR="00063636" w:rsidRDefault="00063636">
            <w:pPr>
              <w:rPr>
                <w:sz w:val="20"/>
                <w:szCs w:val="20"/>
              </w:rPr>
            </w:pPr>
            <w:r>
              <w:rPr>
                <w:sz w:val="20"/>
                <w:szCs w:val="20"/>
              </w:rPr>
              <w:t>2</w:t>
            </w:r>
          </w:p>
        </w:tc>
        <w:tc>
          <w:tcPr>
            <w:tcW w:w="2410" w:type="dxa"/>
          </w:tcPr>
          <w:p w:rsidR="00063636" w:rsidRDefault="00063636">
            <w:pPr>
              <w:rPr>
                <w:sz w:val="20"/>
                <w:szCs w:val="20"/>
              </w:rPr>
            </w:pPr>
            <w:r>
              <w:rPr>
                <w:sz w:val="20"/>
                <w:szCs w:val="20"/>
              </w:rPr>
              <w:t>«Боинг»</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С, Р, КС, ПУ, ВЭ, КУ, В, СВ, ТО</w:t>
            </w:r>
          </w:p>
        </w:tc>
        <w:tc>
          <w:tcPr>
            <w:tcW w:w="1275" w:type="dxa"/>
          </w:tcPr>
          <w:p w:rsidR="00063636" w:rsidRDefault="00063636">
            <w:pPr>
              <w:rPr>
                <w:sz w:val="20"/>
                <w:szCs w:val="20"/>
              </w:rPr>
            </w:pPr>
            <w:r>
              <w:rPr>
                <w:sz w:val="20"/>
                <w:szCs w:val="20"/>
              </w:rPr>
              <w:t>15600,0</w:t>
            </w:r>
          </w:p>
        </w:tc>
        <w:tc>
          <w:tcPr>
            <w:tcW w:w="1134" w:type="dxa"/>
          </w:tcPr>
          <w:p w:rsidR="00063636" w:rsidRDefault="00063636">
            <w:pPr>
              <w:rPr>
                <w:sz w:val="20"/>
                <w:szCs w:val="20"/>
              </w:rPr>
            </w:pPr>
            <w:r>
              <w:rPr>
                <w:sz w:val="20"/>
                <w:szCs w:val="20"/>
              </w:rPr>
              <w:t>56200,0</w:t>
            </w:r>
          </w:p>
        </w:tc>
        <w:tc>
          <w:tcPr>
            <w:tcW w:w="1560" w:type="dxa"/>
          </w:tcPr>
          <w:p w:rsidR="00063636" w:rsidRDefault="00063636">
            <w:pPr>
              <w:rPr>
                <w:sz w:val="20"/>
                <w:szCs w:val="20"/>
              </w:rPr>
            </w:pPr>
            <w:r>
              <w:rPr>
                <w:sz w:val="20"/>
                <w:szCs w:val="20"/>
              </w:rPr>
              <w:t>27,8</w:t>
            </w:r>
          </w:p>
        </w:tc>
        <w:tc>
          <w:tcPr>
            <w:tcW w:w="1065" w:type="dxa"/>
          </w:tcPr>
          <w:p w:rsidR="00063636" w:rsidRDefault="00063636">
            <w:pPr>
              <w:rPr>
                <w:sz w:val="20"/>
                <w:szCs w:val="20"/>
              </w:rPr>
            </w:pPr>
            <w:r>
              <w:rPr>
                <w:sz w:val="20"/>
                <w:szCs w:val="20"/>
              </w:rPr>
              <w:t>1216,0</w:t>
            </w:r>
          </w:p>
        </w:tc>
      </w:tr>
      <w:tr w:rsidR="00063636">
        <w:tc>
          <w:tcPr>
            <w:tcW w:w="817" w:type="dxa"/>
          </w:tcPr>
          <w:p w:rsidR="00063636" w:rsidRDefault="00063636">
            <w:pPr>
              <w:rPr>
                <w:sz w:val="20"/>
                <w:szCs w:val="20"/>
              </w:rPr>
            </w:pPr>
            <w:r>
              <w:rPr>
                <w:sz w:val="20"/>
                <w:szCs w:val="20"/>
              </w:rPr>
              <w:t>3</w:t>
            </w:r>
          </w:p>
        </w:tc>
        <w:tc>
          <w:tcPr>
            <w:tcW w:w="2410" w:type="dxa"/>
          </w:tcPr>
          <w:p w:rsidR="00063636" w:rsidRDefault="00063636">
            <w:pPr>
              <w:rPr>
                <w:sz w:val="20"/>
                <w:szCs w:val="20"/>
              </w:rPr>
            </w:pPr>
            <w:r>
              <w:rPr>
                <w:sz w:val="20"/>
                <w:szCs w:val="20"/>
              </w:rPr>
              <w:t>«Рейтеон»</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С, Р, КС, ПУ, ВЭ, С, ВС</w:t>
            </w:r>
          </w:p>
        </w:tc>
        <w:tc>
          <w:tcPr>
            <w:tcW w:w="1275" w:type="dxa"/>
          </w:tcPr>
          <w:p w:rsidR="00063636" w:rsidRDefault="00063636">
            <w:pPr>
              <w:rPr>
                <w:sz w:val="20"/>
                <w:szCs w:val="20"/>
              </w:rPr>
            </w:pPr>
            <w:r>
              <w:rPr>
                <w:sz w:val="20"/>
                <w:szCs w:val="20"/>
              </w:rPr>
              <w:t>14822,0</w:t>
            </w:r>
          </w:p>
        </w:tc>
        <w:tc>
          <w:tcPr>
            <w:tcW w:w="1134" w:type="dxa"/>
          </w:tcPr>
          <w:p w:rsidR="00063636" w:rsidRDefault="00063636">
            <w:pPr>
              <w:rPr>
                <w:sz w:val="20"/>
                <w:szCs w:val="20"/>
              </w:rPr>
            </w:pPr>
            <w:r>
              <w:rPr>
                <w:sz w:val="20"/>
                <w:szCs w:val="20"/>
              </w:rPr>
              <w:t>19530,0</w:t>
            </w:r>
          </w:p>
        </w:tc>
        <w:tc>
          <w:tcPr>
            <w:tcW w:w="1560" w:type="dxa"/>
          </w:tcPr>
          <w:p w:rsidR="00063636" w:rsidRDefault="00063636">
            <w:pPr>
              <w:rPr>
                <w:sz w:val="20"/>
                <w:szCs w:val="20"/>
              </w:rPr>
            </w:pPr>
            <w:r>
              <w:rPr>
                <w:sz w:val="20"/>
                <w:szCs w:val="20"/>
              </w:rPr>
              <w:t>75,9</w:t>
            </w:r>
          </w:p>
        </w:tc>
        <w:tc>
          <w:tcPr>
            <w:tcW w:w="1065" w:type="dxa"/>
          </w:tcPr>
          <w:p w:rsidR="00063636" w:rsidRDefault="00063636">
            <w:pPr>
              <w:rPr>
                <w:sz w:val="20"/>
                <w:szCs w:val="20"/>
              </w:rPr>
            </w:pPr>
            <w:r>
              <w:rPr>
                <w:sz w:val="20"/>
                <w:szCs w:val="20"/>
              </w:rPr>
              <w:t>864,0</w:t>
            </w:r>
          </w:p>
        </w:tc>
      </w:tr>
      <w:tr w:rsidR="00063636">
        <w:tc>
          <w:tcPr>
            <w:tcW w:w="817" w:type="dxa"/>
          </w:tcPr>
          <w:p w:rsidR="00063636" w:rsidRDefault="00063636">
            <w:pPr>
              <w:rPr>
                <w:sz w:val="20"/>
                <w:szCs w:val="20"/>
              </w:rPr>
            </w:pPr>
            <w:r>
              <w:rPr>
                <w:sz w:val="20"/>
                <w:szCs w:val="20"/>
              </w:rPr>
              <w:t>4</w:t>
            </w:r>
          </w:p>
        </w:tc>
        <w:tc>
          <w:tcPr>
            <w:tcW w:w="2410" w:type="dxa"/>
          </w:tcPr>
          <w:p w:rsidR="00063636" w:rsidRDefault="00063636">
            <w:pPr>
              <w:rPr>
                <w:sz w:val="20"/>
                <w:szCs w:val="20"/>
              </w:rPr>
            </w:pPr>
            <w:r>
              <w:rPr>
                <w:sz w:val="20"/>
                <w:szCs w:val="20"/>
              </w:rPr>
              <w:t>«Бритиш аэроспейс»</w:t>
            </w:r>
          </w:p>
        </w:tc>
        <w:tc>
          <w:tcPr>
            <w:tcW w:w="1701" w:type="dxa"/>
          </w:tcPr>
          <w:p w:rsidR="00063636" w:rsidRDefault="00063636">
            <w:pPr>
              <w:rPr>
                <w:sz w:val="20"/>
                <w:szCs w:val="20"/>
              </w:rPr>
            </w:pPr>
            <w:r>
              <w:rPr>
                <w:sz w:val="20"/>
                <w:szCs w:val="20"/>
              </w:rPr>
              <w:t>Великобритания</w:t>
            </w:r>
          </w:p>
        </w:tc>
        <w:tc>
          <w:tcPr>
            <w:tcW w:w="3544" w:type="dxa"/>
          </w:tcPr>
          <w:p w:rsidR="00063636" w:rsidRDefault="00063636">
            <w:pPr>
              <w:rPr>
                <w:sz w:val="20"/>
                <w:szCs w:val="20"/>
              </w:rPr>
            </w:pPr>
            <w:r>
              <w:rPr>
                <w:sz w:val="20"/>
                <w:szCs w:val="20"/>
              </w:rPr>
              <w:t>С, Р, АУ, ВЭ, БМ, К, АР, СВ, ВС, ТО</w:t>
            </w:r>
          </w:p>
        </w:tc>
        <w:tc>
          <w:tcPr>
            <w:tcW w:w="1275" w:type="dxa"/>
          </w:tcPr>
          <w:p w:rsidR="00063636" w:rsidRDefault="00063636">
            <w:pPr>
              <w:rPr>
                <w:sz w:val="20"/>
                <w:szCs w:val="20"/>
              </w:rPr>
            </w:pPr>
            <w:r>
              <w:rPr>
                <w:sz w:val="20"/>
                <w:szCs w:val="20"/>
              </w:rPr>
              <w:t>10546,0</w:t>
            </w:r>
          </w:p>
        </w:tc>
        <w:tc>
          <w:tcPr>
            <w:tcW w:w="1134" w:type="dxa"/>
          </w:tcPr>
          <w:p w:rsidR="00063636" w:rsidRDefault="00063636">
            <w:pPr>
              <w:rPr>
                <w:sz w:val="20"/>
                <w:szCs w:val="20"/>
              </w:rPr>
            </w:pPr>
            <w:r>
              <w:rPr>
                <w:sz w:val="20"/>
                <w:szCs w:val="20"/>
              </w:rPr>
              <w:t>11686,0</w:t>
            </w:r>
          </w:p>
        </w:tc>
        <w:tc>
          <w:tcPr>
            <w:tcW w:w="1560" w:type="dxa"/>
          </w:tcPr>
          <w:p w:rsidR="00063636" w:rsidRDefault="00063636">
            <w:pPr>
              <w:rPr>
                <w:sz w:val="20"/>
                <w:szCs w:val="20"/>
              </w:rPr>
            </w:pPr>
            <w:r>
              <w:rPr>
                <w:sz w:val="20"/>
                <w:szCs w:val="20"/>
              </w:rPr>
              <w:t>90,2</w:t>
            </w:r>
          </w:p>
        </w:tc>
        <w:tc>
          <w:tcPr>
            <w:tcW w:w="1065" w:type="dxa"/>
          </w:tcPr>
          <w:p w:rsidR="00063636" w:rsidRDefault="00063636">
            <w:pPr>
              <w:rPr>
                <w:sz w:val="20"/>
                <w:szCs w:val="20"/>
              </w:rPr>
            </w:pPr>
          </w:p>
        </w:tc>
      </w:tr>
      <w:tr w:rsidR="00063636">
        <w:tc>
          <w:tcPr>
            <w:tcW w:w="817" w:type="dxa"/>
          </w:tcPr>
          <w:p w:rsidR="00063636" w:rsidRDefault="00063636">
            <w:pPr>
              <w:rPr>
                <w:sz w:val="20"/>
                <w:szCs w:val="20"/>
              </w:rPr>
            </w:pPr>
            <w:r>
              <w:rPr>
                <w:sz w:val="20"/>
                <w:szCs w:val="20"/>
              </w:rPr>
              <w:t>5</w:t>
            </w:r>
          </w:p>
        </w:tc>
        <w:tc>
          <w:tcPr>
            <w:tcW w:w="2410" w:type="dxa"/>
          </w:tcPr>
          <w:p w:rsidR="00063636" w:rsidRDefault="00063636">
            <w:pPr>
              <w:rPr>
                <w:sz w:val="20"/>
                <w:szCs w:val="20"/>
              </w:rPr>
            </w:pPr>
            <w:r>
              <w:rPr>
                <w:sz w:val="20"/>
                <w:szCs w:val="20"/>
              </w:rPr>
              <w:t>«Дженерал Электрик»</w:t>
            </w:r>
          </w:p>
        </w:tc>
        <w:tc>
          <w:tcPr>
            <w:tcW w:w="1701" w:type="dxa"/>
          </w:tcPr>
          <w:p w:rsidR="00063636" w:rsidRDefault="00063636">
            <w:pPr>
              <w:rPr>
                <w:sz w:val="20"/>
                <w:szCs w:val="20"/>
              </w:rPr>
            </w:pPr>
            <w:r>
              <w:rPr>
                <w:sz w:val="20"/>
                <w:szCs w:val="20"/>
              </w:rPr>
              <w:t>Великобритания</w:t>
            </w:r>
          </w:p>
        </w:tc>
        <w:tc>
          <w:tcPr>
            <w:tcW w:w="3544" w:type="dxa"/>
          </w:tcPr>
          <w:p w:rsidR="00063636" w:rsidRDefault="00063636">
            <w:pPr>
              <w:rPr>
                <w:sz w:val="20"/>
                <w:szCs w:val="20"/>
              </w:rPr>
            </w:pPr>
            <w:r>
              <w:rPr>
                <w:sz w:val="20"/>
                <w:szCs w:val="20"/>
              </w:rPr>
              <w:t>Р, КС, ВЭ, К, КУ, АР, СВ, ТО</w:t>
            </w:r>
          </w:p>
        </w:tc>
        <w:tc>
          <w:tcPr>
            <w:tcW w:w="1275" w:type="dxa"/>
          </w:tcPr>
          <w:p w:rsidR="00063636" w:rsidRDefault="00063636">
            <w:pPr>
              <w:rPr>
                <w:sz w:val="20"/>
                <w:szCs w:val="20"/>
              </w:rPr>
            </w:pPr>
            <w:r>
              <w:rPr>
                <w:sz w:val="20"/>
                <w:szCs w:val="20"/>
              </w:rPr>
              <w:t>5866,6</w:t>
            </w:r>
          </w:p>
        </w:tc>
        <w:tc>
          <w:tcPr>
            <w:tcW w:w="1134" w:type="dxa"/>
          </w:tcPr>
          <w:p w:rsidR="00063636" w:rsidRDefault="00063636">
            <w:pPr>
              <w:rPr>
                <w:sz w:val="20"/>
                <w:szCs w:val="20"/>
              </w:rPr>
            </w:pPr>
            <w:r>
              <w:rPr>
                <w:sz w:val="20"/>
                <w:szCs w:val="20"/>
              </w:rPr>
              <w:t>12653,7</w:t>
            </w:r>
          </w:p>
        </w:tc>
        <w:tc>
          <w:tcPr>
            <w:tcW w:w="1560" w:type="dxa"/>
          </w:tcPr>
          <w:p w:rsidR="00063636" w:rsidRDefault="00063636">
            <w:pPr>
              <w:rPr>
                <w:sz w:val="20"/>
                <w:szCs w:val="20"/>
              </w:rPr>
            </w:pPr>
            <w:r>
              <w:rPr>
                <w:sz w:val="20"/>
                <w:szCs w:val="20"/>
              </w:rPr>
              <w:t>46,4</w:t>
            </w:r>
          </w:p>
        </w:tc>
        <w:tc>
          <w:tcPr>
            <w:tcW w:w="1065" w:type="dxa"/>
          </w:tcPr>
          <w:p w:rsidR="00063636" w:rsidRDefault="00063636">
            <w:pPr>
              <w:rPr>
                <w:sz w:val="20"/>
                <w:szCs w:val="20"/>
              </w:rPr>
            </w:pPr>
          </w:p>
        </w:tc>
      </w:tr>
      <w:tr w:rsidR="00063636">
        <w:tc>
          <w:tcPr>
            <w:tcW w:w="817" w:type="dxa"/>
          </w:tcPr>
          <w:p w:rsidR="00063636" w:rsidRDefault="00063636">
            <w:pPr>
              <w:rPr>
                <w:sz w:val="20"/>
                <w:szCs w:val="20"/>
              </w:rPr>
            </w:pPr>
            <w:r>
              <w:rPr>
                <w:sz w:val="20"/>
                <w:szCs w:val="20"/>
              </w:rPr>
              <w:t>6</w:t>
            </w:r>
          </w:p>
        </w:tc>
        <w:tc>
          <w:tcPr>
            <w:tcW w:w="2410" w:type="dxa"/>
          </w:tcPr>
          <w:p w:rsidR="00063636" w:rsidRDefault="00063636">
            <w:pPr>
              <w:rPr>
                <w:sz w:val="20"/>
                <w:szCs w:val="20"/>
              </w:rPr>
            </w:pPr>
            <w:r>
              <w:rPr>
                <w:sz w:val="20"/>
                <w:szCs w:val="20"/>
              </w:rPr>
              <w:t>«Нортроп-Груммэн»</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С, ПУ, ВЭ, КУ, СВ, ТО</w:t>
            </w:r>
          </w:p>
        </w:tc>
        <w:tc>
          <w:tcPr>
            <w:tcW w:w="1275" w:type="dxa"/>
          </w:tcPr>
          <w:p w:rsidR="00063636" w:rsidRDefault="00063636">
            <w:pPr>
              <w:rPr>
                <w:sz w:val="20"/>
                <w:szCs w:val="20"/>
              </w:rPr>
            </w:pPr>
            <w:r>
              <w:rPr>
                <w:sz w:val="20"/>
                <w:szCs w:val="20"/>
              </w:rPr>
              <w:t>5700,0</w:t>
            </w:r>
          </w:p>
        </w:tc>
        <w:tc>
          <w:tcPr>
            <w:tcW w:w="1134" w:type="dxa"/>
          </w:tcPr>
          <w:p w:rsidR="00063636" w:rsidRDefault="00063636">
            <w:pPr>
              <w:rPr>
                <w:sz w:val="20"/>
                <w:szCs w:val="20"/>
              </w:rPr>
            </w:pPr>
            <w:r>
              <w:rPr>
                <w:sz w:val="20"/>
                <w:szCs w:val="20"/>
              </w:rPr>
              <w:t>8900,0</w:t>
            </w:r>
          </w:p>
        </w:tc>
        <w:tc>
          <w:tcPr>
            <w:tcW w:w="1560" w:type="dxa"/>
          </w:tcPr>
          <w:p w:rsidR="00063636" w:rsidRDefault="00063636">
            <w:pPr>
              <w:rPr>
                <w:sz w:val="20"/>
                <w:szCs w:val="20"/>
              </w:rPr>
            </w:pPr>
            <w:r>
              <w:rPr>
                <w:sz w:val="20"/>
                <w:szCs w:val="20"/>
              </w:rPr>
              <w:t>64,0</w:t>
            </w:r>
          </w:p>
        </w:tc>
        <w:tc>
          <w:tcPr>
            <w:tcW w:w="1065" w:type="dxa"/>
          </w:tcPr>
          <w:p w:rsidR="00063636" w:rsidRDefault="00063636">
            <w:pPr>
              <w:rPr>
                <w:sz w:val="20"/>
                <w:szCs w:val="20"/>
              </w:rPr>
            </w:pPr>
            <w:r>
              <w:rPr>
                <w:sz w:val="20"/>
                <w:szCs w:val="20"/>
              </w:rPr>
              <w:t>194,0</w:t>
            </w:r>
          </w:p>
        </w:tc>
      </w:tr>
      <w:tr w:rsidR="00063636">
        <w:tc>
          <w:tcPr>
            <w:tcW w:w="817" w:type="dxa"/>
          </w:tcPr>
          <w:p w:rsidR="00063636" w:rsidRDefault="00063636">
            <w:pPr>
              <w:rPr>
                <w:sz w:val="20"/>
                <w:szCs w:val="20"/>
              </w:rPr>
            </w:pPr>
            <w:r>
              <w:rPr>
                <w:sz w:val="20"/>
                <w:szCs w:val="20"/>
              </w:rPr>
              <w:t>7</w:t>
            </w:r>
          </w:p>
        </w:tc>
        <w:tc>
          <w:tcPr>
            <w:tcW w:w="2410" w:type="dxa"/>
          </w:tcPr>
          <w:p w:rsidR="00063636" w:rsidRDefault="00063636">
            <w:pPr>
              <w:rPr>
                <w:sz w:val="20"/>
                <w:szCs w:val="20"/>
              </w:rPr>
            </w:pPr>
            <w:r>
              <w:rPr>
                <w:sz w:val="20"/>
                <w:szCs w:val="20"/>
              </w:rPr>
              <w:t>«Томсон-КСФ»</w:t>
            </w:r>
          </w:p>
        </w:tc>
        <w:tc>
          <w:tcPr>
            <w:tcW w:w="1701" w:type="dxa"/>
          </w:tcPr>
          <w:p w:rsidR="00063636" w:rsidRDefault="00063636">
            <w:pPr>
              <w:rPr>
                <w:sz w:val="20"/>
                <w:szCs w:val="20"/>
              </w:rPr>
            </w:pPr>
            <w:r>
              <w:rPr>
                <w:sz w:val="20"/>
                <w:szCs w:val="20"/>
              </w:rPr>
              <w:t>Франция</w:t>
            </w:r>
          </w:p>
        </w:tc>
        <w:tc>
          <w:tcPr>
            <w:tcW w:w="3544" w:type="dxa"/>
          </w:tcPr>
          <w:p w:rsidR="00063636" w:rsidRDefault="00063636">
            <w:pPr>
              <w:rPr>
                <w:sz w:val="20"/>
                <w:szCs w:val="20"/>
              </w:rPr>
            </w:pPr>
            <w:r>
              <w:rPr>
                <w:sz w:val="20"/>
                <w:szCs w:val="20"/>
              </w:rPr>
              <w:t>Р, КС, ПУ, ВЭ, К, КУ, АР, СВ, ВС, ТО</w:t>
            </w:r>
          </w:p>
        </w:tc>
        <w:tc>
          <w:tcPr>
            <w:tcW w:w="1275" w:type="dxa"/>
          </w:tcPr>
          <w:p w:rsidR="00063636" w:rsidRDefault="00063636">
            <w:pPr>
              <w:rPr>
                <w:sz w:val="20"/>
                <w:szCs w:val="20"/>
              </w:rPr>
            </w:pPr>
            <w:r>
              <w:rPr>
                <w:sz w:val="20"/>
                <w:szCs w:val="20"/>
              </w:rPr>
              <w:t>4500,9</w:t>
            </w:r>
          </w:p>
        </w:tc>
        <w:tc>
          <w:tcPr>
            <w:tcW w:w="1134" w:type="dxa"/>
          </w:tcPr>
          <w:p w:rsidR="00063636" w:rsidRDefault="00063636">
            <w:pPr>
              <w:rPr>
                <w:sz w:val="20"/>
                <w:szCs w:val="20"/>
              </w:rPr>
            </w:pPr>
            <w:r>
              <w:rPr>
                <w:sz w:val="20"/>
                <w:szCs w:val="20"/>
              </w:rPr>
              <w:t>7205,7</w:t>
            </w:r>
          </w:p>
        </w:tc>
        <w:tc>
          <w:tcPr>
            <w:tcW w:w="1560" w:type="dxa"/>
          </w:tcPr>
          <w:p w:rsidR="00063636" w:rsidRDefault="00063636">
            <w:pPr>
              <w:rPr>
                <w:sz w:val="20"/>
                <w:szCs w:val="20"/>
              </w:rPr>
            </w:pPr>
            <w:r>
              <w:rPr>
                <w:sz w:val="20"/>
                <w:szCs w:val="20"/>
              </w:rPr>
              <w:t>62,6</w:t>
            </w:r>
          </w:p>
        </w:tc>
        <w:tc>
          <w:tcPr>
            <w:tcW w:w="1065" w:type="dxa"/>
          </w:tcPr>
          <w:p w:rsidR="00063636" w:rsidRDefault="00063636">
            <w:pPr>
              <w:rPr>
                <w:sz w:val="20"/>
                <w:szCs w:val="20"/>
              </w:rPr>
            </w:pPr>
          </w:p>
        </w:tc>
      </w:tr>
      <w:tr w:rsidR="00063636">
        <w:tc>
          <w:tcPr>
            <w:tcW w:w="817" w:type="dxa"/>
          </w:tcPr>
          <w:p w:rsidR="00063636" w:rsidRDefault="00063636">
            <w:pPr>
              <w:rPr>
                <w:sz w:val="20"/>
                <w:szCs w:val="20"/>
              </w:rPr>
            </w:pPr>
            <w:r>
              <w:rPr>
                <w:sz w:val="20"/>
                <w:szCs w:val="20"/>
              </w:rPr>
              <w:t>8</w:t>
            </w:r>
          </w:p>
        </w:tc>
        <w:tc>
          <w:tcPr>
            <w:tcW w:w="2410" w:type="dxa"/>
          </w:tcPr>
          <w:p w:rsidR="00063636" w:rsidRDefault="00063636">
            <w:pPr>
              <w:rPr>
                <w:sz w:val="20"/>
                <w:szCs w:val="20"/>
              </w:rPr>
            </w:pPr>
            <w:r>
              <w:rPr>
                <w:sz w:val="20"/>
                <w:szCs w:val="20"/>
              </w:rPr>
              <w:t>«Дженерал Дайнэмикс»</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ВЭ, БМ, К, КУ, Д, СВ, ВС, ТО</w:t>
            </w:r>
          </w:p>
        </w:tc>
        <w:tc>
          <w:tcPr>
            <w:tcW w:w="1275" w:type="dxa"/>
          </w:tcPr>
          <w:p w:rsidR="00063636" w:rsidRDefault="00063636">
            <w:pPr>
              <w:rPr>
                <w:sz w:val="20"/>
                <w:szCs w:val="20"/>
              </w:rPr>
            </w:pPr>
            <w:r>
              <w:rPr>
                <w:sz w:val="20"/>
                <w:szCs w:val="20"/>
              </w:rPr>
              <w:t>4161,0</w:t>
            </w:r>
          </w:p>
        </w:tc>
        <w:tc>
          <w:tcPr>
            <w:tcW w:w="1134" w:type="dxa"/>
          </w:tcPr>
          <w:p w:rsidR="00063636" w:rsidRDefault="00063636">
            <w:pPr>
              <w:rPr>
                <w:sz w:val="20"/>
                <w:szCs w:val="20"/>
              </w:rPr>
            </w:pPr>
            <w:r>
              <w:rPr>
                <w:sz w:val="20"/>
                <w:szCs w:val="20"/>
              </w:rPr>
              <w:t>4970,0</w:t>
            </w:r>
          </w:p>
        </w:tc>
        <w:tc>
          <w:tcPr>
            <w:tcW w:w="1560" w:type="dxa"/>
          </w:tcPr>
          <w:p w:rsidR="00063636" w:rsidRDefault="00063636">
            <w:pPr>
              <w:rPr>
                <w:sz w:val="20"/>
                <w:szCs w:val="20"/>
              </w:rPr>
            </w:pPr>
            <w:r>
              <w:rPr>
                <w:sz w:val="20"/>
                <w:szCs w:val="20"/>
              </w:rPr>
              <w:t>83,7</w:t>
            </w:r>
          </w:p>
        </w:tc>
        <w:tc>
          <w:tcPr>
            <w:tcW w:w="1065" w:type="dxa"/>
          </w:tcPr>
          <w:p w:rsidR="00063636" w:rsidRDefault="00063636">
            <w:pPr>
              <w:rPr>
                <w:sz w:val="20"/>
                <w:szCs w:val="20"/>
              </w:rPr>
            </w:pPr>
            <w:r>
              <w:rPr>
                <w:sz w:val="20"/>
                <w:szCs w:val="20"/>
              </w:rPr>
              <w:t>264,0</w:t>
            </w:r>
          </w:p>
        </w:tc>
      </w:tr>
      <w:tr w:rsidR="00063636">
        <w:tc>
          <w:tcPr>
            <w:tcW w:w="817" w:type="dxa"/>
          </w:tcPr>
          <w:p w:rsidR="00063636" w:rsidRDefault="00063636">
            <w:pPr>
              <w:rPr>
                <w:sz w:val="20"/>
                <w:szCs w:val="20"/>
              </w:rPr>
            </w:pPr>
            <w:r>
              <w:rPr>
                <w:sz w:val="20"/>
                <w:szCs w:val="20"/>
              </w:rPr>
              <w:t>9</w:t>
            </w:r>
          </w:p>
        </w:tc>
        <w:tc>
          <w:tcPr>
            <w:tcW w:w="2410" w:type="dxa"/>
          </w:tcPr>
          <w:p w:rsidR="00063636" w:rsidRDefault="00063636">
            <w:pPr>
              <w:rPr>
                <w:sz w:val="20"/>
                <w:szCs w:val="20"/>
              </w:rPr>
            </w:pPr>
            <w:r>
              <w:rPr>
                <w:sz w:val="20"/>
                <w:szCs w:val="20"/>
              </w:rPr>
              <w:t>«Даймлер-Крайслер аэроспейс»</w:t>
            </w:r>
          </w:p>
        </w:tc>
        <w:tc>
          <w:tcPr>
            <w:tcW w:w="1701" w:type="dxa"/>
          </w:tcPr>
          <w:p w:rsidR="00063636" w:rsidRDefault="00063636">
            <w:pPr>
              <w:rPr>
                <w:sz w:val="20"/>
                <w:szCs w:val="20"/>
              </w:rPr>
            </w:pPr>
            <w:r>
              <w:rPr>
                <w:sz w:val="20"/>
                <w:szCs w:val="20"/>
              </w:rPr>
              <w:t>Германия</w:t>
            </w:r>
          </w:p>
        </w:tc>
        <w:tc>
          <w:tcPr>
            <w:tcW w:w="3544" w:type="dxa"/>
          </w:tcPr>
          <w:p w:rsidR="00063636" w:rsidRDefault="00063636">
            <w:pPr>
              <w:rPr>
                <w:sz w:val="20"/>
                <w:szCs w:val="20"/>
              </w:rPr>
            </w:pPr>
            <w:r>
              <w:rPr>
                <w:sz w:val="20"/>
                <w:szCs w:val="20"/>
              </w:rPr>
              <w:t>С, Р, КС, ПУ, ВЭ, Д, В, СВ, ТО</w:t>
            </w:r>
          </w:p>
        </w:tc>
        <w:tc>
          <w:tcPr>
            <w:tcW w:w="1275" w:type="dxa"/>
          </w:tcPr>
          <w:p w:rsidR="00063636" w:rsidRDefault="00063636">
            <w:pPr>
              <w:rPr>
                <w:sz w:val="20"/>
                <w:szCs w:val="20"/>
              </w:rPr>
            </w:pPr>
            <w:r>
              <w:rPr>
                <w:sz w:val="20"/>
                <w:szCs w:val="20"/>
              </w:rPr>
              <w:t>3087,0</w:t>
            </w:r>
          </w:p>
        </w:tc>
        <w:tc>
          <w:tcPr>
            <w:tcW w:w="1134" w:type="dxa"/>
          </w:tcPr>
          <w:p w:rsidR="00063636" w:rsidRDefault="00063636">
            <w:pPr>
              <w:rPr>
                <w:sz w:val="20"/>
                <w:szCs w:val="20"/>
              </w:rPr>
            </w:pPr>
            <w:r>
              <w:rPr>
                <w:sz w:val="20"/>
                <w:szCs w:val="20"/>
              </w:rPr>
              <w:t>10290,0</w:t>
            </w:r>
          </w:p>
        </w:tc>
        <w:tc>
          <w:tcPr>
            <w:tcW w:w="1560" w:type="dxa"/>
          </w:tcPr>
          <w:p w:rsidR="00063636" w:rsidRDefault="00063636">
            <w:pPr>
              <w:rPr>
                <w:sz w:val="20"/>
                <w:szCs w:val="20"/>
              </w:rPr>
            </w:pPr>
            <w:r>
              <w:rPr>
                <w:sz w:val="20"/>
                <w:szCs w:val="20"/>
              </w:rPr>
              <w:t>30,0</w:t>
            </w:r>
          </w:p>
        </w:tc>
        <w:tc>
          <w:tcPr>
            <w:tcW w:w="1065" w:type="dxa"/>
          </w:tcPr>
          <w:p w:rsidR="00063636" w:rsidRDefault="00063636">
            <w:pPr>
              <w:rPr>
                <w:sz w:val="20"/>
                <w:szCs w:val="20"/>
              </w:rPr>
            </w:pPr>
            <w:r>
              <w:rPr>
                <w:sz w:val="20"/>
                <w:szCs w:val="20"/>
              </w:rPr>
              <w:t>642,0</w:t>
            </w:r>
          </w:p>
        </w:tc>
      </w:tr>
      <w:tr w:rsidR="00063636">
        <w:tc>
          <w:tcPr>
            <w:tcW w:w="817" w:type="dxa"/>
          </w:tcPr>
          <w:p w:rsidR="00063636" w:rsidRDefault="00063636">
            <w:pPr>
              <w:rPr>
                <w:sz w:val="20"/>
                <w:szCs w:val="20"/>
              </w:rPr>
            </w:pPr>
            <w:r>
              <w:rPr>
                <w:sz w:val="20"/>
                <w:szCs w:val="20"/>
              </w:rPr>
              <w:t>10</w:t>
            </w:r>
          </w:p>
        </w:tc>
        <w:tc>
          <w:tcPr>
            <w:tcW w:w="2410" w:type="dxa"/>
          </w:tcPr>
          <w:p w:rsidR="00063636" w:rsidRDefault="00063636">
            <w:pPr>
              <w:rPr>
                <w:sz w:val="20"/>
                <w:szCs w:val="20"/>
              </w:rPr>
            </w:pPr>
            <w:r>
              <w:rPr>
                <w:sz w:val="20"/>
                <w:szCs w:val="20"/>
              </w:rPr>
              <w:t>«Юнайтед текнолоджиз»</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КС, Д, В, ТО</w:t>
            </w:r>
          </w:p>
        </w:tc>
        <w:tc>
          <w:tcPr>
            <w:tcW w:w="1275" w:type="dxa"/>
          </w:tcPr>
          <w:p w:rsidR="00063636" w:rsidRDefault="00063636">
            <w:pPr>
              <w:rPr>
                <w:sz w:val="20"/>
                <w:szCs w:val="20"/>
              </w:rPr>
            </w:pPr>
            <w:r>
              <w:rPr>
                <w:sz w:val="20"/>
                <w:szCs w:val="20"/>
              </w:rPr>
              <w:t>3000,0</w:t>
            </w:r>
          </w:p>
        </w:tc>
        <w:tc>
          <w:tcPr>
            <w:tcW w:w="1134" w:type="dxa"/>
          </w:tcPr>
          <w:p w:rsidR="00063636" w:rsidRDefault="00063636">
            <w:pPr>
              <w:rPr>
                <w:sz w:val="20"/>
                <w:szCs w:val="20"/>
              </w:rPr>
            </w:pPr>
            <w:r>
              <w:rPr>
                <w:sz w:val="20"/>
                <w:szCs w:val="20"/>
              </w:rPr>
              <w:t>25700,0</w:t>
            </w:r>
          </w:p>
        </w:tc>
        <w:tc>
          <w:tcPr>
            <w:tcW w:w="1560" w:type="dxa"/>
          </w:tcPr>
          <w:p w:rsidR="00063636" w:rsidRDefault="00063636">
            <w:pPr>
              <w:rPr>
                <w:sz w:val="20"/>
                <w:szCs w:val="20"/>
              </w:rPr>
            </w:pPr>
            <w:r>
              <w:rPr>
                <w:sz w:val="20"/>
                <w:szCs w:val="20"/>
              </w:rPr>
              <w:t>11,7</w:t>
            </w:r>
          </w:p>
        </w:tc>
        <w:tc>
          <w:tcPr>
            <w:tcW w:w="1065" w:type="dxa"/>
          </w:tcPr>
          <w:p w:rsidR="00063636" w:rsidRDefault="00063636">
            <w:pPr>
              <w:rPr>
                <w:sz w:val="20"/>
                <w:szCs w:val="20"/>
              </w:rPr>
            </w:pPr>
            <w:r>
              <w:rPr>
                <w:sz w:val="20"/>
                <w:szCs w:val="20"/>
              </w:rPr>
              <w:t>1255,0</w:t>
            </w:r>
          </w:p>
        </w:tc>
      </w:tr>
      <w:tr w:rsidR="00063636">
        <w:tc>
          <w:tcPr>
            <w:tcW w:w="817" w:type="dxa"/>
          </w:tcPr>
          <w:p w:rsidR="00063636" w:rsidRDefault="00063636">
            <w:pPr>
              <w:rPr>
                <w:sz w:val="20"/>
                <w:szCs w:val="20"/>
              </w:rPr>
            </w:pPr>
            <w:r>
              <w:rPr>
                <w:sz w:val="20"/>
                <w:szCs w:val="20"/>
              </w:rPr>
              <w:t>11</w:t>
            </w:r>
          </w:p>
        </w:tc>
        <w:tc>
          <w:tcPr>
            <w:tcW w:w="2410" w:type="dxa"/>
          </w:tcPr>
          <w:p w:rsidR="00063636" w:rsidRDefault="00063636">
            <w:pPr>
              <w:rPr>
                <w:sz w:val="20"/>
                <w:szCs w:val="20"/>
              </w:rPr>
            </w:pPr>
            <w:r>
              <w:rPr>
                <w:sz w:val="20"/>
                <w:szCs w:val="20"/>
              </w:rPr>
              <w:t>«Мицубиси хеви индастриз»</w:t>
            </w:r>
          </w:p>
        </w:tc>
        <w:tc>
          <w:tcPr>
            <w:tcW w:w="1701" w:type="dxa"/>
          </w:tcPr>
          <w:p w:rsidR="00063636" w:rsidRDefault="00063636">
            <w:pPr>
              <w:rPr>
                <w:sz w:val="20"/>
                <w:szCs w:val="20"/>
              </w:rPr>
            </w:pPr>
            <w:r>
              <w:rPr>
                <w:sz w:val="20"/>
                <w:szCs w:val="20"/>
              </w:rPr>
              <w:t>Япония</w:t>
            </w:r>
          </w:p>
        </w:tc>
        <w:tc>
          <w:tcPr>
            <w:tcW w:w="3544" w:type="dxa"/>
          </w:tcPr>
          <w:p w:rsidR="00063636" w:rsidRDefault="00063636">
            <w:pPr>
              <w:rPr>
                <w:sz w:val="20"/>
                <w:szCs w:val="20"/>
              </w:rPr>
            </w:pPr>
            <w:r>
              <w:rPr>
                <w:sz w:val="20"/>
                <w:szCs w:val="20"/>
              </w:rPr>
              <w:t>БМ, К</w:t>
            </w:r>
          </w:p>
        </w:tc>
        <w:tc>
          <w:tcPr>
            <w:tcW w:w="1275" w:type="dxa"/>
          </w:tcPr>
          <w:p w:rsidR="00063636" w:rsidRDefault="00063636">
            <w:pPr>
              <w:rPr>
                <w:sz w:val="20"/>
                <w:szCs w:val="20"/>
              </w:rPr>
            </w:pPr>
            <w:r>
              <w:rPr>
                <w:sz w:val="20"/>
                <w:szCs w:val="20"/>
              </w:rPr>
              <w:t>2926,1</w:t>
            </w:r>
          </w:p>
        </w:tc>
        <w:tc>
          <w:tcPr>
            <w:tcW w:w="1134" w:type="dxa"/>
          </w:tcPr>
          <w:p w:rsidR="00063636" w:rsidRDefault="00063636">
            <w:pPr>
              <w:rPr>
                <w:sz w:val="20"/>
                <w:szCs w:val="20"/>
              </w:rPr>
            </w:pPr>
            <w:r>
              <w:rPr>
                <w:sz w:val="20"/>
                <w:szCs w:val="20"/>
              </w:rPr>
              <w:t>25596,0</w:t>
            </w:r>
          </w:p>
        </w:tc>
        <w:tc>
          <w:tcPr>
            <w:tcW w:w="1560" w:type="dxa"/>
          </w:tcPr>
          <w:p w:rsidR="00063636" w:rsidRDefault="00063636">
            <w:pPr>
              <w:rPr>
                <w:sz w:val="20"/>
                <w:szCs w:val="20"/>
              </w:rPr>
            </w:pPr>
            <w:r>
              <w:rPr>
                <w:sz w:val="20"/>
                <w:szCs w:val="20"/>
              </w:rPr>
              <w:t>11,4</w:t>
            </w:r>
          </w:p>
        </w:tc>
        <w:tc>
          <w:tcPr>
            <w:tcW w:w="1065" w:type="dxa"/>
          </w:tcPr>
          <w:p w:rsidR="00063636" w:rsidRDefault="00063636">
            <w:pPr>
              <w:rPr>
                <w:sz w:val="20"/>
                <w:szCs w:val="20"/>
              </w:rPr>
            </w:pPr>
            <w:r>
              <w:rPr>
                <w:sz w:val="20"/>
                <w:szCs w:val="20"/>
              </w:rPr>
              <w:t>158,5</w:t>
            </w:r>
          </w:p>
        </w:tc>
      </w:tr>
      <w:tr w:rsidR="00063636">
        <w:tc>
          <w:tcPr>
            <w:tcW w:w="817" w:type="dxa"/>
          </w:tcPr>
          <w:p w:rsidR="00063636" w:rsidRDefault="00063636">
            <w:pPr>
              <w:rPr>
                <w:sz w:val="20"/>
                <w:szCs w:val="20"/>
              </w:rPr>
            </w:pPr>
            <w:r>
              <w:rPr>
                <w:sz w:val="20"/>
                <w:szCs w:val="20"/>
              </w:rPr>
              <w:t>12</w:t>
            </w:r>
          </w:p>
        </w:tc>
        <w:tc>
          <w:tcPr>
            <w:tcW w:w="2410" w:type="dxa"/>
          </w:tcPr>
          <w:p w:rsidR="00063636" w:rsidRDefault="00063636">
            <w:pPr>
              <w:rPr>
                <w:sz w:val="20"/>
                <w:szCs w:val="20"/>
              </w:rPr>
            </w:pPr>
            <w:r>
              <w:rPr>
                <w:sz w:val="20"/>
                <w:szCs w:val="20"/>
              </w:rPr>
              <w:t>«Литтон Индастриз»</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КС, ПУ, ВЭ, К, КУ, СВ, ТО</w:t>
            </w:r>
          </w:p>
        </w:tc>
        <w:tc>
          <w:tcPr>
            <w:tcW w:w="1275" w:type="dxa"/>
          </w:tcPr>
          <w:p w:rsidR="00063636" w:rsidRDefault="00063636">
            <w:pPr>
              <w:rPr>
                <w:sz w:val="20"/>
                <w:szCs w:val="20"/>
              </w:rPr>
            </w:pPr>
            <w:r>
              <w:rPr>
                <w:sz w:val="20"/>
                <w:szCs w:val="20"/>
              </w:rPr>
              <w:t>2500,0</w:t>
            </w:r>
          </w:p>
        </w:tc>
        <w:tc>
          <w:tcPr>
            <w:tcW w:w="1134" w:type="dxa"/>
          </w:tcPr>
          <w:p w:rsidR="00063636" w:rsidRDefault="00063636">
            <w:pPr>
              <w:rPr>
                <w:sz w:val="20"/>
                <w:szCs w:val="20"/>
              </w:rPr>
            </w:pPr>
            <w:r>
              <w:rPr>
                <w:sz w:val="20"/>
                <w:szCs w:val="20"/>
              </w:rPr>
              <w:t>4399,9</w:t>
            </w:r>
          </w:p>
        </w:tc>
        <w:tc>
          <w:tcPr>
            <w:tcW w:w="1560" w:type="dxa"/>
          </w:tcPr>
          <w:p w:rsidR="00063636" w:rsidRDefault="00063636">
            <w:pPr>
              <w:rPr>
                <w:sz w:val="20"/>
                <w:szCs w:val="20"/>
              </w:rPr>
            </w:pPr>
            <w:r>
              <w:rPr>
                <w:sz w:val="20"/>
                <w:szCs w:val="20"/>
              </w:rPr>
              <w:t>56,8</w:t>
            </w:r>
          </w:p>
        </w:tc>
        <w:tc>
          <w:tcPr>
            <w:tcW w:w="1065" w:type="dxa"/>
          </w:tcPr>
          <w:p w:rsidR="00063636" w:rsidRDefault="00063636">
            <w:pPr>
              <w:rPr>
                <w:sz w:val="20"/>
                <w:szCs w:val="20"/>
              </w:rPr>
            </w:pPr>
            <w:r>
              <w:rPr>
                <w:sz w:val="20"/>
                <w:szCs w:val="20"/>
              </w:rPr>
              <w:t>181,4</w:t>
            </w:r>
          </w:p>
        </w:tc>
      </w:tr>
      <w:tr w:rsidR="00063636">
        <w:tc>
          <w:tcPr>
            <w:tcW w:w="817" w:type="dxa"/>
          </w:tcPr>
          <w:p w:rsidR="00063636" w:rsidRDefault="00063636">
            <w:pPr>
              <w:rPr>
                <w:sz w:val="20"/>
                <w:szCs w:val="20"/>
              </w:rPr>
            </w:pPr>
            <w:r>
              <w:rPr>
                <w:sz w:val="20"/>
                <w:szCs w:val="20"/>
              </w:rPr>
              <w:t>13</w:t>
            </w:r>
          </w:p>
        </w:tc>
        <w:tc>
          <w:tcPr>
            <w:tcW w:w="2410" w:type="dxa"/>
          </w:tcPr>
          <w:p w:rsidR="00063636" w:rsidRDefault="00063636">
            <w:pPr>
              <w:rPr>
                <w:sz w:val="20"/>
                <w:szCs w:val="20"/>
              </w:rPr>
            </w:pPr>
            <w:r>
              <w:rPr>
                <w:sz w:val="20"/>
                <w:szCs w:val="20"/>
              </w:rPr>
              <w:t>«ТРВ»</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КС, ПУ, ВЭ, КУ, СВ</w:t>
            </w:r>
          </w:p>
        </w:tc>
        <w:tc>
          <w:tcPr>
            <w:tcW w:w="1275" w:type="dxa"/>
          </w:tcPr>
          <w:p w:rsidR="00063636" w:rsidRDefault="00063636">
            <w:pPr>
              <w:rPr>
                <w:sz w:val="20"/>
                <w:szCs w:val="20"/>
              </w:rPr>
            </w:pPr>
            <w:r>
              <w:rPr>
                <w:sz w:val="20"/>
                <w:szCs w:val="20"/>
              </w:rPr>
              <w:t>2419,0</w:t>
            </w:r>
          </w:p>
        </w:tc>
        <w:tc>
          <w:tcPr>
            <w:tcW w:w="1134" w:type="dxa"/>
          </w:tcPr>
          <w:p w:rsidR="00063636" w:rsidRDefault="00063636">
            <w:pPr>
              <w:rPr>
                <w:sz w:val="20"/>
                <w:szCs w:val="20"/>
              </w:rPr>
            </w:pPr>
            <w:r>
              <w:rPr>
                <w:sz w:val="20"/>
                <w:szCs w:val="20"/>
              </w:rPr>
              <w:t>11886,0</w:t>
            </w:r>
          </w:p>
        </w:tc>
        <w:tc>
          <w:tcPr>
            <w:tcW w:w="1560" w:type="dxa"/>
          </w:tcPr>
          <w:p w:rsidR="00063636" w:rsidRDefault="00063636">
            <w:pPr>
              <w:rPr>
                <w:sz w:val="20"/>
                <w:szCs w:val="20"/>
              </w:rPr>
            </w:pPr>
            <w:r>
              <w:rPr>
                <w:sz w:val="20"/>
                <w:szCs w:val="20"/>
              </w:rPr>
              <w:t>20,4</w:t>
            </w:r>
          </w:p>
        </w:tc>
        <w:tc>
          <w:tcPr>
            <w:tcW w:w="1065" w:type="dxa"/>
          </w:tcPr>
          <w:p w:rsidR="00063636" w:rsidRDefault="00063636">
            <w:pPr>
              <w:rPr>
                <w:sz w:val="20"/>
                <w:szCs w:val="20"/>
              </w:rPr>
            </w:pPr>
            <w:r>
              <w:rPr>
                <w:sz w:val="20"/>
                <w:szCs w:val="20"/>
              </w:rPr>
              <w:t>477,0</w:t>
            </w:r>
          </w:p>
        </w:tc>
      </w:tr>
      <w:tr w:rsidR="00063636">
        <w:tc>
          <w:tcPr>
            <w:tcW w:w="817" w:type="dxa"/>
          </w:tcPr>
          <w:p w:rsidR="00063636" w:rsidRDefault="00063636">
            <w:pPr>
              <w:rPr>
                <w:sz w:val="20"/>
                <w:szCs w:val="20"/>
              </w:rPr>
            </w:pPr>
            <w:r>
              <w:rPr>
                <w:sz w:val="20"/>
                <w:szCs w:val="20"/>
              </w:rPr>
              <w:t>14</w:t>
            </w:r>
          </w:p>
        </w:tc>
        <w:tc>
          <w:tcPr>
            <w:tcW w:w="2410" w:type="dxa"/>
          </w:tcPr>
          <w:p w:rsidR="00063636" w:rsidRDefault="00063636">
            <w:pPr>
              <w:rPr>
                <w:sz w:val="20"/>
                <w:szCs w:val="20"/>
              </w:rPr>
            </w:pPr>
            <w:r>
              <w:rPr>
                <w:sz w:val="20"/>
                <w:szCs w:val="20"/>
              </w:rPr>
              <w:t>«Росвооружение»</w:t>
            </w:r>
          </w:p>
        </w:tc>
        <w:tc>
          <w:tcPr>
            <w:tcW w:w="1701" w:type="dxa"/>
          </w:tcPr>
          <w:p w:rsidR="00063636" w:rsidRDefault="00063636">
            <w:pPr>
              <w:rPr>
                <w:sz w:val="20"/>
                <w:szCs w:val="20"/>
              </w:rPr>
            </w:pPr>
            <w:r>
              <w:rPr>
                <w:sz w:val="20"/>
                <w:szCs w:val="20"/>
              </w:rPr>
              <w:t>Россия</w:t>
            </w:r>
          </w:p>
        </w:tc>
        <w:tc>
          <w:tcPr>
            <w:tcW w:w="3544" w:type="dxa"/>
          </w:tcPr>
          <w:p w:rsidR="00063636" w:rsidRDefault="00063636">
            <w:pPr>
              <w:rPr>
                <w:sz w:val="20"/>
                <w:szCs w:val="20"/>
              </w:rPr>
            </w:pPr>
            <w:r>
              <w:rPr>
                <w:sz w:val="20"/>
                <w:szCs w:val="20"/>
              </w:rPr>
              <w:t>Государственная орг-ция по экспорту вооружения</w:t>
            </w:r>
          </w:p>
        </w:tc>
        <w:tc>
          <w:tcPr>
            <w:tcW w:w="1275" w:type="dxa"/>
          </w:tcPr>
          <w:p w:rsidR="00063636" w:rsidRDefault="00063636">
            <w:pPr>
              <w:rPr>
                <w:sz w:val="20"/>
                <w:szCs w:val="20"/>
              </w:rPr>
            </w:pPr>
            <w:r>
              <w:rPr>
                <w:sz w:val="20"/>
                <w:szCs w:val="20"/>
              </w:rPr>
              <w:t>2300,0</w:t>
            </w:r>
          </w:p>
        </w:tc>
        <w:tc>
          <w:tcPr>
            <w:tcW w:w="1134" w:type="dxa"/>
          </w:tcPr>
          <w:p w:rsidR="00063636" w:rsidRDefault="00063636">
            <w:pPr>
              <w:rPr>
                <w:sz w:val="20"/>
                <w:szCs w:val="20"/>
              </w:rPr>
            </w:pPr>
            <w:r>
              <w:rPr>
                <w:sz w:val="20"/>
                <w:szCs w:val="20"/>
              </w:rPr>
              <w:t>2300,0</w:t>
            </w:r>
          </w:p>
        </w:tc>
        <w:tc>
          <w:tcPr>
            <w:tcW w:w="1560" w:type="dxa"/>
          </w:tcPr>
          <w:p w:rsidR="00063636" w:rsidRDefault="00063636">
            <w:pPr>
              <w:rPr>
                <w:sz w:val="20"/>
                <w:szCs w:val="20"/>
              </w:rPr>
            </w:pPr>
            <w:r>
              <w:rPr>
                <w:sz w:val="20"/>
                <w:szCs w:val="20"/>
              </w:rPr>
              <w:t>100,0</w:t>
            </w:r>
          </w:p>
        </w:tc>
        <w:tc>
          <w:tcPr>
            <w:tcW w:w="1065" w:type="dxa"/>
          </w:tcPr>
          <w:p w:rsidR="00063636" w:rsidRDefault="00063636">
            <w:pPr>
              <w:rPr>
                <w:sz w:val="20"/>
                <w:szCs w:val="20"/>
              </w:rPr>
            </w:pPr>
            <w:r>
              <w:rPr>
                <w:sz w:val="20"/>
                <w:szCs w:val="20"/>
              </w:rPr>
              <w:t>106,0</w:t>
            </w:r>
          </w:p>
        </w:tc>
      </w:tr>
      <w:tr w:rsidR="00063636">
        <w:tc>
          <w:tcPr>
            <w:tcW w:w="817" w:type="dxa"/>
          </w:tcPr>
          <w:p w:rsidR="00063636" w:rsidRDefault="00063636">
            <w:pPr>
              <w:rPr>
                <w:sz w:val="20"/>
                <w:szCs w:val="20"/>
              </w:rPr>
            </w:pPr>
            <w:r>
              <w:rPr>
                <w:sz w:val="20"/>
                <w:szCs w:val="20"/>
              </w:rPr>
              <w:t>15</w:t>
            </w:r>
          </w:p>
        </w:tc>
        <w:tc>
          <w:tcPr>
            <w:tcW w:w="2410" w:type="dxa"/>
          </w:tcPr>
          <w:p w:rsidR="00063636" w:rsidRDefault="00063636">
            <w:pPr>
              <w:rPr>
                <w:sz w:val="20"/>
                <w:szCs w:val="20"/>
              </w:rPr>
            </w:pPr>
            <w:r>
              <w:rPr>
                <w:sz w:val="20"/>
                <w:szCs w:val="20"/>
              </w:rPr>
              <w:t>«Рейнметал групп»</w:t>
            </w:r>
          </w:p>
        </w:tc>
        <w:tc>
          <w:tcPr>
            <w:tcW w:w="1701" w:type="dxa"/>
          </w:tcPr>
          <w:p w:rsidR="00063636" w:rsidRDefault="00063636">
            <w:pPr>
              <w:rPr>
                <w:sz w:val="20"/>
                <w:szCs w:val="20"/>
              </w:rPr>
            </w:pPr>
            <w:r>
              <w:rPr>
                <w:sz w:val="20"/>
                <w:szCs w:val="20"/>
              </w:rPr>
              <w:t>Германия</w:t>
            </w:r>
          </w:p>
        </w:tc>
        <w:tc>
          <w:tcPr>
            <w:tcW w:w="3544" w:type="dxa"/>
          </w:tcPr>
          <w:p w:rsidR="00063636" w:rsidRDefault="00063636">
            <w:pPr>
              <w:rPr>
                <w:sz w:val="20"/>
                <w:szCs w:val="20"/>
              </w:rPr>
            </w:pPr>
            <w:r>
              <w:rPr>
                <w:sz w:val="20"/>
                <w:szCs w:val="20"/>
              </w:rPr>
              <w:t>ВЭ</w:t>
            </w:r>
          </w:p>
        </w:tc>
        <w:tc>
          <w:tcPr>
            <w:tcW w:w="1275" w:type="dxa"/>
          </w:tcPr>
          <w:p w:rsidR="00063636" w:rsidRDefault="00063636">
            <w:pPr>
              <w:rPr>
                <w:sz w:val="20"/>
                <w:szCs w:val="20"/>
              </w:rPr>
            </w:pPr>
            <w:r>
              <w:rPr>
                <w:sz w:val="20"/>
                <w:szCs w:val="20"/>
              </w:rPr>
              <w:t>2246,3</w:t>
            </w:r>
          </w:p>
        </w:tc>
        <w:tc>
          <w:tcPr>
            <w:tcW w:w="1134" w:type="dxa"/>
          </w:tcPr>
          <w:p w:rsidR="00063636" w:rsidRDefault="00063636">
            <w:pPr>
              <w:rPr>
                <w:sz w:val="20"/>
                <w:szCs w:val="20"/>
              </w:rPr>
            </w:pPr>
            <w:r>
              <w:rPr>
                <w:sz w:val="20"/>
                <w:szCs w:val="20"/>
              </w:rPr>
              <w:t>4818,0</w:t>
            </w:r>
          </w:p>
        </w:tc>
        <w:tc>
          <w:tcPr>
            <w:tcW w:w="1560" w:type="dxa"/>
          </w:tcPr>
          <w:p w:rsidR="00063636" w:rsidRDefault="00063636">
            <w:pPr>
              <w:rPr>
                <w:sz w:val="20"/>
                <w:szCs w:val="20"/>
              </w:rPr>
            </w:pPr>
            <w:r>
              <w:rPr>
                <w:sz w:val="20"/>
                <w:szCs w:val="20"/>
              </w:rPr>
              <w:t>46,6</w:t>
            </w:r>
          </w:p>
        </w:tc>
        <w:tc>
          <w:tcPr>
            <w:tcW w:w="1065" w:type="dxa"/>
          </w:tcPr>
          <w:p w:rsidR="00063636" w:rsidRDefault="00063636">
            <w:pPr>
              <w:rPr>
                <w:sz w:val="20"/>
                <w:szCs w:val="20"/>
              </w:rPr>
            </w:pPr>
          </w:p>
        </w:tc>
      </w:tr>
      <w:tr w:rsidR="00063636">
        <w:tc>
          <w:tcPr>
            <w:tcW w:w="817" w:type="dxa"/>
          </w:tcPr>
          <w:p w:rsidR="00063636" w:rsidRDefault="00063636">
            <w:pPr>
              <w:rPr>
                <w:sz w:val="20"/>
                <w:szCs w:val="20"/>
              </w:rPr>
            </w:pPr>
            <w:r>
              <w:rPr>
                <w:sz w:val="20"/>
                <w:szCs w:val="20"/>
              </w:rPr>
              <w:t>16</w:t>
            </w:r>
          </w:p>
        </w:tc>
        <w:tc>
          <w:tcPr>
            <w:tcW w:w="2410" w:type="dxa"/>
          </w:tcPr>
          <w:p w:rsidR="00063636" w:rsidRDefault="00063636">
            <w:pPr>
              <w:rPr>
                <w:sz w:val="20"/>
                <w:szCs w:val="20"/>
              </w:rPr>
            </w:pPr>
            <w:r>
              <w:rPr>
                <w:sz w:val="20"/>
                <w:szCs w:val="20"/>
              </w:rPr>
              <w:t>«Роллс-Ройс»</w:t>
            </w:r>
          </w:p>
        </w:tc>
        <w:tc>
          <w:tcPr>
            <w:tcW w:w="1701" w:type="dxa"/>
          </w:tcPr>
          <w:p w:rsidR="00063636" w:rsidRDefault="00063636">
            <w:pPr>
              <w:rPr>
                <w:sz w:val="20"/>
                <w:szCs w:val="20"/>
              </w:rPr>
            </w:pPr>
            <w:r>
              <w:rPr>
                <w:sz w:val="20"/>
                <w:szCs w:val="20"/>
              </w:rPr>
              <w:t>Великобритания</w:t>
            </w:r>
          </w:p>
        </w:tc>
        <w:tc>
          <w:tcPr>
            <w:tcW w:w="3544" w:type="dxa"/>
          </w:tcPr>
          <w:p w:rsidR="00063636" w:rsidRDefault="00063636">
            <w:pPr>
              <w:rPr>
                <w:sz w:val="20"/>
                <w:szCs w:val="20"/>
              </w:rPr>
            </w:pPr>
            <w:r>
              <w:rPr>
                <w:sz w:val="20"/>
                <w:szCs w:val="20"/>
              </w:rPr>
              <w:t>Р, ПУ, Д, ТО</w:t>
            </w:r>
          </w:p>
        </w:tc>
        <w:tc>
          <w:tcPr>
            <w:tcW w:w="1275" w:type="dxa"/>
          </w:tcPr>
          <w:p w:rsidR="00063636" w:rsidRDefault="00063636">
            <w:pPr>
              <w:rPr>
                <w:sz w:val="20"/>
                <w:szCs w:val="20"/>
              </w:rPr>
            </w:pPr>
            <w:r>
              <w:rPr>
                <w:sz w:val="20"/>
                <w:szCs w:val="20"/>
              </w:rPr>
              <w:t>2238,3</w:t>
            </w:r>
          </w:p>
        </w:tc>
        <w:tc>
          <w:tcPr>
            <w:tcW w:w="1134" w:type="dxa"/>
          </w:tcPr>
          <w:p w:rsidR="00063636" w:rsidRDefault="00063636">
            <w:pPr>
              <w:rPr>
                <w:sz w:val="20"/>
                <w:szCs w:val="20"/>
              </w:rPr>
            </w:pPr>
            <w:r>
              <w:rPr>
                <w:sz w:val="20"/>
                <w:szCs w:val="20"/>
              </w:rPr>
              <w:t>7461,1</w:t>
            </w:r>
          </w:p>
        </w:tc>
        <w:tc>
          <w:tcPr>
            <w:tcW w:w="1560" w:type="dxa"/>
          </w:tcPr>
          <w:p w:rsidR="00063636" w:rsidRDefault="00063636">
            <w:pPr>
              <w:rPr>
                <w:sz w:val="20"/>
                <w:szCs w:val="20"/>
              </w:rPr>
            </w:pPr>
            <w:r>
              <w:rPr>
                <w:sz w:val="20"/>
                <w:szCs w:val="20"/>
              </w:rPr>
              <w:t>30,0</w:t>
            </w:r>
          </w:p>
        </w:tc>
        <w:tc>
          <w:tcPr>
            <w:tcW w:w="1065" w:type="dxa"/>
          </w:tcPr>
          <w:p w:rsidR="00063636" w:rsidRDefault="00063636">
            <w:pPr>
              <w:rPr>
                <w:sz w:val="20"/>
                <w:szCs w:val="20"/>
              </w:rPr>
            </w:pPr>
          </w:p>
        </w:tc>
      </w:tr>
      <w:tr w:rsidR="00063636">
        <w:tc>
          <w:tcPr>
            <w:tcW w:w="817" w:type="dxa"/>
          </w:tcPr>
          <w:p w:rsidR="00063636" w:rsidRDefault="00063636">
            <w:pPr>
              <w:rPr>
                <w:sz w:val="20"/>
                <w:szCs w:val="20"/>
              </w:rPr>
            </w:pPr>
            <w:r>
              <w:rPr>
                <w:sz w:val="20"/>
                <w:szCs w:val="20"/>
              </w:rPr>
              <w:t>17</w:t>
            </w:r>
          </w:p>
        </w:tc>
        <w:tc>
          <w:tcPr>
            <w:tcW w:w="2410" w:type="dxa"/>
          </w:tcPr>
          <w:p w:rsidR="00063636" w:rsidRDefault="00063636">
            <w:pPr>
              <w:rPr>
                <w:sz w:val="20"/>
                <w:szCs w:val="20"/>
              </w:rPr>
            </w:pPr>
            <w:r>
              <w:rPr>
                <w:sz w:val="20"/>
                <w:szCs w:val="20"/>
              </w:rPr>
              <w:t>«Дирексьон де констрюксьон навал»</w:t>
            </w:r>
          </w:p>
        </w:tc>
        <w:tc>
          <w:tcPr>
            <w:tcW w:w="1701" w:type="dxa"/>
          </w:tcPr>
          <w:p w:rsidR="00063636" w:rsidRDefault="00063636">
            <w:pPr>
              <w:rPr>
                <w:sz w:val="20"/>
                <w:szCs w:val="20"/>
              </w:rPr>
            </w:pPr>
            <w:r>
              <w:rPr>
                <w:sz w:val="20"/>
                <w:szCs w:val="20"/>
              </w:rPr>
              <w:t>Франция</w:t>
            </w:r>
          </w:p>
        </w:tc>
        <w:tc>
          <w:tcPr>
            <w:tcW w:w="3544" w:type="dxa"/>
          </w:tcPr>
          <w:p w:rsidR="00063636" w:rsidRDefault="00063636">
            <w:pPr>
              <w:rPr>
                <w:sz w:val="20"/>
                <w:szCs w:val="20"/>
              </w:rPr>
            </w:pPr>
            <w:r>
              <w:rPr>
                <w:sz w:val="20"/>
                <w:szCs w:val="20"/>
              </w:rPr>
              <w:t>ПУ, ВЭ, К, КУ, АР, Д, СВ, ТО</w:t>
            </w:r>
          </w:p>
        </w:tc>
        <w:tc>
          <w:tcPr>
            <w:tcW w:w="1275" w:type="dxa"/>
          </w:tcPr>
          <w:p w:rsidR="00063636" w:rsidRDefault="00063636">
            <w:pPr>
              <w:rPr>
                <w:sz w:val="20"/>
                <w:szCs w:val="20"/>
              </w:rPr>
            </w:pPr>
            <w:r>
              <w:rPr>
                <w:sz w:val="20"/>
                <w:szCs w:val="20"/>
              </w:rPr>
              <w:t>2010,3</w:t>
            </w:r>
          </w:p>
        </w:tc>
        <w:tc>
          <w:tcPr>
            <w:tcW w:w="1134" w:type="dxa"/>
          </w:tcPr>
          <w:p w:rsidR="00063636" w:rsidRDefault="00063636">
            <w:pPr>
              <w:rPr>
                <w:sz w:val="20"/>
                <w:szCs w:val="20"/>
              </w:rPr>
            </w:pPr>
            <w:r>
              <w:rPr>
                <w:sz w:val="20"/>
                <w:szCs w:val="20"/>
              </w:rPr>
              <w:t>2010,3</w:t>
            </w:r>
          </w:p>
        </w:tc>
        <w:tc>
          <w:tcPr>
            <w:tcW w:w="1560" w:type="dxa"/>
          </w:tcPr>
          <w:p w:rsidR="00063636" w:rsidRDefault="00063636">
            <w:pPr>
              <w:rPr>
                <w:sz w:val="20"/>
                <w:szCs w:val="20"/>
              </w:rPr>
            </w:pPr>
            <w:r>
              <w:rPr>
                <w:sz w:val="20"/>
                <w:szCs w:val="20"/>
              </w:rPr>
              <w:t>100,0</w:t>
            </w:r>
          </w:p>
        </w:tc>
        <w:tc>
          <w:tcPr>
            <w:tcW w:w="1065" w:type="dxa"/>
          </w:tcPr>
          <w:p w:rsidR="00063636" w:rsidRDefault="00063636">
            <w:pPr>
              <w:rPr>
                <w:sz w:val="20"/>
                <w:szCs w:val="20"/>
              </w:rPr>
            </w:pPr>
            <w:r>
              <w:rPr>
                <w:sz w:val="20"/>
                <w:szCs w:val="20"/>
              </w:rPr>
              <w:t>1331,0</w:t>
            </w:r>
          </w:p>
        </w:tc>
      </w:tr>
      <w:tr w:rsidR="00063636">
        <w:tc>
          <w:tcPr>
            <w:tcW w:w="817" w:type="dxa"/>
          </w:tcPr>
          <w:p w:rsidR="00063636" w:rsidRDefault="00063636">
            <w:pPr>
              <w:rPr>
                <w:sz w:val="20"/>
                <w:szCs w:val="20"/>
              </w:rPr>
            </w:pPr>
            <w:r>
              <w:rPr>
                <w:sz w:val="20"/>
                <w:szCs w:val="20"/>
              </w:rPr>
              <w:t>18</w:t>
            </w:r>
          </w:p>
        </w:tc>
        <w:tc>
          <w:tcPr>
            <w:tcW w:w="2410" w:type="dxa"/>
          </w:tcPr>
          <w:p w:rsidR="00063636" w:rsidRDefault="00063636">
            <w:pPr>
              <w:rPr>
                <w:sz w:val="20"/>
                <w:szCs w:val="20"/>
              </w:rPr>
            </w:pPr>
            <w:r>
              <w:rPr>
                <w:sz w:val="20"/>
                <w:szCs w:val="20"/>
              </w:rPr>
              <w:t>«Эллайд сигнал»</w:t>
            </w:r>
          </w:p>
        </w:tc>
        <w:tc>
          <w:tcPr>
            <w:tcW w:w="1701" w:type="dxa"/>
          </w:tcPr>
          <w:p w:rsidR="00063636" w:rsidRDefault="00063636">
            <w:pPr>
              <w:rPr>
                <w:sz w:val="20"/>
                <w:szCs w:val="20"/>
              </w:rPr>
            </w:pPr>
            <w:r>
              <w:rPr>
                <w:sz w:val="20"/>
                <w:szCs w:val="20"/>
              </w:rPr>
              <w:t>США</w:t>
            </w:r>
          </w:p>
        </w:tc>
        <w:tc>
          <w:tcPr>
            <w:tcW w:w="3544" w:type="dxa"/>
          </w:tcPr>
          <w:p w:rsidR="00063636" w:rsidRDefault="00063636">
            <w:pPr>
              <w:rPr>
                <w:sz w:val="20"/>
                <w:szCs w:val="20"/>
              </w:rPr>
            </w:pPr>
            <w:r>
              <w:rPr>
                <w:sz w:val="20"/>
                <w:szCs w:val="20"/>
              </w:rPr>
              <w:t>КС, ПУ, ВЭ, Д, СВ</w:t>
            </w:r>
          </w:p>
        </w:tc>
        <w:tc>
          <w:tcPr>
            <w:tcW w:w="1275" w:type="dxa"/>
          </w:tcPr>
          <w:p w:rsidR="00063636" w:rsidRDefault="00063636">
            <w:pPr>
              <w:rPr>
                <w:sz w:val="20"/>
                <w:szCs w:val="20"/>
              </w:rPr>
            </w:pPr>
            <w:r>
              <w:rPr>
                <w:sz w:val="20"/>
                <w:szCs w:val="20"/>
              </w:rPr>
              <w:t>2000,0</w:t>
            </w:r>
          </w:p>
        </w:tc>
        <w:tc>
          <w:tcPr>
            <w:tcW w:w="1134" w:type="dxa"/>
          </w:tcPr>
          <w:p w:rsidR="00063636" w:rsidRDefault="00063636">
            <w:pPr>
              <w:rPr>
                <w:sz w:val="20"/>
                <w:szCs w:val="20"/>
              </w:rPr>
            </w:pPr>
            <w:r>
              <w:rPr>
                <w:sz w:val="20"/>
                <w:szCs w:val="20"/>
              </w:rPr>
              <w:t>15100,0</w:t>
            </w:r>
          </w:p>
        </w:tc>
        <w:tc>
          <w:tcPr>
            <w:tcW w:w="1560" w:type="dxa"/>
          </w:tcPr>
          <w:p w:rsidR="00063636" w:rsidRDefault="00063636">
            <w:pPr>
              <w:rPr>
                <w:sz w:val="20"/>
                <w:szCs w:val="20"/>
              </w:rPr>
            </w:pPr>
            <w:r>
              <w:rPr>
                <w:sz w:val="20"/>
                <w:szCs w:val="20"/>
              </w:rPr>
              <w:t>13,2</w:t>
            </w:r>
          </w:p>
        </w:tc>
        <w:tc>
          <w:tcPr>
            <w:tcW w:w="1065" w:type="dxa"/>
          </w:tcPr>
          <w:p w:rsidR="00063636" w:rsidRDefault="00063636">
            <w:pPr>
              <w:rPr>
                <w:sz w:val="20"/>
                <w:szCs w:val="20"/>
              </w:rPr>
            </w:pPr>
            <w:r>
              <w:rPr>
                <w:sz w:val="20"/>
                <w:szCs w:val="20"/>
              </w:rPr>
              <w:t>329,9</w:t>
            </w:r>
          </w:p>
        </w:tc>
      </w:tr>
      <w:tr w:rsidR="00063636">
        <w:tc>
          <w:tcPr>
            <w:tcW w:w="817" w:type="dxa"/>
          </w:tcPr>
          <w:p w:rsidR="00063636" w:rsidRDefault="00063636">
            <w:pPr>
              <w:rPr>
                <w:sz w:val="20"/>
                <w:szCs w:val="20"/>
              </w:rPr>
            </w:pPr>
            <w:r>
              <w:rPr>
                <w:sz w:val="20"/>
                <w:szCs w:val="20"/>
              </w:rPr>
              <w:t>19</w:t>
            </w:r>
          </w:p>
        </w:tc>
        <w:tc>
          <w:tcPr>
            <w:tcW w:w="2410" w:type="dxa"/>
          </w:tcPr>
          <w:p w:rsidR="00063636" w:rsidRDefault="00063636">
            <w:pPr>
              <w:rPr>
                <w:sz w:val="20"/>
                <w:szCs w:val="20"/>
              </w:rPr>
            </w:pPr>
            <w:r>
              <w:rPr>
                <w:sz w:val="20"/>
                <w:szCs w:val="20"/>
              </w:rPr>
              <w:t>«Дассо авиасьон»</w:t>
            </w:r>
          </w:p>
        </w:tc>
        <w:tc>
          <w:tcPr>
            <w:tcW w:w="1701" w:type="dxa"/>
          </w:tcPr>
          <w:p w:rsidR="00063636" w:rsidRDefault="00063636">
            <w:pPr>
              <w:rPr>
                <w:sz w:val="20"/>
                <w:szCs w:val="20"/>
              </w:rPr>
            </w:pPr>
            <w:r>
              <w:rPr>
                <w:sz w:val="20"/>
                <w:szCs w:val="20"/>
              </w:rPr>
              <w:t>Франция</w:t>
            </w:r>
          </w:p>
        </w:tc>
        <w:tc>
          <w:tcPr>
            <w:tcW w:w="3544" w:type="dxa"/>
          </w:tcPr>
          <w:p w:rsidR="00063636" w:rsidRDefault="00063636">
            <w:pPr>
              <w:rPr>
                <w:sz w:val="20"/>
                <w:szCs w:val="20"/>
              </w:rPr>
            </w:pPr>
            <w:r>
              <w:rPr>
                <w:sz w:val="20"/>
                <w:szCs w:val="20"/>
              </w:rPr>
              <w:t>С</w:t>
            </w:r>
          </w:p>
        </w:tc>
        <w:tc>
          <w:tcPr>
            <w:tcW w:w="1275" w:type="dxa"/>
          </w:tcPr>
          <w:p w:rsidR="00063636" w:rsidRDefault="00063636">
            <w:pPr>
              <w:rPr>
                <w:sz w:val="20"/>
                <w:szCs w:val="20"/>
              </w:rPr>
            </w:pPr>
            <w:r>
              <w:rPr>
                <w:sz w:val="20"/>
                <w:szCs w:val="20"/>
              </w:rPr>
              <w:t>1974,7</w:t>
            </w:r>
          </w:p>
        </w:tc>
        <w:tc>
          <w:tcPr>
            <w:tcW w:w="1134" w:type="dxa"/>
          </w:tcPr>
          <w:p w:rsidR="00063636" w:rsidRDefault="00063636">
            <w:pPr>
              <w:rPr>
                <w:sz w:val="20"/>
                <w:szCs w:val="20"/>
              </w:rPr>
            </w:pPr>
            <w:r>
              <w:rPr>
                <w:sz w:val="20"/>
                <w:szCs w:val="20"/>
              </w:rPr>
              <w:t>3596,4</w:t>
            </w:r>
          </w:p>
        </w:tc>
        <w:tc>
          <w:tcPr>
            <w:tcW w:w="1560" w:type="dxa"/>
          </w:tcPr>
          <w:p w:rsidR="00063636" w:rsidRDefault="00063636">
            <w:pPr>
              <w:rPr>
                <w:sz w:val="20"/>
                <w:szCs w:val="20"/>
              </w:rPr>
            </w:pPr>
            <w:r>
              <w:rPr>
                <w:sz w:val="20"/>
                <w:szCs w:val="20"/>
              </w:rPr>
              <w:t>54,9</w:t>
            </w:r>
          </w:p>
        </w:tc>
        <w:tc>
          <w:tcPr>
            <w:tcW w:w="1065" w:type="dxa"/>
          </w:tcPr>
          <w:p w:rsidR="00063636" w:rsidRDefault="00063636">
            <w:pPr>
              <w:rPr>
                <w:sz w:val="20"/>
                <w:szCs w:val="20"/>
              </w:rPr>
            </w:pPr>
            <w:r>
              <w:rPr>
                <w:sz w:val="20"/>
                <w:szCs w:val="20"/>
              </w:rPr>
              <w:t>66,0</w:t>
            </w:r>
          </w:p>
        </w:tc>
      </w:tr>
      <w:tr w:rsidR="00063636">
        <w:tc>
          <w:tcPr>
            <w:tcW w:w="817" w:type="dxa"/>
            <w:tcBorders>
              <w:bottom w:val="nil"/>
            </w:tcBorders>
          </w:tcPr>
          <w:p w:rsidR="00063636" w:rsidRDefault="00063636">
            <w:pPr>
              <w:rPr>
                <w:sz w:val="20"/>
                <w:szCs w:val="20"/>
              </w:rPr>
            </w:pPr>
            <w:r>
              <w:rPr>
                <w:sz w:val="20"/>
                <w:szCs w:val="20"/>
              </w:rPr>
              <w:t>20</w:t>
            </w:r>
          </w:p>
        </w:tc>
        <w:tc>
          <w:tcPr>
            <w:tcW w:w="2410" w:type="dxa"/>
            <w:tcBorders>
              <w:bottom w:val="nil"/>
            </w:tcBorders>
          </w:tcPr>
          <w:p w:rsidR="00063636" w:rsidRDefault="00063636">
            <w:pPr>
              <w:rPr>
                <w:sz w:val="20"/>
                <w:szCs w:val="20"/>
              </w:rPr>
            </w:pPr>
            <w:r>
              <w:rPr>
                <w:sz w:val="20"/>
                <w:szCs w:val="20"/>
              </w:rPr>
              <w:t>«Ньюпорт ньюс шипбилдинг»</w:t>
            </w:r>
          </w:p>
        </w:tc>
        <w:tc>
          <w:tcPr>
            <w:tcW w:w="1701" w:type="dxa"/>
            <w:tcBorders>
              <w:bottom w:val="nil"/>
            </w:tcBorders>
          </w:tcPr>
          <w:p w:rsidR="00063636" w:rsidRDefault="00063636">
            <w:pPr>
              <w:rPr>
                <w:sz w:val="20"/>
                <w:szCs w:val="20"/>
              </w:rPr>
            </w:pPr>
            <w:r>
              <w:rPr>
                <w:sz w:val="20"/>
                <w:szCs w:val="20"/>
              </w:rPr>
              <w:t>США</w:t>
            </w:r>
          </w:p>
        </w:tc>
        <w:tc>
          <w:tcPr>
            <w:tcW w:w="3544" w:type="dxa"/>
            <w:tcBorders>
              <w:bottom w:val="nil"/>
            </w:tcBorders>
          </w:tcPr>
          <w:p w:rsidR="00063636" w:rsidRDefault="00063636">
            <w:pPr>
              <w:rPr>
                <w:sz w:val="20"/>
                <w:szCs w:val="20"/>
              </w:rPr>
            </w:pPr>
            <w:r>
              <w:rPr>
                <w:sz w:val="20"/>
                <w:szCs w:val="20"/>
              </w:rPr>
              <w:t>К, ТО</w:t>
            </w:r>
          </w:p>
        </w:tc>
        <w:tc>
          <w:tcPr>
            <w:tcW w:w="1275" w:type="dxa"/>
            <w:tcBorders>
              <w:bottom w:val="nil"/>
            </w:tcBorders>
          </w:tcPr>
          <w:p w:rsidR="00063636" w:rsidRDefault="00063636">
            <w:pPr>
              <w:rPr>
                <w:sz w:val="20"/>
                <w:szCs w:val="20"/>
              </w:rPr>
            </w:pPr>
            <w:r>
              <w:rPr>
                <w:sz w:val="20"/>
                <w:szCs w:val="20"/>
              </w:rPr>
              <w:t>1713,0</w:t>
            </w:r>
          </w:p>
        </w:tc>
        <w:tc>
          <w:tcPr>
            <w:tcW w:w="1134" w:type="dxa"/>
            <w:tcBorders>
              <w:bottom w:val="nil"/>
            </w:tcBorders>
          </w:tcPr>
          <w:p w:rsidR="00063636" w:rsidRDefault="00063636">
            <w:pPr>
              <w:rPr>
                <w:sz w:val="20"/>
                <w:szCs w:val="20"/>
              </w:rPr>
            </w:pPr>
            <w:r>
              <w:rPr>
                <w:sz w:val="20"/>
                <w:szCs w:val="20"/>
              </w:rPr>
              <w:t>1862,0</w:t>
            </w:r>
          </w:p>
        </w:tc>
        <w:tc>
          <w:tcPr>
            <w:tcW w:w="1560" w:type="dxa"/>
            <w:tcBorders>
              <w:bottom w:val="nil"/>
            </w:tcBorders>
          </w:tcPr>
          <w:p w:rsidR="00063636" w:rsidRDefault="00063636">
            <w:pPr>
              <w:rPr>
                <w:sz w:val="20"/>
                <w:szCs w:val="20"/>
              </w:rPr>
            </w:pPr>
            <w:r>
              <w:rPr>
                <w:sz w:val="20"/>
                <w:szCs w:val="20"/>
              </w:rPr>
              <w:t>92,0</w:t>
            </w:r>
          </w:p>
        </w:tc>
        <w:tc>
          <w:tcPr>
            <w:tcW w:w="1065" w:type="dxa"/>
            <w:tcBorders>
              <w:bottom w:val="nil"/>
            </w:tcBorders>
          </w:tcPr>
          <w:p w:rsidR="00063636" w:rsidRDefault="00063636">
            <w:pPr>
              <w:rPr>
                <w:sz w:val="20"/>
                <w:szCs w:val="20"/>
              </w:rPr>
            </w:pPr>
          </w:p>
        </w:tc>
      </w:tr>
    </w:tbl>
    <w:p w:rsidR="00063636" w:rsidRDefault="00063636">
      <w:pPr>
        <w:rPr>
          <w:sz w:val="20"/>
          <w:szCs w:val="20"/>
        </w:rPr>
        <w:sectPr w:rsidR="00063636">
          <w:headerReference w:type="default" r:id="rId11"/>
          <w:pgSz w:w="16840" w:h="11907" w:orient="landscape" w:code="9"/>
          <w:pgMar w:top="737" w:right="1134" w:bottom="1701" w:left="1418" w:header="567" w:footer="851" w:gutter="0"/>
          <w:cols w:space="720"/>
        </w:sectPr>
      </w:pPr>
      <w:r>
        <w:rPr>
          <w:sz w:val="20"/>
          <w:szCs w:val="20"/>
        </w:rPr>
        <w:t>*АР – артилейрийские системы, БМ – бронированные машины, В – вертолеты, ВС – вооружение и военная техника для сухопутных войск, ВЭ – военная электроника, Д – двигатели, К – надводные корабли и/или подводные лодки, КС – космические системы, КУ – компьютерные услуги, ПУ – профессиональные услуги, Р – ракеты, С – самолеты, СВ – средства связи, ТО – техническое обслуживание и модернизация.</w:t>
      </w:r>
    </w:p>
    <w:p w:rsidR="00063636" w:rsidRDefault="00063636">
      <w:pPr>
        <w:spacing w:line="360" w:lineRule="auto"/>
        <w:ind w:firstLine="720"/>
        <w:jc w:val="center"/>
        <w:rPr>
          <w:b/>
          <w:bCs/>
          <w:sz w:val="28"/>
          <w:szCs w:val="28"/>
        </w:rPr>
      </w:pPr>
      <w:r>
        <w:rPr>
          <w:b/>
          <w:bCs/>
          <w:sz w:val="28"/>
          <w:szCs w:val="28"/>
        </w:rPr>
        <w:t>Последствия деятельности ТНК</w:t>
      </w:r>
    </w:p>
    <w:p w:rsidR="00063636" w:rsidRDefault="00063636">
      <w:pPr>
        <w:pStyle w:val="a4"/>
        <w:jc w:val="center"/>
        <w:rPr>
          <w:b w:val="0"/>
          <w:b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261"/>
        <w:gridCol w:w="3827"/>
      </w:tblGrid>
      <w:tr w:rsidR="00063636">
        <w:trPr>
          <w:jc w:val="center"/>
        </w:trPr>
        <w:tc>
          <w:tcPr>
            <w:tcW w:w="2376" w:type="dxa"/>
            <w:vAlign w:val="center"/>
          </w:tcPr>
          <w:p w:rsidR="00063636" w:rsidRDefault="00063636">
            <w:pPr>
              <w:jc w:val="center"/>
              <w:rPr>
                <w:i/>
                <w:iCs/>
                <w:sz w:val="28"/>
                <w:szCs w:val="28"/>
              </w:rPr>
            </w:pPr>
            <w:r>
              <w:rPr>
                <w:i/>
                <w:iCs/>
                <w:sz w:val="28"/>
                <w:szCs w:val="28"/>
              </w:rPr>
              <w:t>Сфера воздействия</w:t>
            </w:r>
          </w:p>
        </w:tc>
        <w:tc>
          <w:tcPr>
            <w:tcW w:w="3261" w:type="dxa"/>
            <w:vAlign w:val="center"/>
          </w:tcPr>
          <w:p w:rsidR="00063636" w:rsidRDefault="00063636">
            <w:pPr>
              <w:jc w:val="center"/>
              <w:rPr>
                <w:i/>
                <w:iCs/>
                <w:sz w:val="28"/>
                <w:szCs w:val="28"/>
              </w:rPr>
            </w:pPr>
            <w:r>
              <w:rPr>
                <w:i/>
                <w:iCs/>
                <w:sz w:val="28"/>
                <w:szCs w:val="28"/>
              </w:rPr>
              <w:t>+</w:t>
            </w:r>
          </w:p>
        </w:tc>
        <w:tc>
          <w:tcPr>
            <w:tcW w:w="3827" w:type="dxa"/>
            <w:vAlign w:val="center"/>
          </w:tcPr>
          <w:p w:rsidR="00063636" w:rsidRDefault="00063636">
            <w:pPr>
              <w:jc w:val="center"/>
              <w:rPr>
                <w:i/>
                <w:iCs/>
                <w:sz w:val="28"/>
                <w:szCs w:val="28"/>
              </w:rPr>
            </w:pPr>
            <w:r>
              <w:rPr>
                <w:i/>
                <w:iCs/>
                <w:sz w:val="28"/>
                <w:szCs w:val="28"/>
              </w:rPr>
              <w:t>-</w:t>
            </w:r>
          </w:p>
        </w:tc>
      </w:tr>
      <w:tr w:rsidR="00063636">
        <w:trPr>
          <w:jc w:val="center"/>
        </w:trPr>
        <w:tc>
          <w:tcPr>
            <w:tcW w:w="2376" w:type="dxa"/>
          </w:tcPr>
          <w:p w:rsidR="00063636" w:rsidRDefault="00063636">
            <w:pPr>
              <w:rPr>
                <w:sz w:val="28"/>
                <w:szCs w:val="28"/>
              </w:rPr>
            </w:pPr>
            <w:r>
              <w:rPr>
                <w:sz w:val="28"/>
                <w:szCs w:val="28"/>
              </w:rPr>
              <w:t>1. Экономические</w:t>
            </w:r>
          </w:p>
        </w:tc>
        <w:tc>
          <w:tcPr>
            <w:tcW w:w="3261" w:type="dxa"/>
          </w:tcPr>
          <w:p w:rsidR="00063636" w:rsidRDefault="00063636">
            <w:pPr>
              <w:rPr>
                <w:sz w:val="28"/>
                <w:szCs w:val="28"/>
              </w:rPr>
            </w:pPr>
            <w:r>
              <w:rPr>
                <w:sz w:val="28"/>
                <w:szCs w:val="28"/>
              </w:rPr>
              <w:t>Расширение экономической базы государства. Передача новейших технологий. Рост общей деловой активности</w:t>
            </w:r>
          </w:p>
        </w:tc>
        <w:tc>
          <w:tcPr>
            <w:tcW w:w="3827" w:type="dxa"/>
          </w:tcPr>
          <w:p w:rsidR="00063636" w:rsidRDefault="00063636">
            <w:pPr>
              <w:rPr>
                <w:sz w:val="28"/>
                <w:szCs w:val="28"/>
              </w:rPr>
            </w:pPr>
            <w:r>
              <w:rPr>
                <w:sz w:val="28"/>
                <w:szCs w:val="28"/>
              </w:rPr>
              <w:t>Получат развитие преимущественно экологически «грязные» отрасли. Полезные ископаемые часто экспортируют без переработки. Промышленная продукция не предназначена для местного рынка</w:t>
            </w:r>
          </w:p>
        </w:tc>
      </w:tr>
      <w:tr w:rsidR="00063636">
        <w:trPr>
          <w:jc w:val="center"/>
        </w:trPr>
        <w:tc>
          <w:tcPr>
            <w:tcW w:w="2376" w:type="dxa"/>
          </w:tcPr>
          <w:p w:rsidR="00063636" w:rsidRDefault="00063636">
            <w:pPr>
              <w:rPr>
                <w:sz w:val="28"/>
                <w:szCs w:val="28"/>
              </w:rPr>
            </w:pPr>
            <w:r>
              <w:rPr>
                <w:sz w:val="28"/>
                <w:szCs w:val="28"/>
              </w:rPr>
              <w:t>2. Финансовые</w:t>
            </w:r>
          </w:p>
        </w:tc>
        <w:tc>
          <w:tcPr>
            <w:tcW w:w="3261" w:type="dxa"/>
          </w:tcPr>
          <w:p w:rsidR="00063636" w:rsidRDefault="00063636">
            <w:pPr>
              <w:rPr>
                <w:sz w:val="28"/>
                <w:szCs w:val="28"/>
              </w:rPr>
            </w:pPr>
            <w:r>
              <w:rPr>
                <w:sz w:val="28"/>
                <w:szCs w:val="28"/>
              </w:rPr>
              <w:t>Приток в страну иностранных капиталов. Улучшение состояния платежного баланса</w:t>
            </w:r>
          </w:p>
        </w:tc>
        <w:tc>
          <w:tcPr>
            <w:tcW w:w="3827" w:type="dxa"/>
          </w:tcPr>
          <w:p w:rsidR="00063636" w:rsidRDefault="00063636">
            <w:pPr>
              <w:rPr>
                <w:sz w:val="28"/>
                <w:szCs w:val="28"/>
              </w:rPr>
            </w:pPr>
            <w:r>
              <w:rPr>
                <w:sz w:val="28"/>
                <w:szCs w:val="28"/>
              </w:rPr>
              <w:t>Большая часть доходов будет возвращаться в страну базирования ТНК. Подавление местных финансовых институтов.</w:t>
            </w:r>
          </w:p>
        </w:tc>
      </w:tr>
      <w:tr w:rsidR="00063636">
        <w:trPr>
          <w:jc w:val="center"/>
        </w:trPr>
        <w:tc>
          <w:tcPr>
            <w:tcW w:w="2376" w:type="dxa"/>
          </w:tcPr>
          <w:p w:rsidR="00063636" w:rsidRDefault="00063636">
            <w:pPr>
              <w:rPr>
                <w:sz w:val="28"/>
                <w:szCs w:val="28"/>
              </w:rPr>
            </w:pPr>
            <w:r>
              <w:rPr>
                <w:sz w:val="28"/>
                <w:szCs w:val="28"/>
              </w:rPr>
              <w:t>3. Социальные</w:t>
            </w:r>
          </w:p>
        </w:tc>
        <w:tc>
          <w:tcPr>
            <w:tcW w:w="3261" w:type="dxa"/>
          </w:tcPr>
          <w:p w:rsidR="00063636" w:rsidRDefault="00063636">
            <w:pPr>
              <w:rPr>
                <w:sz w:val="28"/>
                <w:szCs w:val="28"/>
              </w:rPr>
            </w:pPr>
            <w:r>
              <w:rPr>
                <w:sz w:val="28"/>
                <w:szCs w:val="28"/>
              </w:rPr>
              <w:t>Рост занятости. Повышение уровня жизни рабочих и служащих в филиалах ТНК. Вероятное повышение квалификации местных кадров.</w:t>
            </w:r>
          </w:p>
        </w:tc>
        <w:tc>
          <w:tcPr>
            <w:tcW w:w="3827" w:type="dxa"/>
          </w:tcPr>
          <w:p w:rsidR="00063636" w:rsidRDefault="00063636">
            <w:pPr>
              <w:pStyle w:val="7"/>
              <w:spacing w:line="240" w:lineRule="auto"/>
            </w:pPr>
            <w:r>
              <w:t>Востребованным окажется лишь малоквалифицированный труд. В связи с механизацией и автоматизацией трудовых процессов потребность в рабочей силе незначительна.</w:t>
            </w:r>
          </w:p>
        </w:tc>
      </w:tr>
      <w:tr w:rsidR="00063636">
        <w:trPr>
          <w:jc w:val="center"/>
        </w:trPr>
        <w:tc>
          <w:tcPr>
            <w:tcW w:w="2376" w:type="dxa"/>
          </w:tcPr>
          <w:p w:rsidR="00063636" w:rsidRDefault="00063636">
            <w:pPr>
              <w:rPr>
                <w:sz w:val="28"/>
                <w:szCs w:val="28"/>
              </w:rPr>
            </w:pPr>
            <w:r>
              <w:rPr>
                <w:sz w:val="28"/>
                <w:szCs w:val="28"/>
              </w:rPr>
              <w:t>4. Политические</w:t>
            </w:r>
          </w:p>
        </w:tc>
        <w:tc>
          <w:tcPr>
            <w:tcW w:w="3261" w:type="dxa"/>
          </w:tcPr>
          <w:p w:rsidR="00063636" w:rsidRDefault="00063636">
            <w:pPr>
              <w:rPr>
                <w:sz w:val="28"/>
                <w:szCs w:val="28"/>
              </w:rPr>
            </w:pPr>
            <w:r>
              <w:rPr>
                <w:sz w:val="28"/>
                <w:szCs w:val="28"/>
              </w:rPr>
              <w:t>Стимулирование проведения политических реформ, путем внедрения ТНК в экономику страны.</w:t>
            </w:r>
          </w:p>
        </w:tc>
        <w:tc>
          <w:tcPr>
            <w:tcW w:w="3827" w:type="dxa"/>
          </w:tcPr>
          <w:p w:rsidR="00063636" w:rsidRDefault="00063636">
            <w:pPr>
              <w:pStyle w:val="7"/>
              <w:spacing w:line="240" w:lineRule="auto"/>
            </w:pPr>
            <w:r>
              <w:t>Диктат политических условий правительству страны-приемника. Решения принимаются за границей на основе глобальных интересов ТНК.</w:t>
            </w:r>
          </w:p>
        </w:tc>
      </w:tr>
      <w:tr w:rsidR="00063636">
        <w:trPr>
          <w:jc w:val="center"/>
        </w:trPr>
        <w:tc>
          <w:tcPr>
            <w:tcW w:w="2376" w:type="dxa"/>
          </w:tcPr>
          <w:p w:rsidR="00063636" w:rsidRDefault="00063636">
            <w:pPr>
              <w:rPr>
                <w:sz w:val="28"/>
                <w:szCs w:val="28"/>
              </w:rPr>
            </w:pPr>
            <w:r>
              <w:rPr>
                <w:sz w:val="28"/>
                <w:szCs w:val="28"/>
              </w:rPr>
              <w:t>5. Географичес-кие</w:t>
            </w:r>
          </w:p>
        </w:tc>
        <w:tc>
          <w:tcPr>
            <w:tcW w:w="3261" w:type="dxa"/>
          </w:tcPr>
          <w:p w:rsidR="00063636" w:rsidRDefault="00063636">
            <w:pPr>
              <w:rPr>
                <w:sz w:val="28"/>
                <w:szCs w:val="28"/>
              </w:rPr>
            </w:pPr>
            <w:r>
              <w:rPr>
                <w:sz w:val="28"/>
                <w:szCs w:val="28"/>
              </w:rPr>
              <w:t>Улучшение ЭГП страны в связи с выходом производимой продукции на мировой рынок.</w:t>
            </w:r>
          </w:p>
        </w:tc>
        <w:tc>
          <w:tcPr>
            <w:tcW w:w="3827" w:type="dxa"/>
          </w:tcPr>
          <w:p w:rsidR="00063636" w:rsidRDefault="00063636">
            <w:pPr>
              <w:pStyle w:val="7"/>
              <w:spacing w:line="240" w:lineRule="auto"/>
            </w:pPr>
            <w:r>
              <w:t>Использования природных условий и ресурсов ТНК в своих целях – для обогащения.</w:t>
            </w:r>
          </w:p>
        </w:tc>
      </w:tr>
    </w:tbl>
    <w:p w:rsidR="00063636" w:rsidRDefault="00063636">
      <w:pPr>
        <w:spacing w:line="360" w:lineRule="auto"/>
        <w:jc w:val="center"/>
        <w:rPr>
          <w:spacing w:val="-3"/>
          <w:sz w:val="28"/>
          <w:szCs w:val="28"/>
        </w:rPr>
      </w:pPr>
    </w:p>
    <w:p w:rsidR="00063636" w:rsidRDefault="00063636">
      <w:pPr>
        <w:spacing w:line="360" w:lineRule="auto"/>
        <w:jc w:val="both"/>
        <w:rPr>
          <w:spacing w:val="-3"/>
          <w:sz w:val="28"/>
          <w:szCs w:val="28"/>
        </w:rPr>
      </w:pPr>
    </w:p>
    <w:p w:rsidR="00063636" w:rsidRDefault="00063636">
      <w:pPr>
        <w:spacing w:line="360" w:lineRule="auto"/>
        <w:jc w:val="both"/>
        <w:rPr>
          <w:sz w:val="28"/>
          <w:szCs w:val="28"/>
        </w:rPr>
      </w:pPr>
      <w:bookmarkStart w:id="4" w:name="_GoBack"/>
      <w:bookmarkEnd w:id="4"/>
    </w:p>
    <w:sectPr w:rsidR="00063636">
      <w:headerReference w:type="default" r:id="rId12"/>
      <w:type w:val="oddPage"/>
      <w:pgSz w:w="11907" w:h="16840" w:code="9"/>
      <w:pgMar w:top="1134" w:right="1701" w:bottom="1418" w:left="737"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535" w:rsidRDefault="00232535">
      <w:r>
        <w:separator/>
      </w:r>
    </w:p>
  </w:endnote>
  <w:endnote w:type="continuationSeparator" w:id="0">
    <w:p w:rsidR="00232535" w:rsidRDefault="0023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535" w:rsidRDefault="00232535">
      <w:r>
        <w:separator/>
      </w:r>
    </w:p>
  </w:footnote>
  <w:footnote w:type="continuationSeparator" w:id="0">
    <w:p w:rsidR="00232535" w:rsidRDefault="00232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46A71">
      <w:rPr>
        <w:rStyle w:val="aa"/>
        <w:noProof/>
      </w:rPr>
      <w:t>3</w:t>
    </w:r>
    <w:r>
      <w:rPr>
        <w:rStyle w:val="aa"/>
      </w:rPr>
      <w:fldChar w:fldCharType="end"/>
    </w:r>
  </w:p>
  <w:p w:rsidR="00063636" w:rsidRDefault="0006363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90</w:t>
    </w:r>
    <w:r>
      <w:rPr>
        <w:rStyle w:val="aa"/>
      </w:rPr>
      <w:fldChar w:fldCharType="end"/>
    </w:r>
  </w:p>
  <w:p w:rsidR="00063636" w:rsidRDefault="00063636">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6" w:rsidRDefault="00063636">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93</w:t>
    </w:r>
    <w:r>
      <w:rPr>
        <w:rStyle w:val="aa"/>
      </w:rPr>
      <w:fldChar w:fldCharType="end"/>
    </w:r>
  </w:p>
  <w:p w:rsidR="00063636" w:rsidRDefault="0006363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7EF8"/>
    <w:multiLevelType w:val="singleLevel"/>
    <w:tmpl w:val="10A25F92"/>
    <w:lvl w:ilvl="0">
      <w:start w:val="1"/>
      <w:numFmt w:val="decimal"/>
      <w:lvlText w:val="%1."/>
      <w:lvlJc w:val="left"/>
      <w:pPr>
        <w:tabs>
          <w:tab w:val="num" w:pos="644"/>
        </w:tabs>
        <w:ind w:left="454" w:hanging="170"/>
      </w:pPr>
      <w:rPr>
        <w:b w:val="0"/>
        <w:bCs w:val="0"/>
        <w:i w:val="0"/>
        <w:iCs w:val="0"/>
        <w:sz w:val="24"/>
        <w:szCs w:val="24"/>
      </w:rPr>
    </w:lvl>
  </w:abstractNum>
  <w:abstractNum w:abstractNumId="1">
    <w:nsid w:val="05CA3965"/>
    <w:multiLevelType w:val="hybridMultilevel"/>
    <w:tmpl w:val="3568456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6941852"/>
    <w:multiLevelType w:val="singleLevel"/>
    <w:tmpl w:val="684231B4"/>
    <w:lvl w:ilvl="0">
      <w:start w:val="1"/>
      <w:numFmt w:val="decimal"/>
      <w:lvlText w:val="%1."/>
      <w:lvlJc w:val="left"/>
      <w:pPr>
        <w:tabs>
          <w:tab w:val="num" w:pos="644"/>
        </w:tabs>
        <w:ind w:left="454" w:hanging="170"/>
      </w:pPr>
      <w:rPr>
        <w:b w:val="0"/>
        <w:bCs w:val="0"/>
        <w:i w:val="0"/>
        <w:iCs w:val="0"/>
        <w:sz w:val="24"/>
        <w:szCs w:val="24"/>
      </w:rPr>
    </w:lvl>
  </w:abstractNum>
  <w:abstractNum w:abstractNumId="3">
    <w:nsid w:val="0855647F"/>
    <w:multiLevelType w:val="singleLevel"/>
    <w:tmpl w:val="0DDC2F0E"/>
    <w:lvl w:ilvl="0">
      <w:start w:val="1"/>
      <w:numFmt w:val="upperRoman"/>
      <w:lvlText w:val="%1."/>
      <w:lvlJc w:val="left"/>
      <w:pPr>
        <w:tabs>
          <w:tab w:val="num" w:pos="720"/>
        </w:tabs>
        <w:ind w:left="720" w:hanging="720"/>
      </w:pPr>
      <w:rPr>
        <w:u w:val="none"/>
      </w:rPr>
    </w:lvl>
  </w:abstractNum>
  <w:abstractNum w:abstractNumId="4">
    <w:nsid w:val="0EB74832"/>
    <w:multiLevelType w:val="singleLevel"/>
    <w:tmpl w:val="DE54DA26"/>
    <w:lvl w:ilvl="0">
      <w:start w:val="1"/>
      <w:numFmt w:val="decimal"/>
      <w:lvlText w:val="%1)"/>
      <w:lvlJc w:val="left"/>
      <w:pPr>
        <w:tabs>
          <w:tab w:val="num" w:pos="1080"/>
        </w:tabs>
        <w:ind w:left="1080" w:hanging="360"/>
      </w:pPr>
      <w:rPr>
        <w:rFonts w:hint="default"/>
      </w:rPr>
    </w:lvl>
  </w:abstractNum>
  <w:abstractNum w:abstractNumId="5">
    <w:nsid w:val="0FEB5C6D"/>
    <w:multiLevelType w:val="singleLevel"/>
    <w:tmpl w:val="BE50A1B4"/>
    <w:lvl w:ilvl="0">
      <w:start w:val="1"/>
      <w:numFmt w:val="bullet"/>
      <w:lvlText w:val="-"/>
      <w:lvlJc w:val="left"/>
      <w:pPr>
        <w:tabs>
          <w:tab w:val="num" w:pos="417"/>
        </w:tabs>
        <w:ind w:left="397" w:hanging="340"/>
      </w:pPr>
      <w:rPr>
        <w:rFonts w:hint="default"/>
      </w:rPr>
    </w:lvl>
  </w:abstractNum>
  <w:abstractNum w:abstractNumId="6">
    <w:nsid w:val="109B309C"/>
    <w:multiLevelType w:val="hybridMultilevel"/>
    <w:tmpl w:val="17C08106"/>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13765810"/>
    <w:multiLevelType w:val="singleLevel"/>
    <w:tmpl w:val="80C46FCA"/>
    <w:lvl w:ilvl="0">
      <w:start w:val="1"/>
      <w:numFmt w:val="bullet"/>
      <w:lvlText w:val="-"/>
      <w:lvlJc w:val="left"/>
      <w:pPr>
        <w:tabs>
          <w:tab w:val="num" w:pos="644"/>
        </w:tabs>
        <w:ind w:left="624" w:hanging="340"/>
      </w:pPr>
      <w:rPr>
        <w:rFonts w:hint="default"/>
      </w:rPr>
    </w:lvl>
  </w:abstractNum>
  <w:abstractNum w:abstractNumId="8">
    <w:nsid w:val="18077161"/>
    <w:multiLevelType w:val="singleLevel"/>
    <w:tmpl w:val="7158C8E4"/>
    <w:lvl w:ilvl="0">
      <w:start w:val="1"/>
      <w:numFmt w:val="decimal"/>
      <w:lvlText w:val="%1."/>
      <w:lvlJc w:val="left"/>
      <w:pPr>
        <w:tabs>
          <w:tab w:val="num" w:pos="454"/>
        </w:tabs>
        <w:ind w:left="454" w:hanging="454"/>
      </w:pPr>
      <w:rPr>
        <w:b w:val="0"/>
        <w:bCs w:val="0"/>
        <w:i w:val="0"/>
        <w:iCs w:val="0"/>
        <w:sz w:val="24"/>
        <w:szCs w:val="24"/>
      </w:rPr>
    </w:lvl>
  </w:abstractNum>
  <w:abstractNum w:abstractNumId="9">
    <w:nsid w:val="19FC1148"/>
    <w:multiLevelType w:val="singleLevel"/>
    <w:tmpl w:val="10A25F92"/>
    <w:lvl w:ilvl="0">
      <w:start w:val="1"/>
      <w:numFmt w:val="decimal"/>
      <w:lvlText w:val="%1."/>
      <w:lvlJc w:val="left"/>
      <w:pPr>
        <w:tabs>
          <w:tab w:val="num" w:pos="644"/>
        </w:tabs>
        <w:ind w:left="454" w:hanging="170"/>
      </w:pPr>
      <w:rPr>
        <w:b w:val="0"/>
        <w:bCs w:val="0"/>
        <w:i w:val="0"/>
        <w:iCs w:val="0"/>
        <w:sz w:val="24"/>
        <w:szCs w:val="24"/>
      </w:rPr>
    </w:lvl>
  </w:abstractNum>
  <w:abstractNum w:abstractNumId="10">
    <w:nsid w:val="1A4159D8"/>
    <w:multiLevelType w:val="singleLevel"/>
    <w:tmpl w:val="938AA558"/>
    <w:lvl w:ilvl="0">
      <w:start w:val="1"/>
      <w:numFmt w:val="bullet"/>
      <w:lvlText w:val=""/>
      <w:lvlJc w:val="left"/>
      <w:pPr>
        <w:tabs>
          <w:tab w:val="num" w:pos="1211"/>
        </w:tabs>
        <w:ind w:left="1021" w:hanging="170"/>
      </w:pPr>
      <w:rPr>
        <w:rFonts w:ascii="Wingdings" w:hAnsi="Wingdings" w:cs="Wingdings" w:hint="default"/>
      </w:rPr>
    </w:lvl>
  </w:abstractNum>
  <w:abstractNum w:abstractNumId="11">
    <w:nsid w:val="1A87594E"/>
    <w:multiLevelType w:val="singleLevel"/>
    <w:tmpl w:val="66EE17FE"/>
    <w:lvl w:ilvl="0">
      <w:start w:val="1"/>
      <w:numFmt w:val="decimal"/>
      <w:lvlText w:val="%1)"/>
      <w:lvlJc w:val="left"/>
      <w:pPr>
        <w:tabs>
          <w:tab w:val="num" w:pos="454"/>
        </w:tabs>
        <w:ind w:left="454" w:hanging="397"/>
      </w:pPr>
      <w:rPr>
        <w:rFonts w:hint="default"/>
      </w:rPr>
    </w:lvl>
  </w:abstractNum>
  <w:abstractNum w:abstractNumId="12">
    <w:nsid w:val="1E130771"/>
    <w:multiLevelType w:val="hybridMultilevel"/>
    <w:tmpl w:val="48B0E17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9155794"/>
    <w:multiLevelType w:val="singleLevel"/>
    <w:tmpl w:val="0419000F"/>
    <w:lvl w:ilvl="0">
      <w:start w:val="1"/>
      <w:numFmt w:val="decimal"/>
      <w:lvlText w:val="%1."/>
      <w:lvlJc w:val="left"/>
      <w:pPr>
        <w:tabs>
          <w:tab w:val="num" w:pos="360"/>
        </w:tabs>
        <w:ind w:left="360" w:hanging="360"/>
      </w:pPr>
    </w:lvl>
  </w:abstractNum>
  <w:abstractNum w:abstractNumId="14">
    <w:nsid w:val="2929432D"/>
    <w:multiLevelType w:val="multilevel"/>
    <w:tmpl w:val="E1EC9EFA"/>
    <w:lvl w:ilvl="0">
      <w:start w:val="1"/>
      <w:numFmt w:val="upperRoman"/>
      <w:lvlText w:val="%1."/>
      <w:lvlJc w:val="left"/>
      <w:pPr>
        <w:tabs>
          <w:tab w:val="num" w:pos="720"/>
        </w:tabs>
        <w:ind w:left="454" w:hanging="454"/>
      </w:pPr>
      <w:rPr>
        <w:b w:val="0"/>
        <w:bCs w:val="0"/>
        <w:i w:val="0"/>
        <w:iCs w:val="0"/>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29D914EE"/>
    <w:multiLevelType w:val="hybridMultilevel"/>
    <w:tmpl w:val="CFC08E64"/>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E8F734B"/>
    <w:multiLevelType w:val="multilevel"/>
    <w:tmpl w:val="8C18E2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54560"/>
    <w:multiLevelType w:val="hybridMultilevel"/>
    <w:tmpl w:val="933861F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A2C631B"/>
    <w:multiLevelType w:val="singleLevel"/>
    <w:tmpl w:val="9F84FCF4"/>
    <w:lvl w:ilvl="0">
      <w:start w:val="1"/>
      <w:numFmt w:val="decimal"/>
      <w:lvlText w:val="%1)"/>
      <w:lvlJc w:val="left"/>
      <w:pPr>
        <w:tabs>
          <w:tab w:val="num" w:pos="720"/>
        </w:tabs>
        <w:ind w:left="720" w:hanging="360"/>
      </w:pPr>
      <w:rPr>
        <w:rFonts w:hint="default"/>
      </w:rPr>
    </w:lvl>
  </w:abstractNum>
  <w:abstractNum w:abstractNumId="19">
    <w:nsid w:val="3B821EA3"/>
    <w:multiLevelType w:val="multilevel"/>
    <w:tmpl w:val="0FAC8B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37"/>
        </w:tabs>
        <w:ind w:left="737" w:hanging="453"/>
      </w:pPr>
      <w:rPr>
        <w:rFonts w:ascii="Times New Roman" w:hAnsi="Times New Roman" w:cs="Times New Roman" w:hint="default"/>
        <w:b w:val="0"/>
        <w:bCs w:val="0"/>
        <w:i/>
        <w:iCs/>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CB812F9"/>
    <w:multiLevelType w:val="singleLevel"/>
    <w:tmpl w:val="1668032C"/>
    <w:lvl w:ilvl="0">
      <w:start w:val="1"/>
      <w:numFmt w:val="decimal"/>
      <w:lvlText w:val="%1)"/>
      <w:lvlJc w:val="left"/>
      <w:pPr>
        <w:tabs>
          <w:tab w:val="num" w:pos="1080"/>
        </w:tabs>
        <w:ind w:left="1080" w:hanging="360"/>
      </w:pPr>
      <w:rPr>
        <w:rFonts w:hint="default"/>
      </w:rPr>
    </w:lvl>
  </w:abstractNum>
  <w:abstractNum w:abstractNumId="21">
    <w:nsid w:val="4555010E"/>
    <w:multiLevelType w:val="singleLevel"/>
    <w:tmpl w:val="2A265EBA"/>
    <w:lvl w:ilvl="0">
      <w:start w:val="1"/>
      <w:numFmt w:val="decimal"/>
      <w:lvlText w:val="%1)"/>
      <w:lvlJc w:val="left"/>
      <w:pPr>
        <w:tabs>
          <w:tab w:val="num" w:pos="1080"/>
        </w:tabs>
        <w:ind w:left="1080" w:hanging="360"/>
      </w:pPr>
      <w:rPr>
        <w:rFonts w:hint="default"/>
      </w:rPr>
    </w:lvl>
  </w:abstractNum>
  <w:abstractNum w:abstractNumId="22">
    <w:nsid w:val="47AC4490"/>
    <w:multiLevelType w:val="singleLevel"/>
    <w:tmpl w:val="19D671A2"/>
    <w:lvl w:ilvl="0">
      <w:start w:val="1"/>
      <w:numFmt w:val="upperLetter"/>
      <w:lvlText w:val="%1)"/>
      <w:lvlJc w:val="left"/>
      <w:pPr>
        <w:tabs>
          <w:tab w:val="num" w:pos="1211"/>
        </w:tabs>
        <w:ind w:left="1021" w:hanging="170"/>
      </w:pPr>
    </w:lvl>
  </w:abstractNum>
  <w:abstractNum w:abstractNumId="23">
    <w:nsid w:val="49CA0407"/>
    <w:multiLevelType w:val="singleLevel"/>
    <w:tmpl w:val="BA028358"/>
    <w:lvl w:ilvl="0">
      <w:start w:val="1"/>
      <w:numFmt w:val="upperLetter"/>
      <w:lvlText w:val="%1)"/>
      <w:lvlJc w:val="left"/>
      <w:pPr>
        <w:tabs>
          <w:tab w:val="num" w:pos="1211"/>
        </w:tabs>
        <w:ind w:left="1021" w:hanging="170"/>
      </w:pPr>
    </w:lvl>
  </w:abstractNum>
  <w:abstractNum w:abstractNumId="24">
    <w:nsid w:val="4A4C0531"/>
    <w:multiLevelType w:val="singleLevel"/>
    <w:tmpl w:val="17E2B9E4"/>
    <w:lvl w:ilvl="0">
      <w:start w:val="1"/>
      <w:numFmt w:val="lowerLetter"/>
      <w:lvlText w:val="%1)"/>
      <w:lvlJc w:val="left"/>
      <w:pPr>
        <w:tabs>
          <w:tab w:val="num" w:pos="454"/>
        </w:tabs>
        <w:ind w:left="454" w:hanging="397"/>
      </w:pPr>
    </w:lvl>
  </w:abstractNum>
  <w:abstractNum w:abstractNumId="25">
    <w:nsid w:val="4C477791"/>
    <w:multiLevelType w:val="singleLevel"/>
    <w:tmpl w:val="0082D894"/>
    <w:lvl w:ilvl="0">
      <w:start w:val="1"/>
      <w:numFmt w:val="decimal"/>
      <w:lvlText w:val="%1)"/>
      <w:lvlJc w:val="left"/>
      <w:pPr>
        <w:tabs>
          <w:tab w:val="num" w:pos="1097"/>
        </w:tabs>
        <w:ind w:left="1080" w:hanging="343"/>
      </w:pPr>
      <w:rPr>
        <w:rFonts w:hint="default"/>
      </w:rPr>
    </w:lvl>
  </w:abstractNum>
  <w:abstractNum w:abstractNumId="26">
    <w:nsid w:val="4FDB416D"/>
    <w:multiLevelType w:val="singleLevel"/>
    <w:tmpl w:val="5748ED7E"/>
    <w:lvl w:ilvl="0">
      <w:start w:val="1"/>
      <w:numFmt w:val="decimal"/>
      <w:lvlText w:val="%1)"/>
      <w:lvlJc w:val="left"/>
      <w:pPr>
        <w:tabs>
          <w:tab w:val="num" w:pos="1080"/>
        </w:tabs>
        <w:ind w:left="1080" w:hanging="360"/>
      </w:pPr>
      <w:rPr>
        <w:rFonts w:hint="default"/>
      </w:rPr>
    </w:lvl>
  </w:abstractNum>
  <w:abstractNum w:abstractNumId="27">
    <w:nsid w:val="523624FB"/>
    <w:multiLevelType w:val="singleLevel"/>
    <w:tmpl w:val="C144DDD0"/>
    <w:lvl w:ilvl="0">
      <w:start w:val="1"/>
      <w:numFmt w:val="decimal"/>
      <w:lvlText w:val="%1."/>
      <w:legacy w:legacy="1" w:legacySpace="0" w:legacyIndent="264"/>
      <w:lvlJc w:val="left"/>
      <w:rPr>
        <w:rFonts w:ascii="Times New Roman" w:hAnsi="Times New Roman" w:cs="Times New Roman" w:hint="default"/>
      </w:rPr>
    </w:lvl>
  </w:abstractNum>
  <w:abstractNum w:abstractNumId="28">
    <w:nsid w:val="551A0FA0"/>
    <w:multiLevelType w:val="singleLevel"/>
    <w:tmpl w:val="938AA558"/>
    <w:lvl w:ilvl="0">
      <w:start w:val="1"/>
      <w:numFmt w:val="bullet"/>
      <w:lvlText w:val=""/>
      <w:lvlJc w:val="left"/>
      <w:pPr>
        <w:tabs>
          <w:tab w:val="num" w:pos="1211"/>
        </w:tabs>
        <w:ind w:left="1021" w:hanging="170"/>
      </w:pPr>
      <w:rPr>
        <w:rFonts w:ascii="Wingdings" w:hAnsi="Wingdings" w:cs="Wingdings" w:hint="default"/>
      </w:rPr>
    </w:lvl>
  </w:abstractNum>
  <w:abstractNum w:abstractNumId="29">
    <w:nsid w:val="60A96F1F"/>
    <w:multiLevelType w:val="multilevel"/>
    <w:tmpl w:val="D2523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23147A1"/>
    <w:multiLevelType w:val="singleLevel"/>
    <w:tmpl w:val="FA38DCF2"/>
    <w:lvl w:ilvl="0">
      <w:start w:val="1"/>
      <w:numFmt w:val="bullet"/>
      <w:lvlText w:val="-"/>
      <w:lvlJc w:val="left"/>
      <w:pPr>
        <w:tabs>
          <w:tab w:val="num" w:pos="454"/>
        </w:tabs>
        <w:ind w:left="454" w:hanging="397"/>
      </w:pPr>
      <w:rPr>
        <w:rFonts w:hint="default"/>
      </w:rPr>
    </w:lvl>
  </w:abstractNum>
  <w:abstractNum w:abstractNumId="31">
    <w:nsid w:val="633C2F36"/>
    <w:multiLevelType w:val="singleLevel"/>
    <w:tmpl w:val="5F301750"/>
    <w:lvl w:ilvl="0">
      <w:start w:val="1"/>
      <w:numFmt w:val="decimal"/>
      <w:lvlText w:val="%1."/>
      <w:lvlJc w:val="left"/>
      <w:pPr>
        <w:tabs>
          <w:tab w:val="num" w:pos="360"/>
        </w:tabs>
        <w:ind w:left="360" w:hanging="360"/>
      </w:pPr>
      <w:rPr>
        <w:b w:val="0"/>
        <w:bCs w:val="0"/>
        <w:i/>
        <w:iCs/>
      </w:rPr>
    </w:lvl>
  </w:abstractNum>
  <w:abstractNum w:abstractNumId="32">
    <w:nsid w:val="65B17B0B"/>
    <w:multiLevelType w:val="hybridMultilevel"/>
    <w:tmpl w:val="5AB8D404"/>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3">
    <w:nsid w:val="68B41362"/>
    <w:multiLevelType w:val="singleLevel"/>
    <w:tmpl w:val="8FBCA148"/>
    <w:lvl w:ilvl="0">
      <w:start w:val="1"/>
      <w:numFmt w:val="lowerLetter"/>
      <w:lvlText w:val="%1)"/>
      <w:lvlJc w:val="left"/>
      <w:pPr>
        <w:tabs>
          <w:tab w:val="num" w:pos="1080"/>
        </w:tabs>
        <w:ind w:left="1080" w:hanging="360"/>
      </w:pPr>
      <w:rPr>
        <w:rFonts w:hint="default"/>
      </w:rPr>
    </w:lvl>
  </w:abstractNum>
  <w:abstractNum w:abstractNumId="34">
    <w:nsid w:val="6F9D2249"/>
    <w:multiLevelType w:val="singleLevel"/>
    <w:tmpl w:val="0419000F"/>
    <w:lvl w:ilvl="0">
      <w:start w:val="1"/>
      <w:numFmt w:val="decimal"/>
      <w:lvlText w:val="%1."/>
      <w:lvlJc w:val="left"/>
      <w:pPr>
        <w:tabs>
          <w:tab w:val="num" w:pos="360"/>
        </w:tabs>
        <w:ind w:left="360" w:hanging="360"/>
      </w:pPr>
    </w:lvl>
  </w:abstractNum>
  <w:abstractNum w:abstractNumId="35">
    <w:nsid w:val="7051162B"/>
    <w:multiLevelType w:val="singleLevel"/>
    <w:tmpl w:val="D1FC4B9E"/>
    <w:lvl w:ilvl="0">
      <w:start w:val="1"/>
      <w:numFmt w:val="decimal"/>
      <w:lvlText w:val="%1)"/>
      <w:lvlJc w:val="left"/>
      <w:pPr>
        <w:tabs>
          <w:tab w:val="num" w:pos="454"/>
        </w:tabs>
        <w:ind w:left="454" w:hanging="397"/>
      </w:pPr>
      <w:rPr>
        <w:rFonts w:hint="default"/>
      </w:rPr>
    </w:lvl>
  </w:abstractNum>
  <w:abstractNum w:abstractNumId="36">
    <w:nsid w:val="753004EC"/>
    <w:multiLevelType w:val="singleLevel"/>
    <w:tmpl w:val="EB8E3CDE"/>
    <w:lvl w:ilvl="0">
      <w:start w:val="1"/>
      <w:numFmt w:val="upperLetter"/>
      <w:lvlText w:val="%1)"/>
      <w:lvlJc w:val="left"/>
      <w:pPr>
        <w:tabs>
          <w:tab w:val="num" w:pos="1211"/>
        </w:tabs>
        <w:ind w:left="1021" w:hanging="170"/>
      </w:pPr>
    </w:lvl>
  </w:abstractNum>
  <w:abstractNum w:abstractNumId="37">
    <w:nsid w:val="7CBF0B7F"/>
    <w:multiLevelType w:val="singleLevel"/>
    <w:tmpl w:val="6676342A"/>
    <w:lvl w:ilvl="0">
      <w:start w:val="1"/>
      <w:numFmt w:val="bullet"/>
      <w:lvlText w:val="-"/>
      <w:lvlJc w:val="left"/>
      <w:pPr>
        <w:tabs>
          <w:tab w:val="num" w:pos="1080"/>
        </w:tabs>
        <w:ind w:left="1080" w:hanging="360"/>
      </w:pPr>
      <w:rPr>
        <w:rFonts w:hint="default"/>
      </w:rPr>
    </w:lvl>
  </w:abstractNum>
  <w:abstractNum w:abstractNumId="38">
    <w:nsid w:val="7F287130"/>
    <w:multiLevelType w:val="multilevel"/>
    <w:tmpl w:val="066816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bCs/>
        <w:i/>
        <w:iCs/>
        <w:sz w:val="28"/>
        <w:szCs w:val="28"/>
      </w:rPr>
    </w:lvl>
    <w:lvl w:ilvl="2">
      <w:start w:val="1"/>
      <w:numFmt w:val="decimal"/>
      <w:lvlText w:val="%1.%2.%3."/>
      <w:lvlJc w:val="left"/>
      <w:pPr>
        <w:tabs>
          <w:tab w:val="num" w:pos="1644"/>
        </w:tabs>
        <w:ind w:left="1644" w:hanging="107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FA35892"/>
    <w:multiLevelType w:val="hybridMultilevel"/>
    <w:tmpl w:val="26B695F8"/>
    <w:lvl w:ilvl="0" w:tplc="D1263018">
      <w:start w:val="1"/>
      <w:numFmt w:val="bullet"/>
      <w:lvlText w:val=""/>
      <w:lvlJc w:val="left"/>
      <w:pPr>
        <w:tabs>
          <w:tab w:val="num" w:pos="720"/>
        </w:tabs>
        <w:ind w:left="720" w:hanging="360"/>
      </w:pPr>
      <w:rPr>
        <w:rFonts w:ascii="Symbol" w:hAnsi="Symbol" w:cs="Symbol" w:hint="default"/>
        <w:sz w:val="20"/>
        <w:szCs w:val="20"/>
      </w:rPr>
    </w:lvl>
    <w:lvl w:ilvl="1" w:tplc="634AAB8E">
      <w:start w:val="1"/>
      <w:numFmt w:val="bullet"/>
      <w:lvlText w:val="o"/>
      <w:lvlJc w:val="left"/>
      <w:pPr>
        <w:tabs>
          <w:tab w:val="num" w:pos="1440"/>
        </w:tabs>
        <w:ind w:left="1440" w:hanging="360"/>
      </w:pPr>
      <w:rPr>
        <w:rFonts w:ascii="Courier New" w:hAnsi="Courier New" w:cs="Courier New" w:hint="default"/>
        <w:sz w:val="20"/>
        <w:szCs w:val="20"/>
      </w:rPr>
    </w:lvl>
    <w:lvl w:ilvl="2" w:tplc="DCE03B90">
      <w:start w:val="1"/>
      <w:numFmt w:val="bullet"/>
      <w:lvlText w:val=""/>
      <w:lvlJc w:val="left"/>
      <w:pPr>
        <w:tabs>
          <w:tab w:val="num" w:pos="2160"/>
        </w:tabs>
        <w:ind w:left="2160" w:hanging="360"/>
      </w:pPr>
      <w:rPr>
        <w:rFonts w:ascii="Wingdings" w:hAnsi="Wingdings" w:cs="Wingdings" w:hint="default"/>
        <w:sz w:val="20"/>
        <w:szCs w:val="20"/>
      </w:rPr>
    </w:lvl>
    <w:lvl w:ilvl="3" w:tplc="87F899DC">
      <w:start w:val="1"/>
      <w:numFmt w:val="bullet"/>
      <w:lvlText w:val=""/>
      <w:lvlJc w:val="left"/>
      <w:pPr>
        <w:tabs>
          <w:tab w:val="num" w:pos="2880"/>
        </w:tabs>
        <w:ind w:left="2880" w:hanging="360"/>
      </w:pPr>
      <w:rPr>
        <w:rFonts w:ascii="Wingdings" w:hAnsi="Wingdings" w:cs="Wingdings" w:hint="default"/>
        <w:sz w:val="20"/>
        <w:szCs w:val="20"/>
      </w:rPr>
    </w:lvl>
    <w:lvl w:ilvl="4" w:tplc="F732F13A">
      <w:start w:val="1"/>
      <w:numFmt w:val="bullet"/>
      <w:lvlText w:val=""/>
      <w:lvlJc w:val="left"/>
      <w:pPr>
        <w:tabs>
          <w:tab w:val="num" w:pos="3600"/>
        </w:tabs>
        <w:ind w:left="3600" w:hanging="360"/>
      </w:pPr>
      <w:rPr>
        <w:rFonts w:ascii="Wingdings" w:hAnsi="Wingdings" w:cs="Wingdings" w:hint="default"/>
        <w:sz w:val="20"/>
        <w:szCs w:val="20"/>
      </w:rPr>
    </w:lvl>
    <w:lvl w:ilvl="5" w:tplc="D37E04CC">
      <w:start w:val="1"/>
      <w:numFmt w:val="bullet"/>
      <w:lvlText w:val=""/>
      <w:lvlJc w:val="left"/>
      <w:pPr>
        <w:tabs>
          <w:tab w:val="num" w:pos="4320"/>
        </w:tabs>
        <w:ind w:left="4320" w:hanging="360"/>
      </w:pPr>
      <w:rPr>
        <w:rFonts w:ascii="Wingdings" w:hAnsi="Wingdings" w:cs="Wingdings" w:hint="default"/>
        <w:sz w:val="20"/>
        <w:szCs w:val="20"/>
      </w:rPr>
    </w:lvl>
    <w:lvl w:ilvl="6" w:tplc="6FB60C4E">
      <w:start w:val="1"/>
      <w:numFmt w:val="bullet"/>
      <w:lvlText w:val=""/>
      <w:lvlJc w:val="left"/>
      <w:pPr>
        <w:tabs>
          <w:tab w:val="num" w:pos="5040"/>
        </w:tabs>
        <w:ind w:left="5040" w:hanging="360"/>
      </w:pPr>
      <w:rPr>
        <w:rFonts w:ascii="Wingdings" w:hAnsi="Wingdings" w:cs="Wingdings" w:hint="default"/>
        <w:sz w:val="20"/>
        <w:szCs w:val="20"/>
      </w:rPr>
    </w:lvl>
    <w:lvl w:ilvl="7" w:tplc="4A4EFF8A">
      <w:start w:val="1"/>
      <w:numFmt w:val="bullet"/>
      <w:lvlText w:val=""/>
      <w:lvlJc w:val="left"/>
      <w:pPr>
        <w:tabs>
          <w:tab w:val="num" w:pos="5760"/>
        </w:tabs>
        <w:ind w:left="5760" w:hanging="360"/>
      </w:pPr>
      <w:rPr>
        <w:rFonts w:ascii="Wingdings" w:hAnsi="Wingdings" w:cs="Wingdings" w:hint="default"/>
        <w:sz w:val="20"/>
        <w:szCs w:val="20"/>
      </w:rPr>
    </w:lvl>
    <w:lvl w:ilvl="8" w:tplc="EAA68FC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2"/>
  </w:num>
  <w:num w:numId="2">
    <w:abstractNumId w:val="6"/>
  </w:num>
  <w:num w:numId="3">
    <w:abstractNumId w:val="12"/>
  </w:num>
  <w:num w:numId="4">
    <w:abstractNumId w:val="17"/>
  </w:num>
  <w:num w:numId="5">
    <w:abstractNumId w:val="1"/>
  </w:num>
  <w:num w:numId="6">
    <w:abstractNumId w:val="39"/>
  </w:num>
  <w:num w:numId="7">
    <w:abstractNumId w:val="21"/>
  </w:num>
  <w:num w:numId="8">
    <w:abstractNumId w:val="37"/>
  </w:num>
  <w:num w:numId="9">
    <w:abstractNumId w:val="24"/>
  </w:num>
  <w:num w:numId="10">
    <w:abstractNumId w:val="31"/>
  </w:num>
  <w:num w:numId="11">
    <w:abstractNumId w:val="11"/>
  </w:num>
  <w:num w:numId="12">
    <w:abstractNumId w:val="18"/>
  </w:num>
  <w:num w:numId="13">
    <w:abstractNumId w:val="33"/>
  </w:num>
  <w:num w:numId="14">
    <w:abstractNumId w:val="35"/>
  </w:num>
  <w:num w:numId="15">
    <w:abstractNumId w:val="7"/>
  </w:num>
  <w:num w:numId="16">
    <w:abstractNumId w:val="5"/>
  </w:num>
  <w:num w:numId="17">
    <w:abstractNumId w:val="30"/>
  </w:num>
  <w:num w:numId="18">
    <w:abstractNumId w:val="2"/>
  </w:num>
  <w:num w:numId="19">
    <w:abstractNumId w:val="14"/>
  </w:num>
  <w:num w:numId="20">
    <w:abstractNumId w:val="0"/>
  </w:num>
  <w:num w:numId="21">
    <w:abstractNumId w:val="3"/>
  </w:num>
  <w:num w:numId="22">
    <w:abstractNumId w:val="23"/>
  </w:num>
  <w:num w:numId="23">
    <w:abstractNumId w:val="28"/>
  </w:num>
  <w:num w:numId="24">
    <w:abstractNumId w:val="10"/>
  </w:num>
  <w:num w:numId="25">
    <w:abstractNumId w:val="22"/>
  </w:num>
  <w:num w:numId="26">
    <w:abstractNumId w:val="36"/>
  </w:num>
  <w:num w:numId="27">
    <w:abstractNumId w:val="4"/>
  </w:num>
  <w:num w:numId="28">
    <w:abstractNumId w:val="25"/>
  </w:num>
  <w:num w:numId="29">
    <w:abstractNumId w:val="26"/>
  </w:num>
  <w:num w:numId="30">
    <w:abstractNumId w:val="20"/>
  </w:num>
  <w:num w:numId="31">
    <w:abstractNumId w:val="29"/>
  </w:num>
  <w:num w:numId="32">
    <w:abstractNumId w:val="19"/>
  </w:num>
  <w:num w:numId="33">
    <w:abstractNumId w:val="38"/>
  </w:num>
  <w:num w:numId="34">
    <w:abstractNumId w:val="9"/>
  </w:num>
  <w:num w:numId="35">
    <w:abstractNumId w:val="13"/>
  </w:num>
  <w:num w:numId="36">
    <w:abstractNumId w:val="34"/>
  </w:num>
  <w:num w:numId="37">
    <w:abstractNumId w:val="27"/>
  </w:num>
  <w:num w:numId="38">
    <w:abstractNumId w:val="15"/>
  </w:num>
  <w:num w:numId="39">
    <w:abstractNumId w:val="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31A"/>
    <w:rsid w:val="00063636"/>
    <w:rsid w:val="00232535"/>
    <w:rsid w:val="00541395"/>
    <w:rsid w:val="00646A71"/>
    <w:rsid w:val="00C86FD6"/>
    <w:rsid w:val="00E6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D077C4E-DB42-41F2-9A0B-02BEEADB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both"/>
      <w:outlineLvl w:val="0"/>
    </w:pPr>
    <w:rPr>
      <w:b/>
      <w:bCs/>
    </w:rPr>
  </w:style>
  <w:style w:type="paragraph" w:styleId="2">
    <w:name w:val="heading 2"/>
    <w:basedOn w:val="a"/>
    <w:next w:val="a"/>
    <w:link w:val="20"/>
    <w:uiPriority w:val="99"/>
    <w:qFormat/>
    <w:pPr>
      <w:keepNext/>
      <w:spacing w:before="60" w:after="60"/>
      <w:outlineLvl w:val="1"/>
    </w:pPr>
    <w:rPr>
      <w:b/>
      <w:bCs/>
      <w:i/>
      <w:iCs/>
      <w:sz w:val="28"/>
      <w:szCs w:val="28"/>
    </w:rPr>
  </w:style>
  <w:style w:type="paragraph" w:styleId="3">
    <w:name w:val="heading 3"/>
    <w:basedOn w:val="a"/>
    <w:next w:val="a"/>
    <w:link w:val="30"/>
    <w:uiPriority w:val="99"/>
    <w:qFormat/>
    <w:pPr>
      <w:keepNext/>
      <w:spacing w:line="360" w:lineRule="auto"/>
      <w:jc w:val="center"/>
      <w:outlineLvl w:val="2"/>
    </w:pPr>
    <w:rPr>
      <w:sz w:val="28"/>
      <w:szCs w:val="28"/>
    </w:rPr>
  </w:style>
  <w:style w:type="paragraph" w:styleId="4">
    <w:name w:val="heading 4"/>
    <w:basedOn w:val="a"/>
    <w:link w:val="40"/>
    <w:uiPriority w:val="99"/>
    <w:qFormat/>
    <w:pPr>
      <w:spacing w:before="100" w:beforeAutospacing="1" w:after="100" w:afterAutospacing="1"/>
      <w:outlineLvl w:val="3"/>
    </w:pPr>
    <w:rPr>
      <w:b/>
      <w:bCs/>
    </w:rPr>
  </w:style>
  <w:style w:type="paragraph" w:styleId="5">
    <w:name w:val="heading 5"/>
    <w:basedOn w:val="a"/>
    <w:link w:val="50"/>
    <w:uiPriority w:val="99"/>
    <w:qFormat/>
    <w:pPr>
      <w:spacing w:before="100" w:beforeAutospacing="1" w:after="100" w:afterAutospacing="1"/>
      <w:outlineLvl w:val="4"/>
    </w:pPr>
    <w:rPr>
      <w:b/>
      <w:bCs/>
      <w:sz w:val="20"/>
      <w:szCs w:val="20"/>
    </w:rPr>
  </w:style>
  <w:style w:type="paragraph" w:styleId="7">
    <w:name w:val="heading 7"/>
    <w:basedOn w:val="a"/>
    <w:next w:val="a"/>
    <w:link w:val="70"/>
    <w:uiPriority w:val="99"/>
    <w:qFormat/>
    <w:pPr>
      <w:keepNext/>
      <w:spacing w:line="360" w:lineRule="auto"/>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Web">
    <w:name w:val="Обычный (Web)"/>
    <w:basedOn w:val="a"/>
    <w:uiPriority w:val="99"/>
    <w:pPr>
      <w:spacing w:before="150" w:after="150"/>
      <w:ind w:left="150" w:right="150" w:firstLine="225"/>
    </w:pPr>
  </w:style>
  <w:style w:type="character" w:styleId="a3">
    <w:name w:val="Strong"/>
    <w:uiPriority w:val="99"/>
    <w:qFormat/>
    <w:rPr>
      <w:b/>
      <w:bCs/>
    </w:rPr>
  </w:style>
  <w:style w:type="paragraph" w:styleId="a4">
    <w:name w:val="Body Text"/>
    <w:basedOn w:val="a"/>
    <w:link w:val="a5"/>
    <w:uiPriority w:val="99"/>
    <w:pPr>
      <w:spacing w:line="360" w:lineRule="auto"/>
      <w:jc w:val="both"/>
    </w:pPr>
    <w:rPr>
      <w:b/>
      <w:bCs/>
      <w:sz w:val="28"/>
      <w:szCs w:val="28"/>
    </w:rPr>
  </w:style>
  <w:style w:type="character" w:customStyle="1" w:styleId="a5">
    <w:name w:val="Основний текст Знак"/>
    <w:link w:val="a4"/>
    <w:uiPriority w:val="99"/>
    <w:semiHidden/>
    <w:rPr>
      <w:sz w:val="24"/>
      <w:szCs w:val="24"/>
    </w:rPr>
  </w:style>
  <w:style w:type="paragraph" w:styleId="21">
    <w:name w:val="Body Text 2"/>
    <w:basedOn w:val="a"/>
    <w:link w:val="22"/>
    <w:uiPriority w:val="99"/>
    <w:pPr>
      <w:spacing w:line="360" w:lineRule="auto"/>
      <w:ind w:firstLine="720"/>
      <w:jc w:val="both"/>
    </w:pPr>
    <w:rPr>
      <w:sz w:val="28"/>
      <w:szCs w:val="28"/>
    </w:rPr>
  </w:style>
  <w:style w:type="character" w:customStyle="1" w:styleId="22">
    <w:name w:val="Основний текст 2 Знак"/>
    <w:link w:val="21"/>
    <w:uiPriority w:val="99"/>
    <w:semiHidden/>
    <w:rPr>
      <w:sz w:val="24"/>
      <w:szCs w:val="24"/>
    </w:rPr>
  </w:style>
  <w:style w:type="paragraph" w:styleId="23">
    <w:name w:val="Body Text Indent 2"/>
    <w:basedOn w:val="a"/>
    <w:link w:val="24"/>
    <w:uiPriority w:val="99"/>
    <w:pPr>
      <w:ind w:left="567"/>
    </w:pPr>
  </w:style>
  <w:style w:type="character" w:customStyle="1" w:styleId="24">
    <w:name w:val="Основний текст з відступом 2 Знак"/>
    <w:link w:val="23"/>
    <w:uiPriority w:val="99"/>
    <w:semiHidden/>
    <w:rPr>
      <w:sz w:val="24"/>
      <w:szCs w:val="24"/>
    </w:rPr>
  </w:style>
  <w:style w:type="paragraph" w:styleId="31">
    <w:name w:val="Body Text Indent 3"/>
    <w:basedOn w:val="a"/>
    <w:link w:val="32"/>
    <w:uiPriority w:val="99"/>
    <w:pPr>
      <w:ind w:left="720"/>
    </w:pPr>
  </w:style>
  <w:style w:type="character" w:customStyle="1" w:styleId="32">
    <w:name w:val="Основний текст з відступом 3 Знак"/>
    <w:link w:val="31"/>
    <w:uiPriority w:val="99"/>
    <w:semiHidden/>
    <w:rPr>
      <w:sz w:val="16"/>
      <w:szCs w:val="16"/>
    </w:rPr>
  </w:style>
  <w:style w:type="paragraph" w:styleId="a6">
    <w:name w:val="Title"/>
    <w:basedOn w:val="a"/>
    <w:link w:val="a7"/>
    <w:uiPriority w:val="99"/>
    <w:qFormat/>
    <w:pPr>
      <w:spacing w:line="360" w:lineRule="auto"/>
      <w:jc w:val="center"/>
    </w:pPr>
    <w:rPr>
      <w:sz w:val="28"/>
      <w:szCs w:val="28"/>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style>
  <w:style w:type="character" w:styleId="ab">
    <w:name w:val="footnote reference"/>
    <w:uiPriority w:val="99"/>
    <w:semiHidden/>
    <w:rPr>
      <w:vertAlign w:val="superscript"/>
    </w:rPr>
  </w:style>
  <w:style w:type="paragraph" w:styleId="33">
    <w:name w:val="Body Text 3"/>
    <w:basedOn w:val="a"/>
    <w:link w:val="34"/>
    <w:uiPriority w:val="99"/>
    <w:pPr>
      <w:spacing w:line="360" w:lineRule="auto"/>
      <w:jc w:val="both"/>
    </w:pPr>
    <w:rPr>
      <w:sz w:val="28"/>
      <w:szCs w:val="28"/>
    </w:rPr>
  </w:style>
  <w:style w:type="character" w:customStyle="1" w:styleId="34">
    <w:name w:val="Основний текст 3 Знак"/>
    <w:link w:val="33"/>
    <w:uiPriority w:val="99"/>
    <w:semiHidden/>
    <w:rPr>
      <w:sz w:val="16"/>
      <w:szCs w:val="16"/>
    </w:rPr>
  </w:style>
  <w:style w:type="paragraph" w:styleId="ac">
    <w:name w:val="footnote text"/>
    <w:basedOn w:val="a"/>
    <w:link w:val="ad"/>
    <w:uiPriority w:val="99"/>
    <w:semiHidden/>
    <w:rPr>
      <w:sz w:val="20"/>
      <w:szCs w:val="20"/>
    </w:rPr>
  </w:style>
  <w:style w:type="character" w:customStyle="1" w:styleId="ad">
    <w:name w:val="Текст виноски Знак"/>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19912</Words>
  <Characters>113504</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2</vt:lpstr>
    </vt:vector>
  </TitlesOfParts>
  <Company>Новотроицк</Company>
  <LinksUpToDate>false</LinksUpToDate>
  <CharactersWithSpaces>133150</CharactersWithSpaces>
  <SharedDoc>false</SharedDoc>
  <HLinks>
    <vt:vector size="6" baseType="variant">
      <vt:variant>
        <vt:i4>2949237</vt:i4>
      </vt:variant>
      <vt:variant>
        <vt:i4>0</vt:i4>
      </vt:variant>
      <vt:variant>
        <vt:i4>0</vt:i4>
      </vt:variant>
      <vt:variant>
        <vt:i4>5</vt:i4>
      </vt:variant>
      <vt:variant>
        <vt:lpwstr>http://www.bankir.ru/analytics/it/3/mng/2004/6/statya.shtml</vt:lpwstr>
      </vt:variant>
      <vt:variant>
        <vt:lpwstr>down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Никита</dc:creator>
  <cp:keywords/>
  <dc:description/>
  <cp:lastModifiedBy>Irina</cp:lastModifiedBy>
  <cp:revision>2</cp:revision>
  <dcterms:created xsi:type="dcterms:W3CDTF">2014-10-02T08:45:00Z</dcterms:created>
  <dcterms:modified xsi:type="dcterms:W3CDTF">2014-10-02T08:45:00Z</dcterms:modified>
</cp:coreProperties>
</file>