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8B1" w:rsidRDefault="00F268B1" w:rsidP="0008126A">
      <w:pPr>
        <w:autoSpaceDE w:val="0"/>
        <w:autoSpaceDN w:val="0"/>
        <w:adjustRightInd w:val="0"/>
        <w:jc w:val="center"/>
        <w:rPr>
          <w:b/>
          <w:sz w:val="28"/>
          <w:szCs w:val="28"/>
        </w:rPr>
      </w:pPr>
    </w:p>
    <w:p w:rsidR="0008126A" w:rsidRPr="0008126A" w:rsidRDefault="0008126A" w:rsidP="0008126A">
      <w:pPr>
        <w:autoSpaceDE w:val="0"/>
        <w:autoSpaceDN w:val="0"/>
        <w:adjustRightInd w:val="0"/>
        <w:jc w:val="center"/>
        <w:rPr>
          <w:b/>
          <w:sz w:val="28"/>
          <w:szCs w:val="28"/>
        </w:rPr>
      </w:pPr>
      <w:r w:rsidRPr="0008126A">
        <w:rPr>
          <w:b/>
          <w:sz w:val="28"/>
          <w:szCs w:val="28"/>
        </w:rPr>
        <w:t>История становления и развития рынка транспортных услуг</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ОГЛАВЛЕНИЕ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Введение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1. Зарождение и развитие железных дорог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2. История развития железнодорожного транспорта в России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3. Внутренний водный и морской транспорт России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4. Тенденции развития рынка транспортных услуг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Заключение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Список литературы *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Введение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Огромное пространство России требует наличия достаточного количества транспортных коммуникаций, чтобы связывать это пространство, не давать ему превращаться в некую аморфную массу, лишенную динамики существования. Существующие на сей день теории, отражающие интересы Российской Федерации, представленные этим направлением современной науки, хотелось бы разобраться, что собой представляет нынешняя транспортная система России, каковы ее потенциальные возможности.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данной работе представляется необходимым вычленить из общей транспортной системы несколько видов транспорта, влияние которых в разные периоды истории России было определяющим, причем как при грузоперевозках, так и при пассажирском сообщении, - а именно: водный (речной и морской каботаж) и железнодорожный.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Методология исследования – картографический и описательный, а также статистический.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Цель данной работы – рассмотреть историю становления и развития рынка транспортных услуг.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Для достижения поставленной цели необходимо решить следующие задачи: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этой работе основное внимание будет уделено железнодорожному транспорту, так как железные дороги, в силу географического положения и природных условий России – практически единственная альтернатива естественным водным путям (как внутренним, так и морским), независящая от климатических условий, рельефа (как доказывает опыт прокладки тоннеля через Альпы, тоннеля под Ла-Маншем) и др., естественные транспортные пути совпадают с основным направлением грузопотока только в Европейской части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Вряд ли найдется в средней полосе России человек, который ни разу ни прибегал к услугам железной дороги, будь то простая поездка на дачу или путешествие к морю. И каждый раз, оказываясь на вокзале, ощущаешь благоговейный трепет перед поездкой. Впрочем, многие расценивают железную дорогу только как средство передвижения, предпочитая ей личный транспорт, и, лишь когда "боевой конь" не в силах сдвинуться с места, нехотя идут на вокзал брать билеты. Но нигде, кроме как в плацкартном вагоне какого-нибудь Самарского или Саратовского поезда не сможешь так отдохнуть душой. Данный раздел предназначен не столько для железнодорожников, сколько для людей, заинтересовавшихся железной дорогой.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60 - 80-х годах XVIII века сначала в Англии, а затем и в других странах начался промышленный подъем. Вместо ручного труда появилось машинное производство, вместо ремесленных мастерских и мануфактур – крупные промышленные предприятия.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w:t>
      </w:r>
      <w:smartTag w:uri="urn:schemas-microsoft-com:office:smarttags" w:element="metricconverter">
        <w:smartTagPr>
          <w:attr w:name="ProductID" w:val="1763 г"/>
        </w:smartTagPr>
        <w:r w:rsidRPr="0008126A">
          <w:t>1763 г</w:t>
        </w:r>
      </w:smartTag>
      <w:r w:rsidRPr="0008126A">
        <w:t xml:space="preserve">. русский инженер И. И. Ползунов представил проект парового двигателя для подачи воздуха в плавильные печи. Машина Ползунова имела удивительную по тем временам мощность - 40 лошадиных сил.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Настоящую революцию в промышленности произвела паровая машина, созданная инженером Джеймсом Уаттом в </w:t>
      </w:r>
      <w:smartTag w:uri="urn:schemas-microsoft-com:office:smarttags" w:element="metricconverter">
        <w:smartTagPr>
          <w:attr w:name="ProductID" w:val="1784 г"/>
        </w:smartTagPr>
        <w:r w:rsidRPr="0008126A">
          <w:t>1784 г</w:t>
        </w:r>
      </w:smartTag>
      <w:r w:rsidRPr="0008126A">
        <w:t xml:space="preserve">. Говорят, что идея паровой машины зародилась у Уатта еще в детстве, когда он наблюдал за прыгающей крышкой кипящего горшка. Может быть, это исторический анекдот. Во всяком случае, это было одно из величайших изобретений, благодаря которому стало возможно мощное развитие всех областей техники. Универсальность паровой машины Уатта позволяла применять ее на любом производстве и на транспорте.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Паровой двигатель дал мощный толчок развитию транспорта. В </w:t>
      </w:r>
      <w:smartTag w:uri="urn:schemas-microsoft-com:office:smarttags" w:element="metricconverter">
        <w:smartTagPr>
          <w:attr w:name="ProductID" w:val="1769 г"/>
        </w:smartTagPr>
        <w:r w:rsidRPr="0008126A">
          <w:t>1769 г</w:t>
        </w:r>
      </w:smartTag>
      <w:r w:rsidRPr="0008126A">
        <w:t xml:space="preserve">. французский артиллерийский офицер Жозеф Кюньо изобрел первую паровую повозку для передвижения тяжелых орудий. Правда, она оказалась настолько громоздкой и неуклюжей, что во время испытаний на улицах Парижа пробила стену дома. Эта повозка нашла свое место в Парижском музее искусств и ремесел.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Уильям Мердок решил поставить на колеса двигатель Уатта. Говорят, что сам Уатт был против этого. Мердок изготовил модель паровой повозки, но дальше модели не пошел.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w:t>
      </w:r>
      <w:smartTag w:uri="urn:schemas-microsoft-com:office:smarttags" w:element="metricconverter">
        <w:smartTagPr>
          <w:attr w:name="ProductID" w:val="1802 г"/>
        </w:smartTagPr>
        <w:r w:rsidRPr="0008126A">
          <w:t>1802 г</w:t>
        </w:r>
      </w:smartTag>
      <w:r w:rsidRPr="0008126A">
        <w:t xml:space="preserve">. английский конструктор Ричард Тревитик сделал паровой автомобиль. Экипаж двигался с грохотом и чадом, пугая пешеходов. Его скорость достигла </w:t>
      </w:r>
      <w:smartTag w:uri="urn:schemas-microsoft-com:office:smarttags" w:element="metricconverter">
        <w:smartTagPr>
          <w:attr w:name="ProductID" w:val="10 км/ч"/>
        </w:smartTagPr>
        <w:r w:rsidRPr="0008126A">
          <w:t>10 км/ч</w:t>
        </w:r>
      </w:smartTag>
      <w:r w:rsidRPr="0008126A">
        <w:t xml:space="preserve">. Чтобы получить такую скорость движения, Тревитик сделал огромные ведущие колеса, которые были хорошим подспорьем на плохих дорогах. Дороги по-прежнему были в плачевном состоянии, а успех автомобиля зависел от качества дорог.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Начиная с оформления Московского централизованного государства, каждый правитель России решал основную для государства задачу: что делать с необъятными просторами вверенной ему страны? И каждый решал, в меру существовавших на тот момент технических возможностей. До начала 19 века технические возможности были невелики - использовались в основном естественные водные пути и прокладывались грунтовые тракты. С появлением в мире технологии железнодорожного транспорта возможности транспортной организации пространства шагнули вперед, поэтому очередное руководство страны занялось строительством “пилотного” проекта – Царскосельской железной дороги (Санкт-Петербург - Царское Село), которая была запущена в эксплуатацию с 1837 года. С этой даты начался отсчет новой эры транспортного освоения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1. Зарождение и развитие железных дорог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Древнем Египте, Греции и Риме существовали колейные дороги, предназначавшиеся для перевозки по ним тяжелых грузов. Устроены они были следующим образом: по выложенной камнем дороге проходили две параллельные глубокие борозды, по которым катились колеса повозок. В средневековых рудниках существовали дороги, состоящие из деревянных рельсов, по которым передвигали деревянные вагоны. Есть версия, что отсюда пошло название "трамвай", т. е. "бревенчатая дорога".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Примерно в </w:t>
      </w:r>
      <w:smartTag w:uri="urn:schemas-microsoft-com:office:smarttags" w:element="metricconverter">
        <w:smartTagPr>
          <w:attr w:name="ProductID" w:val="1738 г"/>
        </w:smartTagPr>
        <w:r w:rsidRPr="0008126A">
          <w:t>1738 г</w:t>
        </w:r>
      </w:smartTag>
      <w:r w:rsidRPr="0008126A">
        <w:t xml:space="preserve">. быстро изнашивавшиеся деревянные рудничные дороги были заменены металлическими. Вначале они состояли из чугунных плит с желобами для колес, что было непрактично и дорого. И вот в </w:t>
      </w:r>
      <w:smartTag w:uri="urn:schemas-microsoft-com:office:smarttags" w:element="metricconverter">
        <w:smartTagPr>
          <w:attr w:name="ProductID" w:val="1767 г"/>
        </w:smartTagPr>
        <w:r w:rsidRPr="0008126A">
          <w:t>1767 г</w:t>
        </w:r>
      </w:smartTag>
      <w:r w:rsidRPr="0008126A">
        <w:t xml:space="preserve">. Ричард Рейнольдс уложил на подъездных путях к шахтам и рудникам Колбрукдэйла стальные рельсы. Конечно, они отличались от современных: в сечении они имели форму латинской буквы U, ширина рельса была </w:t>
      </w:r>
      <w:smartTag w:uri="urn:schemas-microsoft-com:office:smarttags" w:element="metricconverter">
        <w:smartTagPr>
          <w:attr w:name="ProductID" w:val="11 см"/>
        </w:smartTagPr>
        <w:r w:rsidRPr="0008126A">
          <w:t>11 см</w:t>
        </w:r>
      </w:smartTag>
      <w:r w:rsidRPr="0008126A">
        <w:t xml:space="preserve">, длина </w:t>
      </w:r>
      <w:smartTag w:uri="urn:schemas-microsoft-com:office:smarttags" w:element="metricconverter">
        <w:smartTagPr>
          <w:attr w:name="ProductID" w:val="150 см"/>
        </w:smartTagPr>
        <w:r w:rsidRPr="0008126A">
          <w:t>150 см</w:t>
        </w:r>
      </w:smartTag>
      <w:r w:rsidRPr="0008126A">
        <w:t xml:space="preserve">. Рельсы пришивались к деревянному брусу желобом кверху. С переходом на чугунные рельсы стали делать и колеса у телег чугунными. Для передвижения вагонеток по рельсам использовалась мускульная сила человека или лошади.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Постепенно рельсовые пути выходили за пределы рудничного двора. Их стали прокладывать до реки или канала, где груз перекладывался на суда и дальше перемещался водным путем.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Решалась проблема предотвращения схода колес с рельсов. Использовали угловое железо (сплав), но это увеличивало трение колес. Затем стали применять закраины (реборды) у колес одновременно с грибовидной формой рельса в разрезе. Сходы с рельсов прекратились.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w:t>
      </w:r>
      <w:smartTag w:uri="urn:schemas-microsoft-com:office:smarttags" w:element="metricconverter">
        <w:smartTagPr>
          <w:attr w:name="ProductID" w:val="1803 г"/>
        </w:smartTagPr>
        <w:r w:rsidRPr="0008126A">
          <w:t>1803 г</w:t>
        </w:r>
      </w:smartTag>
      <w:r w:rsidRPr="0008126A">
        <w:t xml:space="preserve">. Тревитик решил использовать свой автомобиль для замены конной тяги на рельсовых путях. Но конструкцию машины Тревитик изменил - он сделал паровоз. На двухосной раме с четырьмя колесами находился паровой котел с одной паровой трубой внутри. В котле над паровой трубой горизонтально размещался рабочий цилиндр. Шток поршня далеко выдавался вперед и поддерживался кронштейном. Движение поршня передавалось колесам при помощи кривошипа и зубчатых колес. Имелось и маховое колесо. Этот паровоз короткое время работал на одной из рудничных дорог. Чугунные рельсы быстро выходили из строя под тяжестью паровоза. Вместо того чтобы заменить слабые рельсы более прочными, отказались от паровоза. Уже после Тревитика, забыв о его изобретении, многие пытались создать паровоз. Его делали с зубчатыми колесами, с толкачами в виде ног, протягивали вдоль пути цепь, которая навивалась на шкив, укрепленный на паровозе, и т. д.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Человеком, который сумел проанализировать, обобщить и учесть весь предшествующий опыт в паровозостроении, был Джордж Стефенсон. Известны три типа паровоза Стефенсона. Первый, названный им "Блюхер", был построен в </w:t>
      </w:r>
      <w:smartTag w:uri="urn:schemas-microsoft-com:office:smarttags" w:element="metricconverter">
        <w:smartTagPr>
          <w:attr w:name="ProductID" w:val="1814 г"/>
        </w:smartTagPr>
        <w:r w:rsidRPr="0008126A">
          <w:t>1814 г</w:t>
        </w:r>
      </w:smartTag>
      <w:r w:rsidRPr="0008126A">
        <w:t xml:space="preserve">. Локомотив мог передвигать восемь повозок массой 30 т со скоростью </w:t>
      </w:r>
      <w:smartTag w:uri="urn:schemas-microsoft-com:office:smarttags" w:element="metricconverter">
        <w:smartTagPr>
          <w:attr w:name="ProductID" w:val="6 км/ч"/>
        </w:smartTagPr>
        <w:r w:rsidRPr="0008126A">
          <w:t>6 км/ч</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Паровоз имел два цилиндра, зубчато-колесную передачу. Пар из цилиндров вырывался наружу. Затем Стефенсон создал устройство, которое было этапным в паровозостроении - конус. Отработавший пар стал отводиться в дымовую трубу.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Второй паровоз был создан в </w:t>
      </w:r>
      <w:smartTag w:uri="urn:schemas-microsoft-com:office:smarttags" w:element="metricconverter">
        <w:smartTagPr>
          <w:attr w:name="ProductID" w:val="1815 г"/>
        </w:smartTagPr>
        <w:r w:rsidRPr="0008126A">
          <w:t>1815 г</w:t>
        </w:r>
      </w:smartTag>
      <w:r w:rsidRPr="0008126A">
        <w:t xml:space="preserve">. Стефенсон заменил зубчатую передачу непосредственным соединением кривошипным механизмом поршней цилиндров с движущимися осями и спарил колеса с помощью жестких дышел. Стефенсон был первым паровозостроителем, который обратил внимание на путь и на взаимодействие локомотива и пути. Он изменил соединение рельсов, смягчив толчки, снабдил паровоз подвесными рессорами.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Стефенсон пришел к выводу, что путь должен быть по возможности горизонтальным и что, несмотря на дороговизну путевых работ, необходимо устройство насыпей и выемок при постройке железной дороги. На первой в мире железнодорожной линии Стоктон - Дарлингтон предполагалось в качестве тяги использовать лошадей как наиболее надежное средство. В </w:t>
      </w:r>
      <w:smartTag w:uri="urn:schemas-microsoft-com:office:smarttags" w:element="metricconverter">
        <w:smartTagPr>
          <w:attr w:name="ProductID" w:val="1823 г"/>
        </w:smartTagPr>
        <w:r w:rsidRPr="0008126A">
          <w:t>1823 г</w:t>
        </w:r>
      </w:smartTag>
      <w:r w:rsidRPr="0008126A">
        <w:t xml:space="preserve">. Стефенсон стал работать на строительстве этой линии, и в том же году он основал первый в мире локомотиво- строительный завод в Ньюкастле.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Первый вышедший из этого завода паровоз назывался "Локомашен No I". Он мало отличался от предыдущих и перевозил грузы со скоростью 18-</w:t>
      </w:r>
      <w:smartTag w:uri="urn:schemas-microsoft-com:office:smarttags" w:element="metricconverter">
        <w:smartTagPr>
          <w:attr w:name="ProductID" w:val="25 км/ч"/>
        </w:smartTagPr>
        <w:r w:rsidRPr="0008126A">
          <w:t>25 км/ч</w:t>
        </w:r>
      </w:smartTag>
      <w:r w:rsidRPr="0008126A">
        <w:t xml:space="preserve">. Для передвижения пассажирских вагонов на линии Стоктон - Дарлингтон использовались лошади. На наиболее крутых участках составы передвигались с помощью канатов. Были уложены и чугунные, и стальные рельсы.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Первая паровая железная дорога Ливерпуль - Манчестер была открыта в </w:t>
      </w:r>
      <w:smartTag w:uri="urn:schemas-microsoft-com:office:smarttags" w:element="metricconverter">
        <w:smartTagPr>
          <w:attr w:name="ProductID" w:val="1830 г"/>
        </w:smartTagPr>
        <w:r w:rsidRPr="0008126A">
          <w:t>1830 г</w:t>
        </w:r>
      </w:smartTag>
      <w:r w:rsidRPr="0008126A">
        <w:t xml:space="preserve">. С этого времени началось быстрое развитие железнодорожного транспорта. В том же </w:t>
      </w:r>
      <w:smartTag w:uri="urn:schemas-microsoft-com:office:smarttags" w:element="metricconverter">
        <w:smartTagPr>
          <w:attr w:name="ProductID" w:val="1830 г"/>
        </w:smartTagPr>
        <w:r w:rsidRPr="0008126A">
          <w:t>1830 г</w:t>
        </w:r>
      </w:smartTag>
      <w:r w:rsidRPr="0008126A">
        <w:t xml:space="preserve">. первая железная дорога была построена в Америке между Чарльстоном и Огеста протяжением </w:t>
      </w:r>
      <w:smartTag w:uri="urn:schemas-microsoft-com:office:smarttags" w:element="metricconverter">
        <w:smartTagPr>
          <w:attr w:name="ProductID" w:val="64 км"/>
        </w:smartTagPr>
        <w:r w:rsidRPr="0008126A">
          <w:t>64 км</w:t>
        </w:r>
      </w:smartTag>
      <w:r w:rsidRPr="0008126A">
        <w:t xml:space="preserve">. Паровозы сюда были доставлены из Англии. Затем железнодорожное строительство начали одна за другой европейские страны: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1832-1833 гг.- Франция, Сен-Этьен-Лион, </w:t>
      </w:r>
      <w:smartTag w:uri="urn:schemas-microsoft-com:office:smarttags" w:element="metricconverter">
        <w:smartTagPr>
          <w:attr w:name="ProductID" w:val="58 км"/>
        </w:smartTagPr>
        <w:r w:rsidRPr="0008126A">
          <w:t>58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smartTag w:uri="urn:schemas-microsoft-com:office:smarttags" w:element="metricconverter">
        <w:smartTagPr>
          <w:attr w:name="ProductID" w:val="1835 г"/>
        </w:smartTagPr>
        <w:r w:rsidRPr="0008126A">
          <w:t>1835 г</w:t>
        </w:r>
      </w:smartTag>
      <w:r w:rsidRPr="0008126A">
        <w:t xml:space="preserve">.- Германия, Фюрт - Нюрнберг, </w:t>
      </w:r>
      <w:smartTag w:uri="urn:schemas-microsoft-com:office:smarttags" w:element="metricconverter">
        <w:smartTagPr>
          <w:attr w:name="ProductID" w:val="7 км"/>
        </w:smartTagPr>
        <w:r w:rsidRPr="0008126A">
          <w:t>7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smartTag w:uri="urn:schemas-microsoft-com:office:smarttags" w:element="metricconverter">
        <w:smartTagPr>
          <w:attr w:name="ProductID" w:val="1835 г"/>
        </w:smartTagPr>
        <w:r w:rsidRPr="0008126A">
          <w:t>1835 г</w:t>
        </w:r>
      </w:smartTag>
      <w:r w:rsidRPr="0008126A">
        <w:t xml:space="preserve">.- Бельгия, Брюссель-Мехельн, </w:t>
      </w:r>
      <w:smartTag w:uri="urn:schemas-microsoft-com:office:smarttags" w:element="metricconverter">
        <w:smartTagPr>
          <w:attr w:name="ProductID" w:val="21 км"/>
        </w:smartTagPr>
        <w:r w:rsidRPr="0008126A">
          <w:t>21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smartTag w:uri="urn:schemas-microsoft-com:office:smarttags" w:element="metricconverter">
        <w:smartTagPr>
          <w:attr w:name="ProductID" w:val="1837 г"/>
        </w:smartTagPr>
        <w:r w:rsidRPr="0008126A">
          <w:t>1837 г</w:t>
        </w:r>
      </w:smartTag>
      <w:r w:rsidRPr="0008126A">
        <w:t xml:space="preserve">.- Россия, Санкт-Петербург-Царское Село, </w:t>
      </w:r>
      <w:smartTag w:uri="urn:schemas-microsoft-com:office:smarttags" w:element="metricconverter">
        <w:smartTagPr>
          <w:attr w:name="ProductID" w:val="26,7 км"/>
        </w:smartTagPr>
        <w:r w:rsidRPr="0008126A">
          <w:t>26,7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Здесь необходимо заметить, что еще в </w:t>
      </w:r>
      <w:smartTag w:uri="urn:schemas-microsoft-com:office:smarttags" w:element="metricconverter">
        <w:smartTagPr>
          <w:attr w:name="ProductID" w:val="1834 г"/>
        </w:smartTagPr>
        <w:r w:rsidRPr="0008126A">
          <w:t>1834 г</w:t>
        </w:r>
      </w:smartTag>
      <w:r w:rsidRPr="0008126A">
        <w:t xml:space="preserve">. в Нижнем Тагиле была сооружена чугунная дорога протяжением </w:t>
      </w:r>
      <w:smartTag w:uri="urn:schemas-microsoft-com:office:smarttags" w:element="metricconverter">
        <w:smartTagPr>
          <w:attr w:name="ProductID" w:val="854 м"/>
        </w:smartTagPr>
        <w:r w:rsidRPr="0008126A">
          <w:t>854 м</w:t>
        </w:r>
      </w:smartTag>
      <w:r w:rsidRPr="0008126A">
        <w:t xml:space="preserve"> с паровой тягой. Паровоз был построен отцом и сыном Черепановыми. Первый их "сухопутный пароход" (так в России в то время называли паровозы) провозил 3,3 т руды со скоростью 13-</w:t>
      </w:r>
      <w:smartTag w:uri="urn:schemas-microsoft-com:office:smarttags" w:element="metricconverter">
        <w:smartTagPr>
          <w:attr w:name="ProductID" w:val="15 км/ч"/>
        </w:smartTagPr>
        <w:r w:rsidRPr="0008126A">
          <w:t>15 км/ч</w:t>
        </w:r>
      </w:smartTag>
      <w:r w:rsidRPr="0008126A">
        <w:t xml:space="preserve">. Кроме груза, паровоз мог везти до 40 пассажиров. Вскоре Черепановы сделали второй, более мощный паровоз, который водил составы массой до 16 т. Но эту дорогу не считают первой железной дорогой в России, так как она вскоре прекратила свое существование - хозяева предпочли гужевой транспорт.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Железные дороги, зародившись в Англии, распространились по всему миру. Всего до </w:t>
      </w:r>
      <w:smartTag w:uri="urn:schemas-microsoft-com:office:smarttags" w:element="metricconverter">
        <w:smartTagPr>
          <w:attr w:name="ProductID" w:val="1860 г"/>
        </w:smartTagPr>
        <w:r w:rsidRPr="0008126A">
          <w:t>1860 г</w:t>
        </w:r>
      </w:smartTag>
      <w:r w:rsidRPr="0008126A">
        <w:t xml:space="preserve">. было построено примерно 100 тыс. км железных дорог, из них почти 50 тыс. в США, 16,8 тыс. - в Великобритании, 11,6 тыс. - в Германии и 9,5 тыс. км - во Франции. Из других стран, где в этот период разворачивалось железнодорожное строительство, следует отметить Бельгию, где до </w:t>
      </w:r>
      <w:smartTag w:uri="urn:schemas-microsoft-com:office:smarttags" w:element="metricconverter">
        <w:smartTagPr>
          <w:attr w:name="ProductID" w:val="1860 г"/>
        </w:smartTagPr>
        <w:r w:rsidRPr="0008126A">
          <w:t>1860 г</w:t>
        </w:r>
      </w:smartTag>
      <w:r w:rsidRPr="0008126A">
        <w:t xml:space="preserve">. было построено 1,8 тыс. км железных дорог, Испанию - 1,9 тыс., Италию - 1,8 тыс., Австро-Венгрию - 4,5 тыс. км. В России в </w:t>
      </w:r>
      <w:smartTag w:uri="urn:schemas-microsoft-com:office:smarttags" w:element="metricconverter">
        <w:smartTagPr>
          <w:attr w:name="ProductID" w:val="1851 г"/>
        </w:smartTagPr>
        <w:r w:rsidRPr="0008126A">
          <w:t>1851 г</w:t>
        </w:r>
      </w:smartTag>
      <w:r w:rsidRPr="0008126A">
        <w:t xml:space="preserve">. было завершено строительство важной для страны линии Ст.-Петербург - Москва длиной </w:t>
      </w:r>
      <w:smartTag w:uri="urn:schemas-microsoft-com:office:smarttags" w:element="metricconverter">
        <w:smartTagPr>
          <w:attr w:name="ProductID" w:val="650 км"/>
        </w:smartTagPr>
        <w:r w:rsidRPr="0008126A">
          <w:t>650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60-х годах XIX века после отмены крепостного права значительно возросли объемы железнодорожного строительства в России - в десятилетие с 1890 по </w:t>
      </w:r>
      <w:smartTag w:uri="urn:schemas-microsoft-com:office:smarttags" w:element="metricconverter">
        <w:smartTagPr>
          <w:attr w:name="ProductID" w:val="1870 г"/>
        </w:smartTagPr>
        <w:r w:rsidRPr="0008126A">
          <w:t>1870 г</w:t>
        </w:r>
      </w:smartTag>
      <w:r w:rsidRPr="0008126A">
        <w:t xml:space="preserve">. она заняла второе место после США по вводу новых линий. В России интенсивный рост сети продолжался и далее, и лишь русско-турецкая война (1877 - 1879 гг.) несколько затормозила этот процесс. Но уже с </w:t>
      </w:r>
      <w:smartTag w:uri="urn:schemas-microsoft-com:office:smarttags" w:element="metricconverter">
        <w:smartTagPr>
          <w:attr w:name="ProductID" w:val="1892 г"/>
        </w:smartTagPr>
        <w:r w:rsidRPr="0008126A">
          <w:t>1892 г</w:t>
        </w:r>
      </w:smartTag>
      <w:r w:rsidRPr="0008126A">
        <w:t xml:space="preserve">. строительство железных дорог возобновилось. Их протяженность за 10 лет увеличилась более, чем на 20 тыс. км.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70 - 80-е годы XIX века объемы железнодорожного строительства продолжали возрастать. В </w:t>
      </w:r>
      <w:smartTag w:uri="urn:schemas-microsoft-com:office:smarttags" w:element="metricconverter">
        <w:smartTagPr>
          <w:attr w:name="ProductID" w:val="1880 г"/>
        </w:smartTagPr>
        <w:r w:rsidRPr="0008126A">
          <w:t>1880 г</w:t>
        </w:r>
      </w:smartTag>
      <w:r w:rsidRPr="0008126A">
        <w:t xml:space="preserve">. наибольшую протяженность железных дорог в Европе имела Германия - </w:t>
      </w:r>
      <w:smartTag w:uri="urn:schemas-microsoft-com:office:smarttags" w:element="metricconverter">
        <w:smartTagPr>
          <w:attr w:name="ProductID" w:val="33 838 км"/>
        </w:smartTagPr>
        <w:r w:rsidRPr="0008126A">
          <w:t>33 838 км</w:t>
        </w:r>
      </w:smartTag>
      <w:r w:rsidRPr="0008126A">
        <w:t xml:space="preserve">, за ней шла Великобритания - 28 854, затем Франция - 26 189, европейская часть России (с Финляндией) - 23 429 и Австро-Венгрия - </w:t>
      </w:r>
      <w:smartTag w:uri="urn:schemas-microsoft-com:office:smarttags" w:element="metricconverter">
        <w:smartTagPr>
          <w:attr w:name="ProductID" w:val="19 512 км"/>
        </w:smartTagPr>
        <w:r w:rsidRPr="0008126A">
          <w:t>19 512 км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десятилетие - с 1890 по </w:t>
      </w:r>
      <w:smartTag w:uri="urn:schemas-microsoft-com:office:smarttags" w:element="metricconverter">
        <w:smartTagPr>
          <w:attr w:name="ProductID" w:val="1900 г"/>
        </w:smartTagPr>
        <w:r w:rsidRPr="0008126A">
          <w:t>1900 г</w:t>
        </w:r>
      </w:smartTag>
      <w:r w:rsidRPr="0008126A">
        <w:t xml:space="preserve">. темп прироста мировой сети снизился до 172,7 тыс. км, но в следующее десятилетие он снова возрос до 239,8 тыс. км. В 1908 году протяженность железных дорог Земного шара превысила 1 млн км. В период 1910 - 1916 гг. железнодорожная сеть Европы возросла на </w:t>
      </w:r>
      <w:smartTag w:uri="urn:schemas-microsoft-com:office:smarttags" w:element="metricconverter">
        <w:smartTagPr>
          <w:attr w:name="ProductID" w:val="24 764 км"/>
        </w:smartTagPr>
        <w:r w:rsidRPr="0008126A">
          <w:t>24 764 км</w:t>
        </w:r>
      </w:smartTag>
      <w:r w:rsidRPr="0008126A">
        <w:t xml:space="preserve">, в том числе Италия увеличила свою рельсовую сеть на 7,6%, Голландия - на 6,4% Германия - на 6,3%, Австро-Венгрия - на 4,1%, Франция - на 4,1%, Бельгия - на 3,6%, Англия - на 2,8%, Испания - на 2,4%. Между тем Россия увеличила свою сеть на 22,6%, а США на 7,9%.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Период между первой и второй мировыми войнами имеет ряд характерных особенностей.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ряде стран Европы наблюдается фактическая остановка развития железнодорожной сети. В Великобритании строительство новых железных дорог практически не велось. То же самое можно сказать о Чехословакии, Румынии и некоторых других странах. Однако это не относится ко всем странам Европы. В этот период сеть железных дорог Германии увеличилась примерно на 10 тыс. км.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Почти на столько же возросла длина сети во Франции. В СССР сеть увеличилась почти на 30 тыс. км. В Бельгии длина сети возросла на 1,5 тыс., в Швеции - почти на 3 тыс., в Испании - на 2 тыс. км. В Европе с 1913 по </w:t>
      </w:r>
      <w:smartTag w:uri="urn:schemas-microsoft-com:office:smarttags" w:element="metricconverter">
        <w:smartTagPr>
          <w:attr w:name="ProductID" w:val="1939 г"/>
        </w:smartTagPr>
        <w:r w:rsidRPr="0008126A">
          <w:t>1939 г</w:t>
        </w:r>
      </w:smartTag>
      <w:r w:rsidRPr="0008126A">
        <w:t xml:space="preserve">. протяженность сети возросла на 89 тыс. км.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К началу второй мировой войны примерно половина мировой железнодорожной сети приходилась на семь государств - США, СССР, Великобританию, Францию, Германию, Италию, Японию. В этих странах (кроме СССР и Италии) была достигнута очень высокая густота сети, во много раз превосходящая густоту сети стран Африки или Азии. В Европе наибольшую густоту железнодорожной сети имели Великобритания, Франция, Бельгия, Голландия, Дания, Германия, Чехословакия, Австрия, Швейцария. Менее развитая сеть была в СССР, Италии, Польше, Венгрии, Румынии, балканских и скандинавских странах. Железнодорожные линии сосредоточивались в промышленных районах.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Железнодорожная сеть СССР на 1 января </w:t>
      </w:r>
      <w:smartTag w:uri="urn:schemas-microsoft-com:office:smarttags" w:element="metricconverter">
        <w:smartTagPr>
          <w:attr w:name="ProductID" w:val="1938 г"/>
        </w:smartTagPr>
        <w:r w:rsidRPr="0008126A">
          <w:t>1938 г</w:t>
        </w:r>
      </w:smartTag>
      <w:r w:rsidRPr="0008126A">
        <w:t xml:space="preserve">. по протяженности занимала второе место в мире и составляла 85,1 тыс. км. Основные железнодорожные линии меридионального направления связали Донбасс, Кавказ и Нижнее Поволжье с Москвой, Ленинградом и северными районами страны. В широтном направлении важная роль принадлежала железнодорожным линиям, идущим из Москвы, Ленинграда и Донбасса на Урал и в Среднюю Азию. Большое значение имела Транссибирская магистраль, связавшая районы Урала, Сибири и Дальнего Востока. Турксиб обеспечил кратчайший путь из Средней Азии в Сибирь и на Дальний Восток. Но густота сети СССР была невелика.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После второй мировой войны железнодорожная сеть СССР стала восстанавливаться, а затем и возрастать. На </w:t>
      </w:r>
      <w:smartTag w:uri="urn:schemas-microsoft-com:office:smarttags" w:element="metricconverter">
        <w:smartTagPr>
          <w:attr w:name="ProductID" w:val="1989 г"/>
        </w:smartTagPr>
        <w:r w:rsidRPr="0008126A">
          <w:t>1989 г</w:t>
        </w:r>
      </w:smartTag>
      <w:r w:rsidRPr="0008126A">
        <w:t xml:space="preserve">. ее общая длина составила 1234,9 тыс км.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2. История развития железнодорожного транспорта в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Первые железные дороги в России были построены в середине XIX в. В 1837 году, через 12 лет после начала движения на первой в мире железной дороге общего пользования Стоктон - Дарлингтон в Англии, открыта “экспериментальная” железная дорога Санкт-Петербург - Царское Село, а в </w:t>
      </w:r>
      <w:smartTag w:uri="urn:schemas-microsoft-com:office:smarttags" w:element="metricconverter">
        <w:smartTagPr>
          <w:attr w:name="ProductID" w:val="1851 г"/>
        </w:smartTagPr>
        <w:r w:rsidRPr="0008126A">
          <w:t>1851 г</w:t>
        </w:r>
      </w:smartTag>
      <w:r w:rsidRPr="0008126A">
        <w:t xml:space="preserve">. - первая крупная железнодорожная магистраль Москва - Санкт-Петербург. Уже к концу XIX в. железнодорожный транспорт превысил по грузообороту традиционные для России гужевой и речной, а к </w:t>
      </w:r>
      <w:smartTag w:uri="urn:schemas-microsoft-com:office:smarttags" w:element="metricconverter">
        <w:smartTagPr>
          <w:attr w:name="ProductID" w:val="1913 г"/>
        </w:smartTagPr>
        <w:r w:rsidRPr="0008126A">
          <w:t>1913 г</w:t>
        </w:r>
      </w:smartTag>
      <w:r w:rsidRPr="0008126A">
        <w:t xml:space="preserve">. превзошел грузооборот речного в б раз.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Основной каркас железнодорожной сети России был сформирован во второй половине XIX - начале XX в. Железные дороги строились в первую очередь для обеспечения транспортно-экономических связей Центра с основными сырьевыми и продовольственными базами страны, а также морскими портами, что определило их радиальную конфигурацию. Транспортные связи Центра обеспечили дороги на следующих направлениях: Центр - Запад: Москва - Смоленск - Минск – Брест (1871); Москва - Ржев - Великие Луки Вентспилс; Центр - Север; Москва - Ярославль - Вологда (1872), продолженная в 1898 году до Архангельска; построенная в годы первой мировой войны дорога через Санкт-Петербург: Волхов - Петрозаводск - Мурманск; Центр - Юг: Москва - Рязань – Козлов (Мичуринец - Воронеж - Ростов-на-Дону - Владикавказ (1875) с ответвлением от Козлова на Тамбов - Саратов (1871), продолженная в 1894 году. От Владикавказа на Петровск (Махачкала) и Баку (что обеспечило первый транспортный выход на Закавказье); Москва - Тула - Орел - Курск - Харьков - Севастополь (1875) с ответвлением от Курска на Киев (1869); Центр - Восток: Москва - Нижний Новгород (1862); Москва - Сызрань - Самара – Оренбург (1877)) с ответвлением от ст. Кинель на Уфу - Челябинск (1892) - Екатеринбург (1896). Отдельные железные дороги были построены для обеспечения экспортных поставок зерна через морские порты Балтийского и Черноморского бассейнов и имели соответственно хордовую направленность, например Риго-Орловская дорога: Царицын (Волгоград) - Орел - Смоленск - Витебск. Рига (1871). В </w:t>
      </w:r>
      <w:smartTag w:uri="urn:schemas-microsoft-com:office:smarttags" w:element="metricconverter">
        <w:smartTagPr>
          <w:attr w:name="ProductID" w:val="1878 г"/>
        </w:smartTagPr>
        <w:r w:rsidRPr="0008126A">
          <w:t>1878 г</w:t>
        </w:r>
      </w:smartTag>
      <w:r w:rsidRPr="0008126A">
        <w:t xml:space="preserve">. было начато железнодорожное строительство на Урале, где Горнозаводская дорога Пермь - Нижний Тагил – Екатеринбург соединила основные металлургические заводы с Волго-Камским водным путем. В 1885г. она была продолжена до Тюмени. Для надежной транспортной связи Урала и Северо-запада России в </w:t>
      </w:r>
      <w:smartTag w:uri="urn:schemas-microsoft-com:office:smarttags" w:element="metricconverter">
        <w:smartTagPr>
          <w:attr w:name="ProductID" w:val="1903 г"/>
        </w:smartTagPr>
        <w:r w:rsidRPr="0008126A">
          <w:t>1903 г</w:t>
        </w:r>
      </w:smartTag>
      <w:r w:rsidRPr="0008126A">
        <w:t xml:space="preserve">. была построена широтная железная дорога Пермь - Вятка (Киров) - Вологда - Санкт-Петербург. Особое значение для формирования единой железнодорожной сети России, заселения и освоения юга Сибири и Дальнего Востока имело строительство Транссибирской магистрали, начатое одновременно в 1892 году с запада от Челябинска через Новониколаевск (Новосибирск) - Красноярск - Иркутск (1899) и с востока от Владивостока на Хабаровск (1897), Сквозное сообщение по территории России было открыто на ней в </w:t>
      </w:r>
      <w:smartTag w:uri="urn:schemas-microsoft-com:office:smarttags" w:element="metricconverter">
        <w:smartTagPr>
          <w:attr w:name="ProductID" w:val="1916 г"/>
        </w:smartTagPr>
        <w:r w:rsidRPr="0008126A">
          <w:t>1916 г</w:t>
        </w:r>
      </w:smartTag>
      <w:r w:rsidRPr="0008126A">
        <w:t xml:space="preserve">. после завершения строительства Амурской железной дороги от Забайкалья до Хабаровска. Построенная в </w:t>
      </w:r>
      <w:smartTag w:uri="urn:schemas-microsoft-com:office:smarttags" w:element="metricconverter">
        <w:smartTagPr>
          <w:attr w:name="ProductID" w:val="1913 г"/>
        </w:smartTagPr>
        <w:r w:rsidRPr="0008126A">
          <w:t>1913 г</w:t>
        </w:r>
      </w:smartTag>
      <w:r w:rsidRPr="0008126A">
        <w:t xml:space="preserve">. Линия Тюмень - Омск обеспечила второй выход (через Екатеринбург) из Сибири в Европейскую часть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Транспортный выход в Центральную Азию на Закаспийскую железную дорогу обеспечила магистраль Оренбург – Ташкент (1906). 2.1.3. 1917-1940 В советский период основное железнодорожное строительство переместилось в восточную часть страны. Тем не менее, до 1950-х годов активно продолжалось строительство железных дорог и в европейской части России (см. Приложения). Для укрепления транспортных связей в восточном направлении в 20-е годы были проложены дополнительные железнодорожные линии, позволившие создать два новых выхода из Центра на Урал: Москва - Казань - Екатеринбург и Москва - Нижний Новгород – Котельнич - Киров - Пермь. Крупнейшей стройкой первой пятилетки было завершение второго выхода из Центральной Азии на железнодорожную сеть России - Туркестано-Сибирской магистрали: Луговая (станция около Алма-Аты) - Семипалатинск и далее по построенной еще в период первой мировой войны линии Семипалатинск - Барнаул - Новосибирск.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Активно шло железнодорожное строительство в годы Великой Отечественной войны, когда были построены Печорская магистраль: Коноша - Котлас - Воркута, давшая возможность освоения Тимано- Печорского бассейна; “Волжская рокада”: Свияжск - Сызрань - Саратов - Иловля (станция около Волгограда), прошедшая по правому берегу Волги и ставшая своеобразным транспортным дублером Волжской речной магистрали; линия Кизляр - Астрахань, обеспечившая связь Поволжья с Северным Кавказом; железные дороги из Казахстана на Урал: Акмолинск - Карталы и Гурьев - Никель.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послевоенное время основные железные дороги строились к востоку от Урала. Для улучшения транспортных связей европейской части страны с Сибирью и Дальним Востоком основное внимание уделялось формированию широтных дублеров Транссибирской магистрали, и, прежде всего, Южно-Сибирской магистрали: Карталы - Акмолинск - Павлодар - Барнаул - Артышта (станция у Кемерово), которая в конце 50-х - начале 60-х годов была продолжена на восток через Новокузнецк - Абакан - Тайшет - Братск на Усть-Кут. В 1974 - 1984 годах эта железная дорога была доведена до Комсомольска-на-Амуре, получив название Байкало-Амурская магистраль - БАМ. Ее восточный участок от Комсомольска-на-Амуре до Советской Гавани был построен еще в 1945 г: Таким образом, к началу 90-х годов (почти через век после строительства Транссибирской магистрали) к востоку от Урала практически закончено (не сдан в эксплуатацию самый длинный на трассе БАМа Северомуйский тоннель) формирование на территории России второй широтной трансазиатской железнодорожной магистрали, которая может оказать огромное влияние на освоение территорий юга Сибири и Дальнего Востока. Для освоения нефтяных и газовых месторождений Западной Сибири в 70 - 80-х годах была построена крупная северная железная дорога Тюмень - Сургут - Нижневартовск – Уренгой - Ямбург. В последние годы из-за тяжелого социально-экономического кризиса и отсутствия инвестиций железнодорожное строительство в России практически не ведется. В стадии реализации находятся только два достаточно крупных проекта: на севере продолжается строительство Арктической магистрали: Лабытнанги - Бованенковская для обеспечения освоения газовых месторождений Ямала, а на востоке Амуро-Якутской магистрали: Беркатит – Томмот – Якутск - для обеспечения горнодобывающих центров Якутии.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Размещение железнодорожной сети по территории России сложилось крайне неравномерно. Это связано не только с огромной территорией страны, но и с большой территориальной дифференциацией в ее заселенности, уровне и типе хозяйственного освоения. Общая протяженность железнодорожных путей составляет </w:t>
      </w:r>
      <w:smartTag w:uri="urn:schemas-microsoft-com:office:smarttags" w:element="metricconverter">
        <w:smartTagPr>
          <w:attr w:name="ProductID" w:val="151 200 км"/>
        </w:smartTagPr>
        <w:r w:rsidRPr="0008126A">
          <w:t>151 200 км</w:t>
        </w:r>
      </w:smartTag>
      <w:r w:rsidRPr="0008126A">
        <w:t xml:space="preserve">, из них </w:t>
      </w:r>
      <w:smartTag w:uri="urn:schemas-microsoft-com:office:smarttags" w:element="metricconverter">
        <w:smartTagPr>
          <w:attr w:name="ProductID" w:val="86 200 км"/>
        </w:smartTagPr>
        <w:r w:rsidRPr="0008126A">
          <w:t>86 200 км</w:t>
        </w:r>
      </w:smartTag>
      <w:r w:rsidRPr="0008126A">
        <w:t xml:space="preserve"> приходится на дороги общего пользования, а </w:t>
      </w:r>
      <w:smartTag w:uri="urn:schemas-microsoft-com:office:smarttags" w:element="metricconverter">
        <w:smartTagPr>
          <w:attr w:name="ProductID" w:val="65 000 км"/>
        </w:smartTagPr>
        <w:r w:rsidRPr="0008126A">
          <w:t>65 000 км</w:t>
        </w:r>
      </w:smartTag>
      <w:r w:rsidRPr="0008126A">
        <w:t xml:space="preserve"> - на ведомственные. Наиболее густая и разветвленная сеть железных дорог расположена в европейской части страны.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Здесь, за исключением Северного экономического района, густота железных дорог общего пользования в несколько раз выше среднеевропейского уровня (</w:t>
      </w:r>
      <w:smartTag w:uri="urn:schemas-microsoft-com:office:smarttags" w:element="metricconverter">
        <w:smartTagPr>
          <w:attr w:name="ProductID" w:val="5,1 км"/>
        </w:smartTagPr>
        <w:r w:rsidRPr="0008126A">
          <w:t>5,1 км</w:t>
        </w:r>
      </w:smartTag>
      <w:r w:rsidRPr="0008126A">
        <w:t xml:space="preserve"> на 1 000 км2): она изменяется от </w:t>
      </w:r>
      <w:smartTag w:uri="urn:schemas-microsoft-com:office:smarttags" w:element="metricconverter">
        <w:smartTagPr>
          <w:attr w:name="ProductID" w:val="13,6 км"/>
        </w:smartTagPr>
        <w:r w:rsidRPr="0008126A">
          <w:t>13,6 км</w:t>
        </w:r>
      </w:smartTag>
      <w:r w:rsidRPr="0008126A">
        <w:t xml:space="preserve"> в Волго-Вятском до </w:t>
      </w:r>
      <w:smartTag w:uri="urn:schemas-microsoft-com:office:smarttags" w:element="metricconverter">
        <w:smartTagPr>
          <w:attr w:name="ProductID" w:val="27,6 км"/>
        </w:smartTagPr>
        <w:r w:rsidRPr="0008126A">
          <w:t>27,6 км</w:t>
        </w:r>
      </w:smartTag>
      <w:r w:rsidRPr="0008126A">
        <w:t xml:space="preserve"> в Центрально-Черноземном районе. Для Восточной Сибири и Дальнего Востока характерны не только низкая плотность железных дорог (соответственно </w:t>
      </w:r>
      <w:smartTag w:uri="urn:schemas-microsoft-com:office:smarttags" w:element="metricconverter">
        <w:smartTagPr>
          <w:attr w:name="ProductID" w:val="2,1 км"/>
        </w:smartTagPr>
        <w:r w:rsidRPr="0008126A">
          <w:t>2,1 км</w:t>
        </w:r>
      </w:smartTag>
      <w:r w:rsidRPr="0008126A">
        <w:t xml:space="preserve"> и </w:t>
      </w:r>
      <w:smartTag w:uri="urn:schemas-microsoft-com:office:smarttags" w:element="metricconverter">
        <w:smartTagPr>
          <w:attr w:name="ProductID" w:val="1,4 км"/>
        </w:smartTagPr>
        <w:r w:rsidRPr="0008126A">
          <w:t>1,4 км</w:t>
        </w:r>
      </w:smartTag>
      <w:r w:rsidRPr="0008126A">
        <w:t xml:space="preserve"> на 1 000 км2), но и их исключительное расположение в южных, наиболее освоенных районах. Железнодорожное строительство на севере Западной Сибири в 70 - 80-х годах снизило контраст в уровне насыщенности ее территории железнодорожными сетями (</w:t>
      </w:r>
      <w:smartTag w:uri="urn:schemas-microsoft-com:office:smarttags" w:element="metricconverter">
        <w:smartTagPr>
          <w:attr w:name="ProductID" w:val="3,6 км"/>
        </w:smartTagPr>
        <w:r w:rsidRPr="0008126A">
          <w:t>3,6 км</w:t>
        </w:r>
      </w:smartTag>
      <w:r w:rsidRPr="0008126A">
        <w:t xml:space="preserve"> на 1 000 км2, в том числе в Тюменской обл. - </w:t>
      </w:r>
      <w:smartTag w:uri="urn:schemas-microsoft-com:office:smarttags" w:element="metricconverter">
        <w:smartTagPr>
          <w:attr w:name="ProductID" w:val="1.7 км"/>
        </w:smartTagPr>
        <w:r w:rsidRPr="0008126A">
          <w:t>1.7 км</w:t>
        </w:r>
      </w:smartTag>
      <w:r w:rsidRPr="0008126A">
        <w:t xml:space="preserve">). Железнодорожный транспорт является основным видом транспорта для перевозки массовых грузов и играет важнейшую роль в перемещении грузов по пространству России. Для железнодорожного транспорта характерна концентрация грузовых перевозок на главных направлениях транспортно-экономических связей. При этом основная нагрузка приходится на относительно небольшую протяженность железнодорожной сети. Половина всего грузооборота выполняется 1/6 частью железных дорог. При средней грузонапряженности железнодорожной сети России 27 млн. т-км на </w:t>
      </w:r>
      <w:smartTag w:uri="urn:schemas-microsoft-com:office:smarttags" w:element="metricconverter">
        <w:smartTagPr>
          <w:attr w:name="ProductID" w:val="1 км"/>
        </w:smartTagPr>
        <w:r w:rsidRPr="0008126A">
          <w:t>1 км</w:t>
        </w:r>
      </w:smartTag>
      <w:r w:rsidRPr="0008126A">
        <w:t xml:space="preserve"> эксплуатационной длины они имеют грузонапряженность в 2 раза большую. К наиболее грузонапряженным линиям относятся Транссибирская магистраль, особенно ее участок от Омска до Новосибирска (это наиболее грузонапряженный участок железной дороги в мире - более 100 млн. т-км на </w:t>
      </w:r>
      <w:smartTag w:uri="urn:schemas-microsoft-com:office:smarttags" w:element="metricconverter">
        <w:smartTagPr>
          <w:attr w:name="ProductID" w:val="1 км"/>
        </w:smartTagPr>
        <w:r w:rsidRPr="0008126A">
          <w:t>1 км</w:t>
        </w:r>
      </w:smartTag>
      <w:r w:rsidRPr="0008126A">
        <w:t xml:space="preserve"> длины).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Железнодорожный транспорт играет существенную роль в пассажирских перевозках. Несмотря на развитие автомобильных и воздушных перевозок пассажиров, направление и мощность пассажирских потоков в значительной мере определяются конфигурацией и пропускной способностью железных дорог. На железнодорожном транспорте 9 из 10 пассажиров перевозятся в пригородном сообщении. В пассажирообороте же ведущую роль играют дальние пассажирские перевозки (более 2/3 от общего пассажирооборота). Распределение пригородных перевозок пассажиров зависит главным образом от их скоплений в крупнейших городах и городских агломерациях. Поэтому основная масса таких перевозок приходится на пригородные зоны Москвы, Санкт-Петербурга, Нижнего Новгорода, Екатеринбурга, Самары и других городов-миллионеров. Дальние пассажирские перевозки распределяются по железнодорожным линиям неравномерно.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Преобладающее значение имеют два направления: южное, меридиональное – от Москвы по Курскому направлению и восточное, широтное - от Москвы через Поволжье на Урал и Сибирь. При этом восточный пассажиропоток складывается в основном из поездок пассажиров на средние расстояния (например, от Москвы до Казани, от Казани до Екатеринбурга), так как на расстояниях свыше </w:t>
      </w:r>
      <w:smartTag w:uri="urn:schemas-microsoft-com:office:smarttags" w:element="metricconverter">
        <w:smartTagPr>
          <w:attr w:name="ProductID" w:val="1 000 км"/>
        </w:smartTagPr>
        <w:r w:rsidRPr="0008126A">
          <w:t>1 000 км</w:t>
        </w:r>
      </w:smartTag>
      <w:r w:rsidRPr="0008126A">
        <w:t xml:space="preserve"> начинают доминировать перевозки пассажиров воздушным транспортом.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Большой пассажиропоток обслуживается железнодорожным транспортом также между Москвой и Санкт-Петербургом и на западных направлениях и на западных направлениях, связывающих Москву с Минском, Киевом, ригой и др.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Железнодорожный транспорт - основной вид магистрального транспорта, обеспечивающий межрайонные перевозки массовых видов грузов.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Его ведущее значение обусловлено двумя факторами: технико-экономическими преимуществами над большинством других видов транспорта и совпадением направления и мощности основных транспортно-экономических межрайонных и межгосударственных (в границах СНГ) связей России с конфигурацией, пропускной и провозной способностью железнодорожных магистралей (в отличие от речного и морского транспорта). Железнодорожный транспорт отличают универсальность (способность провозить практически все виды грузов), высокая провозная и пропускная способность, сравнительно невысокая себестоимость перевозок (в отличие от воздушного и автомобильного транспорта), независимость от природных условий (строительство железных дорог практически на любой территории, возможность ритмично осуществлять перевозки во все времена года, в отличие от речного транспорта), сравнительно высокая скорость движения и др. Сеть железных дорог обеспечивает основные грузопотоки не только между экономическими районами России, но и между Россией и странами ближнего зарубежья. Именно железные дороги относятся к основным элементам территориального каркаса хозяйственного ландшафта страны на глобальном и региональных уровнях.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Крупнейшими железнодорожными узлами отправления пассажиров в дальнем сообщении являются Москва, Санкт-Петербург и Новосибирск.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Транссибирская магистраль - “величайшая стройка 19 века”, “глобальный проект русского правительства”, “таких темпов постройки железной дороги мир еще не знал”, “Россия выходит на берега Тихого океана” - вот далеко не весь перечень определений, которые давались Транссибу в разные годы. Но Транссиб - это не только и не столько стальная магистраль.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Транссиб – это стержень, который в сегодняшнее тяжелейшее время является залогом скрепления регионов России, он играет роль позвоночника страны, от которого в разные стороны, как сосуды, разбегаются локальные железные дороги и водные пути. Сейчас именно Транссиб определяет видимое единство страны, доступность восточных районов (тогда как воздушные линии не имеют зримого влияния на перемещение по стране).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Существует ряд проблем, ограничивающих популярность Транссибирского маршрута. Основные – связанные с крайне сложным таможенным оформлением грузов (включая транзитные) в России и вытекающие отсюда проблемы по времени, срокам исполнения заказов... За короткое время появились суда вместимостью от 4-х до 6-ти тысяч контейнеров. Себестоимость морских перевозок значительно снизилась. Кроме того, в первый год морскими перевозчиками были установлены демпинговые цены. Сквозная тарифная ставка стала здесь намного ниже, чем при перевозке контейнера из Азии в Европу по Транссибирской магистрали (в начале 1998 года морской тариф снова значительно повысился, но вернуть грузы на Транссиб моментально - не так просто, гораздо труднее, чем их потерять). Встречаются факторы противодействия иностранных компаний и портов, которые подрывают шансы Транссиба: например, в порту Иокогама одна и та же операция – погрузка контейнера на Китай - дешевле, чем погрузка на Россию на 100 USD... Морские перевозчики - не единственные конкуренты Транссибирской магистрали. Как на востоке, так и на западе широко рекламируется так называемая Трансазиатская железная дорога, главными идеологами которой выступают Китай, Германия, Казахстан, Турция и Иран. Первое решение о разработке проекта Трансазиатской железной дороги (ТАЖД) было принято в Комитете ЭСКАТО ООН еще в 1966 году.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Проектом предусматривалось формирование магистрали от Стамбула до Сингапура с использованием железных дорог Турции, Ирана, Пакистана, Индии, Бангладеш, Малайзии. Протяженность предполагалась около </w:t>
      </w:r>
      <w:smartTag w:uri="urn:schemas-microsoft-com:office:smarttags" w:element="metricconverter">
        <w:smartTagPr>
          <w:attr w:name="ProductID" w:val="13 500 километров"/>
        </w:smartTagPr>
        <w:r w:rsidRPr="0008126A">
          <w:t>13 500 километров</w:t>
        </w:r>
      </w:smartTag>
      <w:r w:rsidRPr="0008126A">
        <w:t xml:space="preserve">, 2 000 из которых требовалось построить, а остальные характеризовались четырьмя стандартами колеи. Но из-за политической нестабильности в странах региона, необходимости крупных капиталовложений этот проект не был осуществлен. В середине 1980-х годов, в связи с улучшением деловых контактов СССР и КНР, появилась реальная возможность завершить соединение казахстанских и китайских железных дорог в створе Джунгарских ворот. В 1991 году этот проект (Дружба - Алашанькоу) был завершен. С открытием сквозного движения через данный железнодорожный переход возникли предпосылки для формирования нового направления Трансазиатской магистрали от Тихоокеанских портов Китая (Ляньюнган, Циндао, Тяньцзин) через Урумчи по маршруту Великого Шелкового Пути в Иран и Турцию.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Общая протяженность магистрали составляет </w:t>
      </w:r>
      <w:smartTag w:uri="urn:schemas-microsoft-com:office:smarttags" w:element="metricconverter">
        <w:smartTagPr>
          <w:attr w:name="ProductID" w:val="10 500 км"/>
        </w:smartTagPr>
        <w:r w:rsidRPr="0008126A">
          <w:t>10 500 км</w:t>
        </w:r>
      </w:smartTag>
      <w:r w:rsidRPr="0008126A">
        <w:t xml:space="preserve">. Сквозное движение по ТАЖД открыто в мае 1996 года (от Стамбула до побережья Тихого океана). В 1997-99 гг. Иран завершает строительство на своей территории железнодорожную ветку от ТАЖД до побережья Персидского залива.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Трансазиатская железная дорога сокращает дальность перевозок в сообщении Европа - Азия в сравнении с имеющимися связями через Транссибирскую магистраль России от 600 до </w:t>
      </w:r>
      <w:smartTag w:uri="urn:schemas-microsoft-com:office:smarttags" w:element="metricconverter">
        <w:smartTagPr>
          <w:attr w:name="ProductID" w:val="4000 км"/>
        </w:smartTagPr>
        <w:r w:rsidRPr="0008126A">
          <w:t>4000 км</w:t>
        </w:r>
      </w:smartTag>
      <w:r w:rsidRPr="0008126A">
        <w:t xml:space="preserve"> в зависимости от пунктов отправления до пункта назначения. Но так или иначе, сегодня можно говорить о том, что перевозки по Транссибирской магистрали вполне конкурентны как морским способам доставки грузов из Азии в Европу: путь по морю занимает около 35 суток (вместе со всеми перевалками и таможенным оформлением), а по континенту - около 20 суток (из этого времени российская часть составляет около 15-16 суток), так и Трансазиатскому железнодорожному коридору: в регионах, по которым проходит ТАЖД политическая ситуация достаточно нестабильная, введенные в начале эксплуатации линии демпинговые тарифные ставки неизбежно стали повышаться, затраты на модернизацию существующих путей, капиталовложения в прокладывание новых железнодорожных веток весьма велики ввиду сложного рельефа и местных условий (в том числе, и подготовки кадров). По мнению специалистов министерства путей сообщения, наиболее опасным, с точки зрения экономической конкуренции, будет новый выход китайских железных дорог к границам СНГ в районе киргизского Иркештама (этот путь - от китайского побережья Тихого океана до Роттердама – будет короче морского пути (через Суэцкий канал) - на </w:t>
      </w:r>
      <w:smartTag w:uri="urn:schemas-microsoft-com:office:smarttags" w:element="metricconverter">
        <w:smartTagPr>
          <w:attr w:name="ProductID" w:val="8 000 км"/>
        </w:smartTagPr>
        <w:r w:rsidRPr="0008126A">
          <w:t>8 000 км</w:t>
        </w:r>
      </w:smartTag>
      <w:r w:rsidRPr="0008126A">
        <w:t xml:space="preserve">). Наибольший интерес к контейнерным перевозкам по Транссибу проявляют японские предприниматели, а правительство Японии даже выражает намерение принять участие в совместных инвестициях в железнодорожную инфраструктуру России. В целом, Транссиб наиболее конкурентоспособен при транспортировке грузов на Польшу, Финляндию, страны Средней Азии и Монголию, наименее – на западноевропейском направлении.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3. Внутренний водный и морской транспорт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Внутренний водный транспорт (он же - речной) относится к одному из древнейших видов транспорта.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Россия обладает большой и разветвленной сетью речных путей и озер. Однако существенную роль он играет либо в тех регионах, где направления основных транспортно-экономических связей – и речных путей совпадают (Волжско-Камский речной бассейн в Европейской части России), либо в слабо освоенных регионах с практически полным отсутствием альтернативных видов транспорта (Север и Северо-восток страны).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состав речного флота входят самоходные суда грузоподъемностью 2 - 3 тыс. т, сухогрузы типа “Волга - Дон”, танкеры грузоподъемностью 5 тыс. т и крупные баржи. С начала 60-х годов эксплуатируются суда типа “река-море”, позволяющие плавать не только по рекам, но и в прибрежных акваториях морей, что значительно сокращает объем перегрузочной работы на стыках река - море. Данный тип судов используется не только на внутренних речных и морских путях, но и для экспортно-импортных операций на линиях, соединяющих Волгу с портами Финляндии, Швеции, Дании, Германии и других стран. Основным грузом для перевозки речным транспортом является лес. Себестоимость перевозки круглого леса на речном транспорте в несколько раз меньше, чем на железнодорожном.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При возможности речные пути максимально используют для транспортировки лесных грузов в плотах. Относительно велики также перевозки нефти, нефтепродуктов и каменного угля. Внутренние судоходные водные пути относятся к разным речным бассейнам. Преобладающую часть грузовых перевозок и грузооборота выполняют пароходства трех воднотранспортных бассейнов: Волжско-Камского, Западно-Сибирского и Северо-Западного, Волжско-Камский бассейн, обслуживающий экономически наиболее развитые и плотно заселенные районы европейской части России, - главный. На него приходится свыше ½ грузооборота всего речного транспорта страны. Подавляющая часть перевозок в этом бассейне осуществляется по Волге, Каме и каналу имени Москвы. Наиболее крупными портами бассейна являются: три московских (Южный, Западный и Северный), Нижегородский, Казанский, Самарский, Волгоградский и Астраханский. На втором месте по объему выполняемой работы стоит Западно-Сибирский бассейн, включающий Обь с притоками. Здесь крупными портами выступают Новосибирск, Омск, Томск, Тобольск, Тюмень, Сургут, Уренгой, Лабытнанги.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Третьим по важности является воднотранспортный бассейн европейского Севера. Главной магистралью бассейна является Северная Двина с притоками Сухоной и Вычегдой. Ведущим портом бассейна выступает Архангельск. Важное значение для снабжения Якутска и промышленных очагов Якутии играют Лена и расположенный на ее пересечении с БАМом порт Осетрово.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Стержнем воднотранспортной системы является Единая глубоководная система европейской части России общей протяженностью 6,3 тыс. км. В нее входят глубоководные участки Волги (от Твери до Астрахани), Камы (от Соликамска до устья), Москвы-реки, Дона и межбассейновые глубоководные соединения - Московско-Волжское, Волго-Балтийское, Беломорско-Балтийское, Волго-Донское.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Составляя лишь 6% от общей протяженности внутренних водных путей, данная система выполняет свыше 2/3 всей перевозочной работы речного транспорта страны. На водных путях Единой глубоководной системы обеспечиваются гарантированные глубины до 4-</w:t>
      </w:r>
      <w:smartTag w:uri="urn:schemas-microsoft-com:office:smarttags" w:element="metricconverter">
        <w:smartTagPr>
          <w:attr w:name="ProductID" w:val="4,5 м"/>
        </w:smartTagPr>
        <w:r w:rsidRPr="0008126A">
          <w:t>4,5 м</w:t>
        </w:r>
      </w:smartTag>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Морской транспорт играет важную роль в транспортной системе России (о его значении говорит тот факт, что протяженность морских границ России - </w:t>
      </w:r>
      <w:smartTag w:uri="urn:schemas-microsoft-com:office:smarttags" w:element="metricconverter">
        <w:smartTagPr>
          <w:attr w:name="ProductID" w:val="44 300 км"/>
        </w:smartTagPr>
        <w:r w:rsidRPr="0008126A">
          <w:t>44 300 км</w:t>
        </w:r>
      </w:smartTag>
      <w:r w:rsidRPr="0008126A">
        <w:t xml:space="preserve"> (общая протяженность - </w:t>
      </w:r>
      <w:smartTag w:uri="urn:schemas-microsoft-com:office:smarttags" w:element="metricconverter">
        <w:smartTagPr>
          <w:attr w:name="ProductID" w:val="58 600 км"/>
        </w:smartTagPr>
        <w:r w:rsidRPr="0008126A">
          <w:t>58 600 км</w:t>
        </w:r>
      </w:smartTag>
      <w:r w:rsidRPr="0008126A">
        <w:t xml:space="preserve">)): он стоит на третьем месте по грузообороту после железнодорожного и трубопроводного транспорта. В отличие от других видов транспорта морскими судами перевозят главным образом экспортно-импортные грузы. Внешние (заграничные) перевозки грузов преобладают. Внутренние (каботажные) перевозки большого значения не имеют, за исключением побережий Тихого и Северного Ледовитого океанов. Среди каботажных перевозок главную роль играет малый каботаж, или плавание вдоль своих берегов в пределах одного или двух смежных морских бассейнов. Большой каботаж – плавание судов между портами России, лежащими в разных морских бассейнах, разделенных береговыми территориями других государств – имеет меньшее значение. Морской транспорт по многим технико-экономическим показателям превосходит другие виды транспорта: морские перевозки на большие расстояния более дешевые; морские суда, особенно танкеры, отличаются самой большой единичной грузоподъемностью, а морские пути - практически неограниченной пропускной способностью; удельная энергоемкость перевозок невелика. В то же время зависимость морского транспорта от природных условий (особенно в условиях замерзания морской акватории), необходимость создания на морских побережьях сложного и дорогостоящего портового хозяйства, удаленность от морских побережий основных экономических районов и центров страны, относительно слабые экономические и внешнеторговые связи со странами, расположенными за пределами Европы, ограничивают сферу его применения в России. Резко сократили возможности использования морского транспорта в международной торговле изменения в геополитическом положении России, так как большая часть крупных и хорошо оснащенных морских портов Черноморского и Балтийского бассейнов отошла к другим государствам. По тоннажу российский торговый флот занимает седьмое место в мире (16,5 млн. т дедвейта), но большая часть судов настолько физически изношена, что не позволяет многим из них заходить в иностранные порты.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Глава 4. Тенденции развития рынка транспортных услуг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Об успешном развитии процесса интеграции России в международное транспортное сообщество свидетельствуют позитивные показатели работы российских транспортников. В частности, по итогам </w:t>
      </w:r>
      <w:smartTag w:uri="urn:schemas-microsoft-com:office:smarttags" w:element="metricconverter">
        <w:smartTagPr>
          <w:attr w:name="ProductID" w:val="2003 г"/>
        </w:smartTagPr>
        <w:r w:rsidRPr="0008126A">
          <w:t>2003 г</w:t>
        </w:r>
      </w:smartTag>
      <w:r w:rsidRPr="0008126A">
        <w:t xml:space="preserve">. грузооборот отечественной транспортной системы вырос, по данным Госкомстата РФ, на 2,6% и составил 3 712,7 млрд. ткм. По-прежнему преобладают перевозки железнодорожным и трубопроводным транспортом. По итогам прошедшего года наибольший рост (свыше 5%) отмечен на автомобильном и внутреннем водном транспорте. Более чем на 10% увеличились объемы переработки грузов в морских портах страны. Развитию отрасли в значительной мере способствуют и мероприятия Правительства РФ по модернизации транспортной системы страны, проводимые в соответствии с целевой федеральной программой.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По мнению специалистов, российский рынок транспортно-экспедиционных услуг фактически сформировался, и в течение </w:t>
      </w:r>
      <w:smartTag w:uri="urn:schemas-microsoft-com:office:smarttags" w:element="metricconverter">
        <w:smartTagPr>
          <w:attr w:name="ProductID" w:val="2003 г"/>
        </w:smartTagPr>
        <w:r w:rsidRPr="0008126A">
          <w:t>2003 г</w:t>
        </w:r>
      </w:smartTag>
      <w:r w:rsidRPr="0008126A">
        <w:t xml:space="preserve">. оставался относительно стабильным как по объемам, так и по направлениям перевозок. Дестабилизирующее воздействие на него оказывал ряд факторов, в том числе резкие изменения мировых цен на сырье и некоторые виды готовой продукции (в частности, снижение цен на нефть, химпродукты, уголь), а также изменение тарифов на экспортно-импортные перевозки через российские порты.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В настоящее время одной из преобладающих тенденций развития рынка транспортных услуг стал заметный рост числа операторов. Расширение спектра услуг за счет приобретения экспедитором (в собственность или аренду) подвижного состава, как показывает практика, удобнее клиенту и выгоднее экспедитору. Наличие автотранспорта, складского хозяйства, а также возможность таможенного обслуживания позволяют осуществлять перспективный вид перевозок “от двери до двери”. По статистике к настоящему времени более 50 крупных российских компаний-операторов имеют свыше 30 тыс. единиц собственного подвижного состава и до 25 тыс. – арендуемого.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Наряду с отечественными фирмами довольно успешно на рынке транспортных услуг работают зарубежные, в том числе “Хамина эйдженси” (Финляндия), “УКРФЕРРИ” (Украина), “ТРАНЕКС Лтд.” (Белоруссия), “Трейд транс” (Польша), “Пенске логистикс” (Нидерланды), “КАЗТРАНССЕРВИС” (Казахстан) и др.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Новинкой для России продолжает оставаться сегмент экспресс-перевозок. В последние 2 года его рост замедлился и составлял 3 – 4%. Господствуют на нем по-прежнему иностранные фирмы – здесь присутствуют почти все крупнейшие мировые компании-перевозчики, в том числе DHL, TNT Express Worldwide, Federal Express, UPS. Основным оператором является DHL. Ее доля на сегодняшний день превышает 50%. Дальнейший рост рынка курьерских услуг специалисты связывают с общими темпами развития российской экономики, а также с совершенствованием таможенного законодательства, в первую очередь разделов, касающихся скорости таможенного оформления грузов.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По данным АСМАП России, объем международных автоперевозок в прошедшем году превысил 18 млн. т (4,3% от общего объема международных перевозок всеми видами транспорта). В стоимостном выражении это составило $27,8 млн., т.е. более 26% от общей стоимости грузов в международных перевозках. За последние 3 года доля отечественных автоперевозчиков выросла с 23% рынка до 40. По оценке Минтранса РФ, количество перевозчиков, участвующих в международных автоперевозках на регулярной основе, превышает 2 тыс., а количество автотранспортных средств – более 10 тыс. единиц.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Современное состояние автопарка не удовлетворяет потребностям рынка, как по численности, так и по структуре и технико-экономическим характеристикам. В частности, узкая специализация российских автотранспортных предприятий и отсутствие надежной техники привело к тому, что ряд крупных отечественных производителей ГСМ, продукции химической промышленности предпочитают заключать контракты исключительно с зарубежными перевозчиками.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Ускоренному развитию рынка транспортных услуг, по мнению специалистов, может способствовать совершенствование транспортной, таможенной и пограничной инфраструктур. Определенные надежды возлагаются на реализацию Федеральной целевой программы “Модернизация транспортной системы России”, принятой Правительством РФ в декабре </w:t>
      </w:r>
      <w:smartTag w:uri="urn:schemas-microsoft-com:office:smarttags" w:element="metricconverter">
        <w:smartTagPr>
          <w:attr w:name="ProductID" w:val="2001 г"/>
        </w:smartTagPr>
        <w:r w:rsidRPr="0008126A">
          <w:t>2001 г</w:t>
        </w:r>
      </w:smartTag>
      <w:r w:rsidRPr="0008126A">
        <w:t xml:space="preserve">. Общий объем финансирования оценивается в 4,5 трлн. руб. (в ценах </w:t>
      </w:r>
      <w:smartTag w:uri="urn:schemas-microsoft-com:office:smarttags" w:element="metricconverter">
        <w:smartTagPr>
          <w:attr w:name="ProductID" w:val="2001 г"/>
        </w:smartTagPr>
        <w:r w:rsidRPr="0008126A">
          <w:t>2001 г</w:t>
        </w:r>
      </w:smartTag>
      <w:r w:rsidRPr="0008126A">
        <w:t xml:space="preserve">.). В соответствии с программой, рассчитанной на период до </w:t>
      </w:r>
      <w:smartTag w:uri="urn:schemas-microsoft-com:office:smarttags" w:element="metricconverter">
        <w:smartTagPr>
          <w:attr w:name="ProductID" w:val="2010 г"/>
        </w:smartTagPr>
        <w:r w:rsidRPr="0008126A">
          <w:t>2010 г</w:t>
        </w:r>
      </w:smartTag>
      <w:r w:rsidRPr="0008126A">
        <w:t xml:space="preserve">., наибольшие затраты (около 45%) предположительно будут сделаны на совершенствование автомобильных дорог.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Заключение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За годы советской власти все экономические показатели росли - некоторые в десятки, а некоторые - в сотни раз. Только показатель роста транспортной сети вырос всего в 1,5 раза (это притом, что грузооборот возрос в те самые сотни раз).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Да, прокладывались вторые пути в дополнение к уже существующим, электрифицировались линии, модернизировалось оборудование” но этого, конечно, было явно недостаточно для освоения пространства страны. По уровню транспортной освоенности - железные дороги – Россия уступает сейчас не только европейским странам (Бенилюксу, Германии), но и Канаде, и Индии (см. Приложения)... Строительство железных дорог в России практически прекратилось: с 1993 года не введено в эксплуатацию ни одного километра путей. Протяженность естественных водных путей в последние годы неуклонно снижается: выходят из строя технические устройства, обеспечивающие безопасную навигацию, не проводятся работы по углублению фарватеров, их влияние сохраняется, в основном, в регионах малого транспортного освоения (Север). Сталкиваясь с проблемами природного характера, которые возникают при навигации на водных путях, руководители государства старались решать эти проблемы, поэтому появлялись железные дороги рокадного типа - Волжская рокада (Москва - Самара - Саратов - Астрахань), Обская рокада (на Ямбург), завершаемая Ленская полурокадная дорога (Тында - Якутск). Северный Морской Путь ныне медленно умирает. Но причины этого отнюдь не в том, что он неэффективен или невыгоден. Основная проблема в том, что в последние годы государство ведет недальновидную, непродуманную, а порой и преступную политику ликвидации Севера (принят на вооружение так называемый “канадский” вариант развития Северных территорий) - практически заморожена ледовая разведка, порты на СМП превращены в частные структуры, трудности (на грани невозможности) с получением кредита под “Северный завоз”. Хотя руководство страны не может не понимать, какую стратегически важную роль играет СМП в частности и Северные территории вообще в экономической, а тем более в военно-политической безопасности России (вдоль СМП расположены крупнейшие месторождения полезных ископаемых, а также линия раннего оповещения РВСН России).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Список литературы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Капустин В.Н. Планирование ресурсов производства – новый “русский хит” для менеджеров. (Что это такое, почему нужно этому учиться и как это внедрить). М., 2004.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Лютанс Ф. Концепция организационного поведения: прошлое как пролог к настоящему и будущему. // Проблемы теории и практики управления. // 2004. - № 1.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Основные тенденции и концепции управления на стыке веков / Под ред. Б.М. Генкина. М.: 1999.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Управление в XX веке: итоги и перспективы. // Проблемы теории и практики управления №1.1999.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Салыгин В. ТрансРоссия. 2002. </w:t>
      </w:r>
    </w:p>
    <w:p w:rsidR="0008126A" w:rsidRPr="0008126A" w:rsidRDefault="0008126A" w:rsidP="0008126A">
      <w:pPr>
        <w:autoSpaceDE w:val="0"/>
        <w:autoSpaceDN w:val="0"/>
        <w:adjustRightInd w:val="0"/>
      </w:pPr>
    </w:p>
    <w:p w:rsidR="0008126A" w:rsidRPr="0008126A" w:rsidRDefault="0008126A" w:rsidP="0008126A">
      <w:pPr>
        <w:autoSpaceDE w:val="0"/>
        <w:autoSpaceDN w:val="0"/>
        <w:adjustRightInd w:val="0"/>
      </w:pPr>
      <w:r w:rsidRPr="0008126A">
        <w:t xml:space="preserve">Российская газета, № 4, 22.11.2002. </w:t>
      </w:r>
    </w:p>
    <w:p w:rsidR="0008126A" w:rsidRPr="0008126A" w:rsidRDefault="0008126A">
      <w:bookmarkStart w:id="0" w:name="_GoBack"/>
      <w:bookmarkEnd w:id="0"/>
    </w:p>
    <w:sectPr w:rsidR="0008126A" w:rsidRPr="0008126A" w:rsidSect="0008126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26A"/>
    <w:rsid w:val="0008126A"/>
    <w:rsid w:val="001466C5"/>
    <w:rsid w:val="00E274FB"/>
    <w:rsid w:val="00F2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E6AD83-03C2-4D9B-BCB5-974C431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6567</Words>
  <Characters>37437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История становления и развития рынка транспортных услуг</vt:lpstr>
    </vt:vector>
  </TitlesOfParts>
  <Company>home</Company>
  <LinksUpToDate>false</LinksUpToDate>
  <CharactersWithSpaces>43917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становления и развития рынка транспортных услуг</dc:title>
  <dc:subject/>
  <dc:creator>DJ_Diesel</dc:creator>
  <cp:keywords/>
  <dc:description/>
  <cp:lastModifiedBy>admin</cp:lastModifiedBy>
  <cp:revision>2</cp:revision>
  <dcterms:created xsi:type="dcterms:W3CDTF">2014-04-17T03:23:00Z</dcterms:created>
  <dcterms:modified xsi:type="dcterms:W3CDTF">2014-04-17T03:23:00Z</dcterms:modified>
</cp:coreProperties>
</file>