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E9" w:rsidRDefault="009271E9">
      <w:pPr>
        <w:shd w:val="clear" w:color="auto" w:fill="FFFFFF"/>
        <w:spacing w:line="360" w:lineRule="auto"/>
        <w:jc w:val="center"/>
        <w:rPr>
          <w:b/>
          <w:bCs/>
          <w:color w:val="000000"/>
          <w:szCs w:val="21"/>
          <w:lang w:val="uk-UA"/>
        </w:rPr>
      </w:pPr>
    </w:p>
    <w:p w:rsidR="009271E9" w:rsidRDefault="009271E9">
      <w:pPr>
        <w:jc w:val="center"/>
        <w:rPr>
          <w:b/>
          <w:bCs/>
          <w:sz w:val="44"/>
          <w:szCs w:val="44"/>
          <w:lang w:val="uk-UA"/>
        </w:rPr>
      </w:pPr>
    </w:p>
    <w:p w:rsidR="009271E9" w:rsidRDefault="009271E9">
      <w:pPr>
        <w:jc w:val="center"/>
        <w:rPr>
          <w:b/>
          <w:bCs/>
          <w:sz w:val="44"/>
          <w:szCs w:val="44"/>
          <w:lang w:val="uk-UA"/>
        </w:rPr>
      </w:pPr>
    </w:p>
    <w:p w:rsidR="009271E9" w:rsidRDefault="009271E9">
      <w:pPr>
        <w:jc w:val="center"/>
        <w:rPr>
          <w:b/>
          <w:bCs/>
          <w:sz w:val="44"/>
          <w:szCs w:val="44"/>
          <w:lang w:val="uk-UA"/>
        </w:rPr>
      </w:pPr>
    </w:p>
    <w:p w:rsidR="009271E9" w:rsidRDefault="009271E9">
      <w:pPr>
        <w:jc w:val="center"/>
        <w:rPr>
          <w:b/>
          <w:bCs/>
          <w:sz w:val="44"/>
          <w:szCs w:val="44"/>
          <w:lang w:val="uk-UA"/>
        </w:rPr>
      </w:pPr>
    </w:p>
    <w:p w:rsidR="009271E9" w:rsidRDefault="009271E9">
      <w:pPr>
        <w:jc w:val="center"/>
        <w:rPr>
          <w:b/>
          <w:bCs/>
          <w:sz w:val="44"/>
          <w:szCs w:val="44"/>
          <w:lang w:val="uk-UA"/>
        </w:rPr>
      </w:pPr>
    </w:p>
    <w:p w:rsidR="009271E9" w:rsidRDefault="009271E9">
      <w:pPr>
        <w:jc w:val="center"/>
        <w:rPr>
          <w:b/>
          <w:bCs/>
          <w:sz w:val="44"/>
          <w:szCs w:val="44"/>
          <w:lang w:val="uk-UA"/>
        </w:rPr>
      </w:pPr>
    </w:p>
    <w:p w:rsidR="009271E9" w:rsidRDefault="009271E9">
      <w:pPr>
        <w:jc w:val="center"/>
        <w:rPr>
          <w:b/>
          <w:bCs/>
          <w:sz w:val="44"/>
          <w:szCs w:val="44"/>
          <w:lang w:val="uk-UA"/>
        </w:rPr>
      </w:pPr>
    </w:p>
    <w:p w:rsidR="009271E9" w:rsidRDefault="009271E9">
      <w:pPr>
        <w:jc w:val="center"/>
        <w:rPr>
          <w:b/>
          <w:bCs/>
          <w:sz w:val="44"/>
          <w:szCs w:val="44"/>
          <w:lang w:val="uk-UA"/>
        </w:rPr>
      </w:pPr>
    </w:p>
    <w:p w:rsidR="009271E9" w:rsidRDefault="00CE79B5">
      <w:pPr>
        <w:pStyle w:val="2"/>
      </w:pPr>
      <w:r>
        <w:t xml:space="preserve">КОНТРОЛЬНА  РОБОТА </w:t>
      </w:r>
    </w:p>
    <w:p w:rsidR="009271E9" w:rsidRDefault="00CE79B5">
      <w:pPr>
        <w:shd w:val="clear" w:color="auto" w:fill="FFFFFF"/>
        <w:jc w:val="center"/>
        <w:rPr>
          <w:b/>
          <w:bCs/>
          <w:color w:val="000000"/>
          <w:sz w:val="40"/>
          <w:szCs w:val="21"/>
          <w:lang w:val="uk-UA"/>
        </w:rPr>
      </w:pPr>
      <w:r>
        <w:rPr>
          <w:b/>
          <w:bCs/>
          <w:color w:val="000000"/>
          <w:sz w:val="40"/>
          <w:szCs w:val="21"/>
          <w:lang w:val="uk-UA"/>
        </w:rPr>
        <w:t>з предмету “Логістика”</w:t>
      </w:r>
    </w:p>
    <w:p w:rsidR="009271E9" w:rsidRDefault="00CE79B5">
      <w:pPr>
        <w:shd w:val="clear" w:color="auto" w:fill="FFFFFF"/>
        <w:jc w:val="center"/>
        <w:rPr>
          <w:b/>
          <w:bCs/>
          <w:color w:val="000000"/>
          <w:sz w:val="40"/>
          <w:szCs w:val="21"/>
          <w:lang w:val="uk-UA"/>
        </w:rPr>
      </w:pPr>
      <w:r>
        <w:rPr>
          <w:b/>
          <w:bCs/>
          <w:color w:val="000000"/>
          <w:sz w:val="40"/>
          <w:szCs w:val="21"/>
          <w:lang w:val="uk-UA"/>
        </w:rPr>
        <w:t>на тему:</w:t>
      </w:r>
    </w:p>
    <w:p w:rsidR="009271E9" w:rsidRDefault="00CE79B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Види логістичних систем</w:t>
      </w:r>
    </w:p>
    <w:p w:rsidR="009271E9" w:rsidRDefault="00CE79B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і логістичне планування</w:t>
      </w:r>
    </w:p>
    <w:p w:rsidR="009271E9" w:rsidRDefault="009271E9">
      <w:pPr>
        <w:pStyle w:val="10"/>
        <w:spacing w:line="360" w:lineRule="auto"/>
        <w:ind w:left="4848"/>
        <w:rPr>
          <w:b/>
          <w:bCs/>
          <w:color w:val="000000"/>
          <w:sz w:val="28"/>
          <w:szCs w:val="21"/>
        </w:rPr>
      </w:pPr>
    </w:p>
    <w:p w:rsidR="009271E9" w:rsidRDefault="009271E9">
      <w:pPr>
        <w:pStyle w:val="10"/>
        <w:spacing w:line="360" w:lineRule="auto"/>
        <w:ind w:left="4848"/>
        <w:rPr>
          <w:b/>
          <w:bCs/>
          <w:color w:val="000000"/>
          <w:sz w:val="28"/>
          <w:szCs w:val="21"/>
        </w:rPr>
      </w:pPr>
    </w:p>
    <w:p w:rsidR="009271E9" w:rsidRDefault="009271E9">
      <w:pPr>
        <w:pStyle w:val="10"/>
        <w:spacing w:line="360" w:lineRule="auto"/>
        <w:ind w:left="4848"/>
        <w:rPr>
          <w:b/>
          <w:bCs/>
          <w:color w:val="000000"/>
          <w:sz w:val="28"/>
          <w:szCs w:val="21"/>
        </w:rPr>
      </w:pPr>
    </w:p>
    <w:p w:rsidR="009271E9" w:rsidRDefault="009271E9">
      <w:pPr>
        <w:pStyle w:val="10"/>
        <w:spacing w:line="360" w:lineRule="auto"/>
        <w:ind w:left="4848"/>
        <w:rPr>
          <w:b/>
          <w:bCs/>
          <w:color w:val="000000"/>
          <w:sz w:val="28"/>
          <w:szCs w:val="21"/>
        </w:rPr>
      </w:pPr>
    </w:p>
    <w:p w:rsidR="009271E9" w:rsidRDefault="009271E9">
      <w:pPr>
        <w:pStyle w:val="10"/>
        <w:spacing w:line="360" w:lineRule="auto"/>
        <w:ind w:left="4848"/>
        <w:rPr>
          <w:b/>
          <w:bCs/>
          <w:color w:val="000000"/>
          <w:sz w:val="28"/>
          <w:szCs w:val="21"/>
        </w:rPr>
      </w:pPr>
    </w:p>
    <w:p w:rsidR="009271E9" w:rsidRDefault="009271E9">
      <w:pPr>
        <w:pStyle w:val="10"/>
        <w:spacing w:line="360" w:lineRule="auto"/>
        <w:ind w:left="4848"/>
        <w:rPr>
          <w:b/>
          <w:bCs/>
          <w:color w:val="000000"/>
          <w:sz w:val="28"/>
          <w:szCs w:val="21"/>
        </w:rPr>
      </w:pP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b/>
          <w:bCs/>
          <w:sz w:val="44"/>
          <w:szCs w:val="44"/>
        </w:rPr>
        <w:br w:type="page"/>
      </w:r>
      <w:r>
        <w:rPr>
          <w:noProof/>
          <w:lang w:val="uk-UA"/>
        </w:rPr>
        <w:lastRenderedPageBreak/>
        <w:t>Побудова і функціонування Логістичної системи ґрунтується на наступних найбільш істотних концептуальних положеннях: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Реалізація принципу системного підходу, що виявляється в першу чергу в інтеграції і чіткій взаємодії всіх елементів логістичної системи. Даний принцип знаходить своє відображення в розробці і здійсненні єдиного технологічного процесу виробничо-транспортної системи, у переході від конструювання окремих видів устаткування, до створення комплексних виробничо – складських і виробничо – транспортних систем. Системний підхід відкриває нові можливості для скорочення тривалості й оптимізації виробничого циклу, підвищення продуктивності у всіх ланках логістичної системи гармонічного їхнього розвитку особливо при збереженні, складуванні, транспортування і перевантажувальних процесів;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Індивідуалізація вимог до технологічного і піднімально – транспортному устаткуванню і промисловій продукції, тобто відмовлення від універсальності на користь більш повної відповідності устаткування конкретним умовам;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Гуманізація технологічних процесів з урахуванням створення сучасних умов праці, виключення несприятливого впливу на зовнішнє середовище;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Облік сукупності витрат протягом усього логістичного ланцюжка з орієнтацією на ринок;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Розвиток послуг сервісу на сучасному рівні, забезпечення гнучкості, надійності, високої якості.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Логістична система звичайно функціонує в умовах яскраво вираженої невизначеності, стохастичності зовнішнього середовища - для кон'юнктури ринку, роботи транспорту характерні випадкові процеси. Тому в умовах їхньої дії неодмінною властивістю логістичної системи є здатність до адаптації. Висока надійність і забезпечення стійкості - один з фундаментальних принципів її функціонування. Конфлікти на стиках різних видів транспорту можна ліквідувати за рахунок створення міжгалузевих автоматизованих систем, щоб забезпечити стійкість транспортної системи.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lastRenderedPageBreak/>
        <w:t>Для стійкості функціонування системи першорядне значення має достовірне планування виробництва збуту і розподілу, причому перевага віддається стратегічному плануванню стосовно оперативного. З метою досягнення високої надійності такого планування необхідне вивчення поводження зовнішнього середовища і, насамперед, ринку, ідентифікація можливих ситуацій і одержання стратегічних відповідей на виниклі в зв'язку з цим питання.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Розглянемо філософію стратегічного планування логістичної системи. Стратегічне планування, як затверджують західні фахівці, - могутній інструмент у боротьбі фірм зі своїми конкурентами, у якій використовується практика стратегії, тому що кон'юнктура ринку розглядається як бойовище. У науковому прогнозі, який є основою стратегічного планування, використовують історичні підходи, методи екстраполяції. Однак такі моделі використовують остільки, оскільки вони укладаються в контекст логістики технологічного прогресу і перспективних перетворень у сфері економіки.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В області логістики стратегічне планування це процес орієнтований у більшому ступені на меті, чим на процеси.</w:t>
      </w:r>
    </w:p>
    <w:p w:rsidR="009271E9" w:rsidRDefault="00CE79B5">
      <w:pPr>
        <w:pStyle w:val="a4"/>
      </w:pPr>
      <w:r>
        <w:t>Компанії надають першорядного значення вивченню середовища маркетингу, прогнозуванню результатів і одержанню відповідних стратегічних відповідей. У результаті аналізу встановлюють логіку планування виробничого процесу, виявляють основи життєздатності маркетингу, здійснюють необхідні кроки для того, щоб дії компанії перетворити в основу стратегічних дій на ринку.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 xml:space="preserve">Стратегічне планування - це процес формування планів, що забезпечують довгострокову вигоду компанії. Таке визначення зв'язане зі здійсненням головної мети - спостереження за цінами і максимізація доходів. Логістичне управління повинне гармоніювати з філософією і практикою стратегічного планування. Стратегічне планування породжує ланцюг реакцій в організації і складанні оперативних планів і щоденної діяльності підприємства. Але стратегічне планування не може пророчити майбутнє з точністю 100%, тому </w:t>
      </w:r>
      <w:r>
        <w:rPr>
          <w:noProof/>
          <w:lang w:val="uk-UA"/>
        </w:rPr>
        <w:lastRenderedPageBreak/>
        <w:t>перед керівником виникає складна задача управління ресурсами в умовах невизначеності.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Стратегічне планування формує менеджер, з огляду на при цьому довгострокове планування і короткострокові реакції. Відрізняють три етапи стратегічного планування: заява про постановку проблеми «перед чим ми коштуємо?», ціль – «чого ми хочемо?», дії – визначення дерева цілей. Розходження між цілями і діями – це розходження між кількістю і якістю.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Труднощі перетворення плану в дію наступні: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динаміка оперативної сфери, характеризується невизначеністю і мінливістю;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планувальна організація, що виготовляє аналогічну продукцію, у стратегічному плані не є єдиної – є інші конкуренти. Конкурент може розташовувати кращими стратегічними планами, діяти більш активно і цілеспрямовано;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не можна планувати, орієнтуючись тільки на передісторію, на минулий досвід, а треба мати у своєму розпорядженні можливі альтернативи, здатні дати відповідь на питання «як, якщо, що?».</w:t>
      </w:r>
    </w:p>
    <w:p w:rsidR="009271E9" w:rsidRDefault="00CE79B5">
      <w:pPr>
        <w:spacing w:line="360" w:lineRule="auto"/>
        <w:ind w:firstLine="720"/>
        <w:jc w:val="both"/>
        <w:rPr>
          <w:noProof/>
          <w:lang w:val="uk-UA"/>
        </w:rPr>
      </w:pPr>
      <w:r>
        <w:rPr>
          <w:noProof/>
          <w:lang w:val="uk-UA"/>
        </w:rPr>
        <w:t>Стратегічне планування вимагає інновацій, щоб у наступному будувати ефективні тактичні дії, що приводять до мети. Однак розробка стратегії поводження фірм в умовах логістики не завершує процес планування. Стратегічне планування утворить ланцюжок технічних планів, коли ідентифіковані мети і дії в оперативних ситуаціях на щодня для реалізації принципу «точно в термін». В оперативних планах зусилля менеджменту вже акцентуються на діях, наприклад, на процесах збуту і розподілу. При оптимізації оперативних планів будують дерево цілей і для досягнення успіху планів виконують п'ять кроків: перевірку якості обслуговування покупців; аналіз діяльності конкурентів; перевірку ланцюгів доставки; перевірку постачання виробництва матеріалами; контроль розподілу виготовлених товарів.</w:t>
      </w:r>
    </w:p>
    <w:p w:rsidR="009271E9" w:rsidRDefault="00CE79B5">
      <w:pPr>
        <w:pStyle w:val="a4"/>
      </w:pPr>
      <w:r>
        <w:lastRenderedPageBreak/>
        <w:t>Для того, щоб мати об'єкт науково обґрунтованого (доказового) обговорення і предмет відповідних логістичних досліджень, необхідно його синтезувати, тим більше, коли сфера нашої уваги являє собою деякий слабоструктуризований процес підприємницької чи діяльності слабоструктуризовану комерційну діяльність, якийсь  є зокрема матеріально-технічне  забезпечення чи постачання ресурсами виробників різного роду й оптова торгівля засобами виробництва. У цих цілях можливо і необхідно скористатися досягненнями таких  дисципліни як загальна теорія систем, методологічним аспектом якої є системний підхід. Підхід до об'єктів як до систем, виражає одну з головних особливостей цієї дисципліни. Загальна теорія систем - це науковий напрямок, зв'язаний з розробкою сукупності філософських, методологічних, конкретно - наукових і прикладних проблем аналізу і синтезу складних систем виробничої природи.</w:t>
      </w:r>
    </w:p>
    <w:p w:rsidR="009271E9" w:rsidRDefault="00CE79B5">
      <w:pPr>
        <w:pStyle w:val="a4"/>
      </w:pPr>
      <w:r>
        <w:t>Система - функціонально співвіднесених елементів, що визначають її призначення. Елемент - частина системи, умовно не розчленована на складові частини.</w:t>
      </w:r>
    </w:p>
    <w:p w:rsidR="009271E9" w:rsidRDefault="00CE79B5">
      <w:pPr>
        <w:pStyle w:val="a4"/>
      </w:pPr>
      <w:r>
        <w:t>Складна система - система з розгалуженою структурою і значною кількістю взаємозалежних і взаємодіючих елементів (підсистем), що є у свою чергу простими системами.</w:t>
      </w:r>
    </w:p>
    <w:p w:rsidR="009271E9" w:rsidRDefault="00CE79B5">
      <w:pPr>
        <w:pStyle w:val="a4"/>
      </w:pPr>
      <w:r>
        <w:t>Велика система - це складна система, що має ряд додаткових ознак, а саме: наявність підсистем, що мають відповідне цільове призначення, підлегле загальному цільовому призначенню всієї системи; велике число різноманітних зв'язків (матеріальних, інформаційних, енергетичних і т.д.) зовнішні зв'язки з іншими системами; наявність у системи елементів самоорганізації.</w:t>
      </w:r>
    </w:p>
    <w:p w:rsidR="009271E9" w:rsidRDefault="00CE79B5">
      <w:pPr>
        <w:pStyle w:val="a4"/>
      </w:pPr>
      <w:r>
        <w:t>Таким чином, система - це насамперед, деякий об'єкт вивчення, що володіє цілісністю (чи розглядаємий як ціле) об'єкт може бути матеріальним (реальним), уявним, абстрактним, а може є сукупністю матеріальних і абстрактних утворень.</w:t>
      </w:r>
    </w:p>
    <w:p w:rsidR="009271E9" w:rsidRDefault="00CE79B5">
      <w:pPr>
        <w:pStyle w:val="a4"/>
      </w:pPr>
      <w:r>
        <w:lastRenderedPageBreak/>
        <w:t>Другою необхідною умовою існування системи є наявність деякої характеристики, мети, критерію якості, що визначають існування об'єкта як системи.</w:t>
      </w:r>
    </w:p>
    <w:p w:rsidR="009271E9" w:rsidRDefault="00CE79B5">
      <w:pPr>
        <w:pStyle w:val="a4"/>
      </w:pPr>
      <w:r>
        <w:t>Третьою необхідною умовою існування системи є вимога, щоб вона була частиною, підсистемою деякої великої системи, входила в деяку іншу систему.</w:t>
      </w:r>
    </w:p>
    <w:p w:rsidR="009271E9" w:rsidRDefault="00CE79B5">
      <w:pPr>
        <w:pStyle w:val="a4"/>
      </w:pPr>
      <w:r>
        <w:t>Четвертою й останньою умовою, необхідним для існування системи, є вимога щоб об'єкт, розглянута як система розбивався б на частині, містив у собі підсистеми.</w:t>
      </w:r>
    </w:p>
    <w:p w:rsidR="009271E9" w:rsidRDefault="00CE79B5">
      <w:pPr>
        <w:pStyle w:val="a4"/>
      </w:pPr>
      <w:r>
        <w:t>Класифікація систем по структурах приводить з одного боку, до виділення різних видів ієрархічних структур, з інший виділенню систем з детермінованими і стохастичними зв'язками. Їхня класифікація носить дуже умовний характер грані між окремими типами розписуються і визначаються переважно відношенням дослідника до досліджуваної системи, а не реальною дійсністю (малюнок 1).</w:t>
      </w:r>
    </w:p>
    <w:p w:rsidR="009271E9" w:rsidRDefault="003C202A">
      <w:pPr>
        <w:pStyle w:val="a4"/>
      </w:pPr>
      <w:r>
        <w:rPr>
          <w:sz w:val="20"/>
        </w:rPr>
        <w:pict>
          <v:group id="_x0000_s1062" style="position:absolute;left:0;text-align:left;margin-left:0;margin-top:165.95pt;width:485.65pt;height:261pt;z-index:251657728" coordorigin="1741,6491" coordsize="9713,5651">
            <v:line id="_x0000_s1063" style="position:absolute" from="2644,7425" to="10840,7425"/>
            <v:line id="_x0000_s1064" style="position:absolute" from="6550,7425" to="6550,7673">
              <v:stroke endarrow="block"/>
            </v:line>
            <v:line id="_x0000_s1065" style="position:absolute" from="10840,7425" to="10840,7673">
              <v:stroke endarrow="block"/>
            </v:line>
            <v:line id="_x0000_s1066" style="position:absolute" from="2644,7425" to="2644,7673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4922;top:6491;width:3073;height:451">
              <v:textbox style="mso-next-textbox:#_x0000_s1067">
                <w:txbxContent>
                  <w:p w:rsidR="009271E9" w:rsidRDefault="00CE79B5"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Система</w:t>
                    </w:r>
                  </w:p>
                </w:txbxContent>
              </v:textbox>
            </v:shape>
            <v:line id="_x0000_s1068" style="position:absolute" from="6554,6964" to="6554,7436"/>
            <v:shape id="_x0000_s1069" type="#_x0000_t202" style="position:absolute;left:1913;top:7651;width:1891;height:431">
              <v:textbox style="mso-next-textbox:#_x0000_s1069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Цілісність</w:t>
                    </w:r>
                  </w:p>
                </w:txbxContent>
              </v:textbox>
            </v:shape>
            <v:shape id="_x0000_s1070" type="#_x0000_t202" style="position:absolute;left:3888;top:7629;width:3010;height:431">
              <v:textbox style="mso-next-textbox:#_x0000_s1070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Зміни в часі</w:t>
                    </w:r>
                  </w:p>
                </w:txbxContent>
              </v:textbox>
            </v:shape>
            <v:shape id="_x0000_s1071" type="#_x0000_t202" style="position:absolute;left:7026;top:7651;width:4428;height:409">
              <v:textbox style="mso-next-textbox:#_x0000_s1071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зв’язок з оточуючим середовищем</w:t>
                    </w:r>
                  </w:p>
                </w:txbxContent>
              </v:textbox>
            </v:shape>
            <v:shape id="_x0000_s1072" type="#_x0000_t202" style="position:absolute;left:1741;top:8339;width:882;height:709">
              <v:textbox style="mso-next-textbox:#_x0000_s1072">
                <w:txbxContent>
                  <w:p w:rsidR="009271E9" w:rsidRDefault="00CE79B5">
                    <w:pPr>
                      <w:jc w:val="center"/>
                      <w:rPr>
                        <w:szCs w:val="24"/>
                        <w:lang w:val="uk-UA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Проста</w:t>
                    </w:r>
                  </w:p>
                </w:txbxContent>
              </v:textbox>
            </v:shape>
            <v:shape id="_x0000_s1073" type="#_x0000_t202" style="position:absolute;left:2902;top:8339;width:882;height:687">
              <v:textbox style="mso-next-textbox:#_x0000_s1073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Складна</w:t>
                    </w:r>
                  </w:p>
                </w:txbxContent>
              </v:textbox>
            </v:shape>
            <v:line id="_x0000_s1074" style="position:absolute;flip:x" from="2149,8060" to="2687,8339">
              <v:stroke endarrow="block"/>
            </v:line>
            <v:line id="_x0000_s1075" style="position:absolute" from="2708,8060" to="3417,8339">
              <v:stroke endarrow="block"/>
            </v:line>
            <v:shape id="_x0000_s1076" type="#_x0000_t202" style="position:absolute;left:3934;top:8360;width:1527;height:709">
              <v:textbox style="mso-next-textbox:#_x0000_s1076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Статистична</w:t>
                    </w:r>
                  </w:p>
                </w:txbxContent>
              </v:textbox>
            </v:shape>
            <v:shape id="_x0000_s1077" type="#_x0000_t202" style="position:absolute;left:5568;top:8359;width:1312;height:709">
              <v:textbox style="mso-next-textbox:#_x0000_s1077">
                <w:txbxContent>
                  <w:p w:rsidR="009271E9" w:rsidRDefault="00CE79B5">
                    <w:pPr>
                      <w:jc w:val="center"/>
                      <w:rPr>
                        <w:szCs w:val="24"/>
                        <w:lang w:val="uk-UA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Динамічна</w:t>
                    </w:r>
                  </w:p>
                </w:txbxContent>
              </v:textbox>
            </v:shape>
            <v:line id="_x0000_s1078" style="position:absolute;flip:x" from="4556,8060" to="5309,8361">
              <v:stroke endarrow="block"/>
            </v:line>
            <v:line id="_x0000_s1079" style="position:absolute" from="5309,8060" to="6233,8340">
              <v:stroke endarrow="block"/>
            </v:line>
            <v:shape id="_x0000_s1080" type="#_x0000_t202" style="position:absolute;left:7051;top:8382;width:1806;height:709">
              <v:textbox style="mso-next-textbox:#_x0000_s1080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Закрита</w:t>
                    </w:r>
                  </w:p>
                </w:txbxContent>
              </v:textbox>
            </v:shape>
            <v:shape id="_x0000_s1081" type="#_x0000_t202" style="position:absolute;left:9308;top:8381;width:1849;height:709">
              <v:textbox style="mso-next-textbox:#_x0000_s1081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Відкрита</w:t>
                    </w:r>
                  </w:p>
                </w:txbxContent>
              </v:textbox>
            </v:shape>
            <v:line id="_x0000_s1082" style="position:absolute;flip:x" from="7780,8060" to="9285,8382">
              <v:stroke endarrow="block"/>
            </v:line>
            <v:line id="_x0000_s1083" style="position:absolute" from="9285,8038" to="10359,8382">
              <v:stroke endarrow="block"/>
            </v:line>
            <v:shape id="_x0000_s1084" type="#_x0000_t202" style="position:absolute;left:4771;top:9413;width:2085;height:666">
              <v:textbox style="mso-next-textbox:#_x0000_s1084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Передбачувані обставини</w:t>
                    </w:r>
                  </w:p>
                </w:txbxContent>
              </v:textbox>
            </v:shape>
            <v:shape id="_x0000_s1085" type="#_x0000_t202" style="position:absolute;left:8124;top:9435;width:3009;height:666">
              <v:textbox style="mso-next-textbox:#_x0000_s1085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Реакція на зміни оточуючого середовища</w:t>
                    </w:r>
                  </w:p>
                </w:txbxContent>
              </v:textbox>
            </v:shape>
            <v:line id="_x0000_s1086" style="position:absolute" from="6190,9070" to="6190,9414">
              <v:stroke endarrow="block"/>
            </v:line>
            <v:line id="_x0000_s1087" style="position:absolute" from="10252,9091" to="10252,9435">
              <v:stroke endarrow="block"/>
            </v:line>
            <v:shape id="_x0000_s1088" type="#_x0000_t202" style="position:absolute;left:3287;top:10402;width:1697;height:666">
              <v:textbox style="mso-next-textbox:#_x0000_s1088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Детермінована</w:t>
                    </w:r>
                  </w:p>
                </w:txbxContent>
              </v:textbox>
            </v:shape>
            <v:shape id="_x0000_s1089" type="#_x0000_t202" style="position:absolute;left:5415;top:10402;width:1439;height:666">
              <v:textbox style="mso-next-textbox:#_x0000_s1089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Стохастична</w:t>
                    </w:r>
                  </w:p>
                </w:txbxContent>
              </v:textbox>
            </v:shape>
            <v:line id="_x0000_s1090" style="position:absolute;flip:x" from="4062,10080" to="6125,10402">
              <v:stroke endarrow="block"/>
            </v:line>
            <v:line id="_x0000_s1091" style="position:absolute" from="6125,10080" to="6190,10402">
              <v:stroke endarrow="block"/>
            </v:line>
            <v:shape id="_x0000_s1092" type="#_x0000_t202" style="position:absolute;left:9562;top:10467;width:1590;height:666">
              <v:textbox style="mso-next-textbox:#_x0000_s1092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Адапттована</w:t>
                    </w:r>
                  </w:p>
                </w:txbxContent>
              </v:textbox>
            </v:shape>
            <v:shape id="_x0000_s1093" type="#_x0000_t202" style="position:absolute;left:7478;top:10445;width:1697;height:666">
              <v:textbox style="mso-next-textbox:#_x0000_s1093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Неадаптптована</w:t>
                    </w:r>
                  </w:p>
                </w:txbxContent>
              </v:textbox>
            </v:shape>
            <v:shape id="_x0000_s1094" type="#_x0000_t202" style="position:absolute;left:9584;top:11476;width:1568;height:666">
              <v:textbox style="mso-next-textbox:#_x0000_s1094">
                <w:txbxContent>
                  <w:p w:rsidR="009271E9" w:rsidRDefault="00CE79B5">
                    <w:pPr>
                      <w:jc w:val="center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Гомеостатна</w:t>
                    </w:r>
                  </w:p>
                </w:txbxContent>
              </v:textbox>
            </v:shape>
            <v:line id="_x0000_s1095" style="position:absolute;flip:x" from="8232,10101" to="10230,10445">
              <v:stroke endarrow="block"/>
            </v:line>
            <v:line id="_x0000_s1096" style="position:absolute" from="10166,10101" to="10402,10467">
              <v:stroke endarrow="block"/>
            </v:line>
            <v:line id="_x0000_s1097" style="position:absolute" from="10402,11133" to="10402,11477">
              <v:stroke endarrow="block"/>
            </v:line>
          </v:group>
        </w:pict>
      </w:r>
      <w:r w:rsidR="00CE79B5">
        <w:t>Логістичні системи бувають складні, динамічні, стохастичні, відкриті, що адаптуються. Організація систем - це внутрішня упорядкованість взаємодії елементів. Структура системи - сукупність внутрішніх і зовнішніх стійких зв'язків між елементами системи, що визначає її основні властивості. Зв'язки - це те, що з'єднує об'єкти і властивості в системному процесі в ціле. Властивості - це якість параметрів об'єкта, зовнішній прояв того способу, за допомогою якого формується знання про об'єкт.</w:t>
      </w:r>
    </w:p>
    <w:p w:rsidR="009271E9" w:rsidRDefault="009271E9">
      <w:pPr>
        <w:pStyle w:val="1"/>
        <w:rPr>
          <w:lang w:val="uk-UA"/>
        </w:rPr>
      </w:pPr>
    </w:p>
    <w:p w:rsidR="009271E9" w:rsidRDefault="009271E9">
      <w:pPr>
        <w:spacing w:line="360" w:lineRule="auto"/>
        <w:rPr>
          <w:sz w:val="24"/>
        </w:rPr>
      </w:pPr>
    </w:p>
    <w:p w:rsidR="009271E9" w:rsidRDefault="009271E9">
      <w:pPr>
        <w:spacing w:line="360" w:lineRule="auto"/>
        <w:rPr>
          <w:sz w:val="24"/>
        </w:rPr>
      </w:pPr>
    </w:p>
    <w:p w:rsidR="009271E9" w:rsidRDefault="009271E9">
      <w:pPr>
        <w:spacing w:line="360" w:lineRule="auto"/>
        <w:rPr>
          <w:sz w:val="24"/>
        </w:rPr>
      </w:pPr>
    </w:p>
    <w:p w:rsidR="009271E9" w:rsidRDefault="009271E9">
      <w:pPr>
        <w:spacing w:line="360" w:lineRule="auto"/>
        <w:rPr>
          <w:sz w:val="24"/>
          <w:lang w:val="uk-UA"/>
        </w:rPr>
      </w:pPr>
    </w:p>
    <w:p w:rsidR="009271E9" w:rsidRDefault="009271E9">
      <w:pPr>
        <w:spacing w:line="360" w:lineRule="auto"/>
        <w:rPr>
          <w:sz w:val="24"/>
          <w:lang w:val="uk-UA"/>
        </w:rPr>
      </w:pPr>
    </w:p>
    <w:p w:rsidR="009271E9" w:rsidRDefault="009271E9">
      <w:pPr>
        <w:spacing w:line="360" w:lineRule="auto"/>
        <w:rPr>
          <w:sz w:val="24"/>
          <w:lang w:val="uk-UA"/>
        </w:rPr>
      </w:pPr>
    </w:p>
    <w:p w:rsidR="009271E9" w:rsidRDefault="009271E9">
      <w:pPr>
        <w:spacing w:line="360" w:lineRule="auto"/>
        <w:rPr>
          <w:sz w:val="24"/>
          <w:lang w:val="uk-UA"/>
        </w:rPr>
      </w:pPr>
    </w:p>
    <w:p w:rsidR="009271E9" w:rsidRDefault="009271E9">
      <w:pPr>
        <w:spacing w:line="360" w:lineRule="auto"/>
        <w:rPr>
          <w:sz w:val="24"/>
        </w:rPr>
      </w:pPr>
    </w:p>
    <w:p w:rsidR="009271E9" w:rsidRDefault="009271E9">
      <w:pPr>
        <w:spacing w:line="360" w:lineRule="auto"/>
        <w:rPr>
          <w:sz w:val="24"/>
          <w:lang w:val="uk-UA"/>
        </w:rPr>
      </w:pPr>
    </w:p>
    <w:p w:rsidR="009271E9" w:rsidRDefault="00CE79B5">
      <w:pPr>
        <w:spacing w:line="360" w:lineRule="auto"/>
        <w:jc w:val="center"/>
        <w:rPr>
          <w:b/>
          <w:caps/>
          <w:sz w:val="32"/>
          <w:lang w:val="uk-UA"/>
        </w:rPr>
      </w:pPr>
      <w:r>
        <w:rPr>
          <w:b/>
          <w:caps/>
          <w:sz w:val="32"/>
          <w:lang w:val="uk-UA"/>
        </w:rPr>
        <w:lastRenderedPageBreak/>
        <w:t xml:space="preserve">Використана </w:t>
      </w:r>
      <w:r>
        <w:rPr>
          <w:b/>
          <w:caps/>
          <w:sz w:val="32"/>
        </w:rPr>
        <w:t xml:space="preserve"> ЛІТЕРАТУРа</w:t>
      </w:r>
    </w:p>
    <w:p w:rsidR="009271E9" w:rsidRDefault="009271E9">
      <w:pPr>
        <w:spacing w:line="360" w:lineRule="auto"/>
        <w:ind w:firstLine="851"/>
        <w:rPr>
          <w:sz w:val="24"/>
        </w:rPr>
      </w:pPr>
    </w:p>
    <w:p w:rsidR="009271E9" w:rsidRDefault="00CE79B5">
      <w:pPr>
        <w:numPr>
          <w:ilvl w:val="0"/>
          <w:numId w:val="1"/>
        </w:numPr>
        <w:spacing w:line="360" w:lineRule="auto"/>
      </w:pPr>
      <w:r>
        <w:t>Гаджинский А.М. Основи логістики. – М.: Информационно-внедренческий центр «Маркетинг», 1996.</w:t>
      </w:r>
    </w:p>
    <w:p w:rsidR="009271E9" w:rsidRDefault="00CE79B5">
      <w:pPr>
        <w:numPr>
          <w:ilvl w:val="0"/>
          <w:numId w:val="1"/>
        </w:numPr>
        <w:spacing w:line="360" w:lineRule="auto"/>
      </w:pPr>
      <w:r>
        <w:t>Семененко А.И. Підприємницька логістика. – Спб.: Політехніка, 1997.</w:t>
      </w:r>
    </w:p>
    <w:p w:rsidR="009271E9" w:rsidRDefault="00CE79B5">
      <w:pPr>
        <w:numPr>
          <w:ilvl w:val="0"/>
          <w:numId w:val="1"/>
        </w:numPr>
        <w:spacing w:line="360" w:lineRule="auto"/>
      </w:pPr>
      <w:r>
        <w:t>Смехов А.А. Введення в логістику. – М.: Транспорт, 1993.</w:t>
      </w:r>
    </w:p>
    <w:p w:rsidR="009271E9" w:rsidRDefault="00CE79B5">
      <w:pPr>
        <w:numPr>
          <w:ilvl w:val="0"/>
          <w:numId w:val="1"/>
        </w:numPr>
        <w:spacing w:line="360" w:lineRule="auto"/>
      </w:pPr>
      <w:r>
        <w:t>Ринок і логістика / Під ред. М.П.Гордона. – М.: Економіка, 1993. – 143 с. – (Асоціація логістики. Інститут дослідження товароруху і кон'юнктури оптового ринку). – ISBN5-285-01495-5</w:t>
      </w:r>
    </w:p>
    <w:p w:rsidR="009271E9" w:rsidRDefault="00CE79B5">
      <w:pPr>
        <w:numPr>
          <w:ilvl w:val="0"/>
          <w:numId w:val="1"/>
        </w:numPr>
        <w:spacing w:line="360" w:lineRule="auto"/>
      </w:pPr>
      <w:r>
        <w:t>Логістика : Навчальний посібник / Під ред. Б.А.Анікіна. – М.: ИНФРА-М, 1999. – 327 с.</w:t>
      </w:r>
    </w:p>
    <w:p w:rsidR="009271E9" w:rsidRDefault="009271E9">
      <w:pPr>
        <w:spacing w:line="360" w:lineRule="auto"/>
        <w:rPr>
          <w:lang w:val="uk-UA"/>
        </w:rPr>
      </w:pPr>
      <w:bookmarkStart w:id="0" w:name="_GoBack"/>
      <w:bookmarkEnd w:id="0"/>
    </w:p>
    <w:sectPr w:rsidR="009271E9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E9" w:rsidRDefault="00CE79B5">
      <w:r>
        <w:separator/>
      </w:r>
    </w:p>
  </w:endnote>
  <w:endnote w:type="continuationSeparator" w:id="0">
    <w:p w:rsidR="009271E9" w:rsidRDefault="00CE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E9" w:rsidRDefault="00CE79B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1E9" w:rsidRDefault="009271E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E9" w:rsidRDefault="00CE79B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202A">
      <w:rPr>
        <w:rStyle w:val="a7"/>
        <w:noProof/>
      </w:rPr>
      <w:t>6</w:t>
    </w:r>
    <w:r>
      <w:rPr>
        <w:rStyle w:val="a7"/>
      </w:rPr>
      <w:fldChar w:fldCharType="end"/>
    </w:r>
  </w:p>
  <w:p w:rsidR="009271E9" w:rsidRDefault="009271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E9" w:rsidRDefault="00CE79B5">
      <w:r>
        <w:separator/>
      </w:r>
    </w:p>
  </w:footnote>
  <w:footnote w:type="continuationSeparator" w:id="0">
    <w:p w:rsidR="009271E9" w:rsidRDefault="00CE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9619E"/>
    <w:multiLevelType w:val="singleLevel"/>
    <w:tmpl w:val="194E07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9B5"/>
    <w:rsid w:val="003C202A"/>
    <w:rsid w:val="009271E9"/>
    <w:rsid w:val="00C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,"/>
  <w:listSeparator w:val=";"/>
  <w15:chartTrackingRefBased/>
  <w15:docId w15:val="{BFD26C4D-EC14-439C-8434-5CD5092B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851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b/>
      <w:bCs/>
      <w:color w:val="000000"/>
      <w:sz w:val="48"/>
      <w:szCs w:val="21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ourier New" w:hAnsi="Courier Ne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44"/>
      <w:szCs w:val="44"/>
      <w:lang w:val="uk-UA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noProof/>
      <w:lang w:val="uk-UA"/>
    </w:rPr>
  </w:style>
  <w:style w:type="paragraph" w:styleId="20">
    <w:name w:val="Body Text 2"/>
    <w:basedOn w:val="a"/>
    <w:semiHidden/>
    <w:rPr>
      <w:rFonts w:ascii="Courier New" w:hAnsi="Courier New"/>
      <w:sz w:val="22"/>
      <w:szCs w:val="20"/>
    </w:rPr>
  </w:style>
  <w:style w:type="paragraph" w:styleId="a5">
    <w:name w:val="Title"/>
    <w:basedOn w:val="a"/>
    <w:qFormat/>
    <w:pPr>
      <w:shd w:val="clear" w:color="auto" w:fill="FFFFFF"/>
      <w:spacing w:line="360" w:lineRule="auto"/>
      <w:jc w:val="center"/>
    </w:pPr>
    <w:rPr>
      <w:b/>
      <w:bCs/>
      <w:color w:val="000000"/>
      <w:szCs w:val="21"/>
      <w:lang w:val="uk-UA"/>
    </w:rPr>
  </w:style>
  <w:style w:type="paragraph" w:customStyle="1" w:styleId="10">
    <w:name w:val="Обычный1"/>
    <w:pPr>
      <w:widowControl w:val="0"/>
      <w:spacing w:line="260" w:lineRule="auto"/>
      <w:ind w:firstLine="300"/>
      <w:jc w:val="both"/>
    </w:pPr>
    <w:rPr>
      <w:snapToGrid w:val="0"/>
      <w:sz w:val="22"/>
      <w:lang w:val="uk-UA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Гуманітарні науки</Manager>
  <Company>Гуманітарні науки</Company>
  <LinksUpToDate>false</LinksUpToDate>
  <CharactersWithSpaces>9312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2004-10-30T10:20:00Z</cp:lastPrinted>
  <dcterms:created xsi:type="dcterms:W3CDTF">2014-04-14T09:46:00Z</dcterms:created>
  <dcterms:modified xsi:type="dcterms:W3CDTF">2014-04-14T09:46:00Z</dcterms:modified>
  <cp:category>Гуманітарні науки</cp:category>
</cp:coreProperties>
</file>