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1" w:rsidRDefault="00BA4066">
      <w:pPr>
        <w:pStyle w:val="a3"/>
        <w:spacing w:line="360" w:lineRule="auto"/>
        <w:jc w:val="center"/>
        <w:rPr>
          <w:b/>
          <w:bCs/>
          <w:lang w:val="en-US"/>
        </w:rPr>
      </w:pPr>
      <w:r>
        <w:rPr>
          <w:b/>
          <w:bCs/>
        </w:rPr>
        <w:t xml:space="preserve">Організація Об’єднаних Націй </w:t>
      </w:r>
    </w:p>
    <w:p w:rsidR="00DA56B1" w:rsidRDefault="00DA56B1">
      <w:pPr>
        <w:pStyle w:val="a3"/>
        <w:spacing w:line="360" w:lineRule="auto"/>
        <w:jc w:val="both"/>
        <w:rPr>
          <w:lang w:val="en-US"/>
        </w:rPr>
      </w:pPr>
    </w:p>
    <w:p w:rsidR="00DA56B1" w:rsidRDefault="00BA4066">
      <w:pPr>
        <w:pStyle w:val="a3"/>
        <w:spacing w:line="360" w:lineRule="auto"/>
        <w:jc w:val="both"/>
      </w:pPr>
      <w:r>
        <w:t>Організація Об’єднаних Націй – це універсальна й найавторітетніша міжнародна організація сучасності, покликана сприяти розвитку головних політичних проблем, що постають перед людством. Політична діяльність ООН нерозривно пов’язана з вирішенням економічних і соціальних завдань.</w:t>
      </w:r>
    </w:p>
    <w:p w:rsidR="00DA56B1" w:rsidRDefault="00BA4066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Економічна і соціальна рада ООН (ЕКОСОР) і органи, що діють під її егідою. В обов’язки ЕКОСОР входять організація досліджень і підготовка доповідей та рекомендацій з широкого кола міжнародних економічних, соціальних та ін. питань. Її членами є 54 країни, що обираються на трирічний термін, третина всього складу щорічно поновлюється.</w:t>
      </w:r>
    </w:p>
    <w:p w:rsidR="00DA56B1" w:rsidRDefault="00BA4066">
      <w:pPr>
        <w:pStyle w:val="a3"/>
        <w:spacing w:line="360" w:lineRule="auto"/>
        <w:jc w:val="both"/>
      </w:pPr>
      <w:r>
        <w:t xml:space="preserve"> Компетенція ЕКОСОР охоплює такі проблеми та завдання: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стан світової економіки і соціальних процесів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стан міжнародної торгівлі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проблеми охорони навколишнього середовища 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проблеми соціально-економічної статистики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проблеми природних ресурсів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регіональне співробітництво</w:t>
      </w:r>
    </w:p>
    <w:p w:rsidR="00DA56B1" w:rsidRDefault="00BA4066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роль держави й кооперативних секторів в економіці країн, що розвиваються.</w:t>
      </w:r>
    </w:p>
    <w:p w:rsidR="00DA56B1" w:rsidRDefault="00BA4066">
      <w:pPr>
        <w:pStyle w:val="2"/>
        <w:spacing w:line="360" w:lineRule="auto"/>
      </w:pPr>
      <w:r>
        <w:t>З початку 90-х років ЕКОСОР стала приділяти більше уваги постсоціалістичним країнам Східної Європи, видавати дослідження з їхньої проблематики.</w:t>
      </w:r>
    </w:p>
    <w:p w:rsidR="00DA56B1" w:rsidRDefault="00BA4066">
      <w:pPr>
        <w:pStyle w:val="2"/>
        <w:spacing w:line="360" w:lineRule="auto"/>
      </w:pPr>
      <w:r>
        <w:t>Конференція ООН з торгівлі й розвитку (ЮНКТАД). Цей міжнародний орган покликаний регулювати всесвітні торговельні відносини. Справа в тому, що Генеральна угода з тарифів і торгівлі (ГАТТ) створена і діяла поза рамками ООН. Тому виникла необхідність створити у структурі ООН незалежний і універсальний орган для регулювання від імені світового співробітництва складних проблем міжнародної торгівлі. З цією метою у 1964 році був заснований автономний орган ООН для сприяння міжнародної торгівлі, веденню переговорів і для розробки міжнародних договір та рекомендацій у цій сфері.</w:t>
      </w:r>
    </w:p>
    <w:p w:rsidR="00DA56B1" w:rsidRDefault="00BA4066">
      <w:pPr>
        <w:pStyle w:val="2"/>
        <w:spacing w:line="360" w:lineRule="auto"/>
      </w:pPr>
      <w:r>
        <w:t>До його складу нині входять близько 170 держав. Головний орган ЮНКТАД – конференція з сировинних товарів, з готових виробів і напівфабрикатів, із судноплавства, передання технологій, з економічного співробітництва між країнами, що розвиваються та ін. так на першій сесії ЮНКТАД у 1964 р. був схвалений документ “Принципи міжнародних торговельних відносин та торговельної політики”. Цей документ уперше в практиці ООН зафіксував спроби узагальнити позитивний досвід міжнародної торгівлі й торговельної політики, виділяють основні принципи такої політики й покласти їх в основу міжнародних торговельних зв’язків. Зокрема, проголошено такі принципи, як рівність і суверенітет у торгівлі, взаємна вигод, відмова від дискримінації, поширення режиму найбільшого сприяння в торгівлі, надання численних пільг країнам, що розвиваються, тощо.</w:t>
      </w:r>
    </w:p>
    <w:p w:rsidR="00DA56B1" w:rsidRDefault="00BA4066">
      <w:pPr>
        <w:pStyle w:val="2"/>
        <w:spacing w:line="360" w:lineRule="auto"/>
      </w:pPr>
      <w:r>
        <w:t>Сформульовані в документах принципові положення стали в 70-х роках базою для постановки завдань у рамках платформи нового міжнародного економічного порядку.</w:t>
      </w:r>
    </w:p>
    <w:p w:rsidR="00DA56B1" w:rsidRDefault="00BA4066">
      <w:pPr>
        <w:pStyle w:val="2"/>
        <w:spacing w:line="360" w:lineRule="auto"/>
      </w:pPr>
      <w:r>
        <w:t>Організація Об’єднаних Націй з промислового розвитку (ЮНІДО).</w:t>
      </w:r>
    </w:p>
    <w:p w:rsidR="00DA56B1" w:rsidRDefault="00BA4066">
      <w:pPr>
        <w:pStyle w:val="2"/>
        <w:spacing w:line="360" w:lineRule="auto"/>
      </w:pPr>
      <w:r>
        <w:t>У 1987 році ЮНІДО зазнала серйозної організації з метою підвищення ефективності її роботи на місцях. Так, заснована консультаційний комітет представників на місцях для розробки основних принципів щодо відбору, наймання, призначення, розміщення, надання звітності, керування й оцінки діяльності старих радників з промислового розвитку в регіонах. Значно підвищено оперативну цінність ЮНІДО, чому сприяло створення Секції комплексних промислових проектів. Це секція відповідальна з розробку й керівництво спільними програмами технічного співробітництва з Продовольчою і сількогосподарською організацією ООН (ФАО), а також за управління проектами на стадії розробки. Протягом року ЮНІДО опрацювали більше ніж 100 міжнародних і глобальних проектів для країн Латинської Америки й Азії в усіх галузях економіки та підготовки кадрів.</w:t>
      </w:r>
    </w:p>
    <w:p w:rsidR="00DA56B1" w:rsidRDefault="00BA4066">
      <w:pPr>
        <w:pStyle w:val="2"/>
        <w:spacing w:line="360" w:lineRule="auto"/>
      </w:pPr>
      <w:r>
        <w:t>Спеціальні програми в структурі ООН.</w:t>
      </w:r>
    </w:p>
    <w:p w:rsidR="00DA56B1" w:rsidRDefault="00BA4066">
      <w:pPr>
        <w:pStyle w:val="2"/>
        <w:spacing w:line="360" w:lineRule="auto"/>
      </w:pPr>
      <w:r>
        <w:t>Значне місце в системі міжнародних організацій ООН посідають спеціальні програми. Це насамперед: Програма розвитку ООН (ПРООН), Дитячий фонд ООН (ЮНІСЕФ), Програма ООН із навколишнього середовища (ЮНЕП), Університет ООН (ЮНЮ) та Навчальний і науководосвідний інститут ООН (ЮНІТАР) заснований 1963 році. Основна функція інституту – підготовка адміністративних і дипломованих кадрів головним чином для країн, що розвиваються.</w:t>
      </w:r>
    </w:p>
    <w:p w:rsidR="00DA56B1" w:rsidRDefault="00BA4066">
      <w:pPr>
        <w:pStyle w:val="2"/>
        <w:spacing w:line="360" w:lineRule="auto"/>
      </w:pPr>
      <w:r>
        <w:t>Важливу роль у регулюванні міжнародної торгівлі, в подоланні перепон для її розвитку, відіграють міжнародні економічні організації. Одна з основних серед них – Генеральна угода з тарифів та торгівлі (ГАТТ). Договір про створення ГАТТ був підписаний 23 країнами в 1947 році та набрав чинності в 1948 році.</w:t>
      </w:r>
    </w:p>
    <w:p w:rsidR="00DA56B1" w:rsidRDefault="00BA4066">
      <w:pPr>
        <w:pStyle w:val="2"/>
        <w:spacing w:line="360" w:lineRule="auto"/>
      </w:pPr>
      <w:r>
        <w:t>31 грудня 1995 року у зв’язку з затвердженням світової торговельної організації ГАТТ припинила своє існування.</w:t>
      </w:r>
    </w:p>
    <w:p w:rsidR="00DA56B1" w:rsidRDefault="00BA4066">
      <w:pPr>
        <w:pStyle w:val="2"/>
        <w:spacing w:line="360" w:lineRule="auto"/>
      </w:pPr>
      <w:r>
        <w:t>ГАТТ – багатостороння угода, яка закріпила правові норми, правила ведення та державного регулювання взаємної торгівлі країн-учасниць. ГАТТ була однією з найбільших міжнародних економічних організацій, сфера діяльності якої охоплювала 94% обсягу світової торгівлі.</w:t>
      </w:r>
    </w:p>
    <w:p w:rsidR="00DA56B1" w:rsidRDefault="00BA4066">
      <w:pPr>
        <w:pStyle w:val="2"/>
        <w:spacing w:line="360" w:lineRule="auto"/>
      </w:pPr>
      <w:r>
        <w:t>Правовий механізм ГАТТ базується на низці принципів та норм: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недискримінацією торгівлі, що забезпечує взаємним наданням, з одного боку, режиму найбільшого сприяння відносно експортних, імпортних та транзитних операцій і пов’язаний з ними митних зборів, а з іншого – національного режиму, який прирівнює в правах товари імпортного і вітчизняного виробництва щодо внутрішніх податків та зборів, а також правил, які регулюють внутрішню торгівлю;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взаємне надання органами, що договорюються, тих прав, переваг та пільг, якими користується у них будь-яка третя держава. Цей принцип поширюється на ввіз та вивіз товарів, митні збори, мореплавство, правове становище юридичних та фізичних осіб;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використання переважно митних засобів захисту національного ринку, усунення імпортних квот та інших міжнародних обмежень;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розв’язання виниклих торгових спорів шляхом переговорів;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взаємність у наданні торгово-політичних поступок.</w:t>
      </w:r>
    </w:p>
    <w:p w:rsidR="00DA56B1" w:rsidRDefault="00BA4066">
      <w:pPr>
        <w:pStyle w:val="2"/>
        <w:spacing w:line="360" w:lineRule="auto"/>
      </w:pPr>
      <w:r>
        <w:t>ГАТТ вела свою діяльність за допомогою багатосторонніх переговорів, які об’єднувались у раунди. Ці раунди привели до десятикратного скорочення серед митного збору.</w:t>
      </w:r>
    </w:p>
    <w:p w:rsidR="00DA56B1" w:rsidRDefault="00BA4066">
      <w:pPr>
        <w:pStyle w:val="2"/>
        <w:spacing w:line="360" w:lineRule="auto"/>
      </w:pPr>
      <w:r>
        <w:t xml:space="preserve">На початок 1996 року в ГАТТ налічувалося близько 130 країн. З січня 1996 року ГАТТ змінила Світова організація торгівлі (СОТ). Її членами-засновниками стали 82 країни. В 1998 році членами СОТ були вже 132 країни. </w:t>
      </w:r>
    </w:p>
    <w:p w:rsidR="00DA56B1" w:rsidRDefault="00BA4066">
      <w:pPr>
        <w:pStyle w:val="2"/>
        <w:spacing w:line="360" w:lineRule="auto"/>
      </w:pPr>
      <w:r>
        <w:t>Незважаючи на формальну складовість СОТ за рядом параметрів відрізняється від ГАТТ. На відміну від ГАТТ, СОТ не пов’язана з ООН. СОТ – це система вироблених на багатостронній основі міждержавних угод, спрямованих в остаточному підсумку на забезпечення доступу держав на ринки одна одної на односторонній основі.</w:t>
      </w:r>
    </w:p>
    <w:p w:rsidR="00DA56B1" w:rsidRDefault="00BA4066">
      <w:pPr>
        <w:pStyle w:val="2"/>
        <w:spacing w:line="360" w:lineRule="auto"/>
      </w:pPr>
      <w:r>
        <w:t>Окрім ГАТТ, що регулює міжнародну торгівлю товарами, СОТ охоплює ще низку угод: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Генеральну угоди про торгівлю послугами;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Угоду щодо торговельних аспектів прав інтелектуальної власності;</w:t>
      </w:r>
    </w:p>
    <w:p w:rsidR="00DA56B1" w:rsidRDefault="00BA4066">
      <w:pPr>
        <w:pStyle w:val="2"/>
        <w:numPr>
          <w:ilvl w:val="0"/>
          <w:numId w:val="1"/>
        </w:numPr>
        <w:spacing w:line="360" w:lineRule="auto"/>
      </w:pPr>
      <w:r>
        <w:t>Пакет пов’язаний з ГАТТ угод з питань митно-правових та потарифних заходів регулювання зовнішньої торгівлі, захисних застережень, про субсидії та компенсаційні заходи, про митну вартість, про технічні бар’єр в торгівлі.</w:t>
      </w:r>
    </w:p>
    <w:p w:rsidR="00DA56B1" w:rsidRDefault="00BA4066">
      <w:pPr>
        <w:pStyle w:val="2"/>
        <w:spacing w:line="360" w:lineRule="auto"/>
      </w:pPr>
      <w:r>
        <w:t>Уже після створення СОТ деякі розвинені країни Заходу дедалі настійливіше почали закликати до узагальнення торговельних режимів від трудових до економічних стандартів. Адже країни, в яких ці стандарти нижчі отримують “неринкові” переваги за рахунок низьких витрат виробництва.</w:t>
      </w:r>
    </w:p>
    <w:p w:rsidR="00DA56B1" w:rsidRDefault="00BA4066">
      <w:pPr>
        <w:pStyle w:val="2"/>
        <w:spacing w:line="360" w:lineRule="auto"/>
      </w:pPr>
      <w:r>
        <w:t>У ході першої конференції країн-членів СОТ на рівні міністрів (грудень 1996 рік) були сформульовані й інші проблеми, які розв’язуватиме СОТ: складування обмежень з боку США та ЄС на ввезення текстильних товарів з азійських країн, тобто активне поширення угод про преференційну торгівлю між групами країн; ліберизація ринку інформаційних технологій та фармацевтики; ліберизація ринку фінансових послуг; переміщення робочої сили, морського транспорту.</w:t>
      </w:r>
    </w:p>
    <w:p w:rsidR="00DA56B1" w:rsidRDefault="00BA4066">
      <w:pPr>
        <w:pStyle w:val="2"/>
        <w:spacing w:line="360" w:lineRule="auto"/>
      </w:pPr>
      <w:r>
        <w:t>Крім того СТО має вирішувати питання, поставлені ще на Уругвайському раунді ГАТТ: про охорону інтелектуальної власності, санітарний та фінансовий контроль, який також може стати перешкодою на шляху вільної торгівлі.</w:t>
      </w:r>
    </w:p>
    <w:p w:rsidR="00DA56B1" w:rsidRDefault="00BA4066">
      <w:pPr>
        <w:pStyle w:val="2"/>
        <w:spacing w:line="360" w:lineRule="auto"/>
      </w:pPr>
      <w:r>
        <w:t xml:space="preserve">   </w:t>
      </w:r>
    </w:p>
    <w:p w:rsidR="00DA56B1" w:rsidRDefault="00BA4066">
      <w:pPr>
        <w:pStyle w:val="2"/>
        <w:spacing w:line="360" w:lineRule="auto"/>
      </w:pPr>
      <w:r>
        <w:t xml:space="preserve">    </w:t>
      </w:r>
    </w:p>
    <w:p w:rsidR="00DA56B1" w:rsidRDefault="00DA56B1">
      <w:pPr>
        <w:spacing w:line="360" w:lineRule="auto"/>
        <w:ind w:firstLine="567"/>
        <w:jc w:val="center"/>
        <w:rPr>
          <w:b/>
          <w:bCs/>
          <w:lang w:val="uk-UA"/>
        </w:rPr>
        <w:sectPr w:rsidR="00DA56B1">
          <w:footerReference w:type="even" r:id="rId7"/>
          <w:footerReference w:type="default" r:id="rId8"/>
          <w:pgSz w:w="11906" w:h="16838"/>
          <w:pgMar w:top="1134" w:right="1134" w:bottom="1134" w:left="1134" w:header="720" w:footer="720" w:gutter="0"/>
          <w:pgNumType w:start="2"/>
          <w:cols w:space="720"/>
        </w:sectPr>
      </w:pPr>
    </w:p>
    <w:p w:rsidR="00DA56B1" w:rsidRDefault="00BA4066">
      <w:pPr>
        <w:spacing w:line="360" w:lineRule="auto"/>
        <w:ind w:firstLine="567"/>
        <w:jc w:val="center"/>
        <w:rPr>
          <w:b/>
          <w:bCs/>
          <w:lang w:val="en-US"/>
        </w:rPr>
      </w:pPr>
      <w:r>
        <w:rPr>
          <w:b/>
          <w:bCs/>
          <w:lang w:val="uk-UA"/>
        </w:rPr>
        <w:t>Література:</w:t>
      </w:r>
    </w:p>
    <w:p w:rsidR="00DA56B1" w:rsidRDefault="00DA56B1">
      <w:pPr>
        <w:spacing w:line="360" w:lineRule="auto"/>
        <w:ind w:firstLine="567"/>
        <w:jc w:val="center"/>
        <w:rPr>
          <w:b/>
          <w:bCs/>
          <w:lang w:val="en-US"/>
        </w:rPr>
      </w:pPr>
    </w:p>
    <w:p w:rsidR="00DA56B1" w:rsidRDefault="00BA4066">
      <w:pPr>
        <w:spacing w:line="360" w:lineRule="auto"/>
        <w:ind w:firstLine="567"/>
        <w:rPr>
          <w:lang w:val="uk-UA"/>
        </w:rPr>
      </w:pPr>
      <w:r>
        <w:rPr>
          <w:lang w:val="uk-UA"/>
        </w:rPr>
        <w:t>Світова економіка: Підручник /А.С. Філішенко, О.І. Рогач, О.І. Шнирков та ін. – К., Либідь, 2000.</w:t>
      </w: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</w:p>
    <w:p w:rsidR="00DA56B1" w:rsidRDefault="00DA56B1">
      <w:pPr>
        <w:spacing w:line="360" w:lineRule="auto"/>
        <w:ind w:firstLine="567"/>
        <w:rPr>
          <w:lang w:val="uk-UA"/>
        </w:rPr>
      </w:pPr>
      <w:bookmarkStart w:id="0" w:name="_GoBack"/>
      <w:bookmarkEnd w:id="0"/>
    </w:p>
    <w:sectPr w:rsidR="00DA56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B1" w:rsidRDefault="00BA4066">
      <w:r>
        <w:separator/>
      </w:r>
    </w:p>
  </w:endnote>
  <w:endnote w:type="continuationSeparator" w:id="0">
    <w:p w:rsidR="00DA56B1" w:rsidRDefault="00BA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B1" w:rsidRDefault="00BA40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6B1" w:rsidRDefault="00DA56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B1" w:rsidRDefault="00BA40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56B1" w:rsidRDefault="00DA56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B1" w:rsidRDefault="00BA4066">
      <w:r>
        <w:separator/>
      </w:r>
    </w:p>
  </w:footnote>
  <w:footnote w:type="continuationSeparator" w:id="0">
    <w:p w:rsidR="00DA56B1" w:rsidRDefault="00BA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618"/>
    <w:multiLevelType w:val="singleLevel"/>
    <w:tmpl w:val="5A76FBA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066"/>
    <w:rsid w:val="00BA4066"/>
    <w:rsid w:val="00DA56B1"/>
    <w:rsid w:val="00F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477E2-9B83-44A9-896B-97005D50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lang w:val="uk-UA"/>
    </w:rPr>
  </w:style>
  <w:style w:type="paragraph" w:styleId="2">
    <w:name w:val="Body Text Indent 2"/>
    <w:basedOn w:val="a"/>
    <w:semiHidden/>
    <w:pPr>
      <w:ind w:firstLine="567"/>
      <w:jc w:val="both"/>
    </w:pPr>
    <w:rPr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7797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2001-10-30T07:14:00Z</cp:lastPrinted>
  <dcterms:created xsi:type="dcterms:W3CDTF">2014-04-09T13:36:00Z</dcterms:created>
  <dcterms:modified xsi:type="dcterms:W3CDTF">2014-04-09T13:36:00Z</dcterms:modified>
  <cp:category>Право. Міжнародні відносини</cp:category>
</cp:coreProperties>
</file>