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B1D" w:rsidRDefault="004A4B1D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tabs>
          <w:tab w:val="left" w:pos="2610"/>
        </w:tabs>
      </w:pPr>
      <w:r>
        <w:tab/>
      </w:r>
    </w:p>
    <w:p w:rsidR="008931EC" w:rsidRDefault="008931EC" w:rsidP="008931EC">
      <w:pPr>
        <w:jc w:val="center"/>
      </w:pPr>
      <w:r>
        <w:t>Государственный комитет Российской Федерации по рыболовству</w:t>
      </w:r>
    </w:p>
    <w:p w:rsidR="008931EC" w:rsidRDefault="008931EC" w:rsidP="008931EC">
      <w:pPr>
        <w:jc w:val="center"/>
        <w:rPr>
          <w:b/>
          <w:bCs/>
        </w:rPr>
      </w:pPr>
      <w:r>
        <w:rPr>
          <w:b/>
          <w:bCs/>
        </w:rPr>
        <w:t>Калининградский Морской Рыбопромышленный Колледж</w:t>
      </w:r>
    </w:p>
    <w:p w:rsidR="008931EC" w:rsidRDefault="008931EC" w:rsidP="008931EC">
      <w:pPr>
        <w:jc w:val="center"/>
        <w:rPr>
          <w:b/>
          <w:bCs/>
        </w:rPr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/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  <w:rPr>
          <w:shadow/>
          <w:sz w:val="44"/>
          <w:szCs w:val="44"/>
        </w:rPr>
      </w:pPr>
    </w:p>
    <w:p w:rsidR="008931EC" w:rsidRDefault="008931EC" w:rsidP="008931EC">
      <w:pPr>
        <w:pStyle w:val="1"/>
        <w:rPr>
          <w:sz w:val="52"/>
          <w:szCs w:val="52"/>
        </w:rPr>
      </w:pPr>
      <w:r>
        <w:rPr>
          <w:sz w:val="52"/>
          <w:szCs w:val="52"/>
        </w:rPr>
        <w:t>Реферат</w:t>
      </w:r>
    </w:p>
    <w:p w:rsidR="008931EC" w:rsidRDefault="008931EC" w:rsidP="008931EC">
      <w:pPr>
        <w:pStyle w:val="2"/>
        <w:rPr>
          <w:sz w:val="36"/>
          <w:szCs w:val="36"/>
        </w:rPr>
      </w:pPr>
    </w:p>
    <w:p w:rsidR="008931EC" w:rsidRDefault="008931EC" w:rsidP="008931EC">
      <w:pPr>
        <w:pStyle w:val="33"/>
        <w:overflowPunct/>
        <w:autoSpaceDE/>
        <w:adjustRightInd/>
        <w:rPr>
          <w:sz w:val="44"/>
          <w:szCs w:val="44"/>
        </w:rPr>
      </w:pPr>
      <w:r>
        <w:rPr>
          <w:b/>
          <w:bCs/>
          <w:sz w:val="44"/>
          <w:szCs w:val="44"/>
        </w:rPr>
        <w:t>Ямайская валютная система</w:t>
      </w:r>
    </w:p>
    <w:p w:rsidR="008931EC" w:rsidRDefault="008931EC" w:rsidP="008931EC">
      <w:pPr>
        <w:pStyle w:val="33"/>
        <w:overflowPunct/>
        <w:autoSpaceDE/>
        <w:adjustRightInd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ind w:left="7320"/>
      </w:pPr>
      <w:r>
        <w:rPr>
          <w:b/>
          <w:bCs/>
        </w:rPr>
        <w:t xml:space="preserve">Подготовил  курсант                                                                                                                         </w:t>
      </w:r>
      <w:r>
        <w:t>группы 03-БУ-22</w:t>
      </w:r>
    </w:p>
    <w:p w:rsidR="008931EC" w:rsidRDefault="008931EC" w:rsidP="008931EC">
      <w:pPr>
        <w:ind w:left="7320"/>
      </w:pPr>
      <w:r>
        <w:t>Лебедева  Е.А.</w:t>
      </w:r>
    </w:p>
    <w:p w:rsidR="008931EC" w:rsidRDefault="008931EC" w:rsidP="008931EC">
      <w:pPr>
        <w:pStyle w:val="5"/>
      </w:pPr>
      <w:r>
        <w:t>Проверил преподаватель</w:t>
      </w:r>
    </w:p>
    <w:p w:rsidR="008931EC" w:rsidRDefault="008931EC" w:rsidP="008931EC">
      <w:pPr>
        <w:ind w:left="7320"/>
      </w:pPr>
      <w:r>
        <w:t xml:space="preserve">Куделькина И.М.  </w:t>
      </w:r>
    </w:p>
    <w:p w:rsidR="008931EC" w:rsidRDefault="008931EC" w:rsidP="008931EC">
      <w:pPr>
        <w:ind w:left="7320"/>
        <w:jc w:val="right"/>
        <w:rPr>
          <w:b/>
          <w:bCs/>
        </w:rPr>
      </w:pPr>
      <w:r>
        <w:t xml:space="preserve"> </w:t>
      </w:r>
    </w:p>
    <w:p w:rsidR="008931EC" w:rsidRDefault="008931EC" w:rsidP="008931EC">
      <w:pPr>
        <w:jc w:val="right"/>
      </w:pPr>
    </w:p>
    <w:p w:rsidR="008931EC" w:rsidRDefault="008931EC" w:rsidP="008931EC">
      <w:pPr>
        <w:jc w:val="right"/>
      </w:pPr>
      <w:r>
        <w:t xml:space="preserve">                                                                                                                </w:t>
      </w:r>
    </w:p>
    <w:p w:rsidR="008931EC" w:rsidRDefault="008931EC" w:rsidP="008931EC">
      <w:pPr>
        <w:jc w:val="right"/>
      </w:pPr>
      <w:r>
        <w:t xml:space="preserve">                                                  </w:t>
      </w:r>
    </w:p>
    <w:p w:rsidR="008931EC" w:rsidRDefault="008931EC" w:rsidP="008931EC">
      <w:pPr>
        <w:jc w:val="center"/>
      </w:pPr>
    </w:p>
    <w:p w:rsidR="008931EC" w:rsidRDefault="008931EC" w:rsidP="008931EC">
      <w:pPr>
        <w:jc w:val="center"/>
      </w:pPr>
    </w:p>
    <w:p w:rsidR="008931EC" w:rsidRDefault="008931EC" w:rsidP="008931EC">
      <w:pPr>
        <w:pStyle w:val="33"/>
        <w:overflowPunct/>
        <w:autoSpaceDE/>
        <w:adjustRightInd/>
      </w:pPr>
      <w:r>
        <w:t>2004 год</w:t>
      </w:r>
    </w:p>
    <w:p w:rsidR="008931EC" w:rsidRDefault="008931EC" w:rsidP="008931EC">
      <w:pPr>
        <w:tabs>
          <w:tab w:val="right" w:pos="840"/>
        </w:tabs>
        <w:ind w:left="120" w:firstLine="480"/>
        <w:jc w:val="both"/>
      </w:pPr>
    </w:p>
    <w:p w:rsidR="008931EC" w:rsidRDefault="008931EC">
      <w:pPr>
        <w:ind w:firstLine="600"/>
        <w:jc w:val="both"/>
      </w:pPr>
      <w:r>
        <w:t xml:space="preserve">В настоящее время в мире действует Ямайская валютная система, ее устройство было официально оговорено на конференции МВФ в Кингстоне (Ямайка) в январе 1976 г. </w:t>
      </w:r>
      <w:r>
        <w:rPr>
          <w:rStyle w:val="a5"/>
        </w:rPr>
        <w:t>С</w:t>
      </w:r>
      <w:r>
        <w:t xml:space="preserve">овременная </w:t>
      </w:r>
      <w:hyperlink r:id="rId5" w:history="1">
        <w:r>
          <w:rPr>
            <w:rStyle w:val="a6"/>
            <w:color w:val="auto"/>
            <w:u w:val="none"/>
          </w:rPr>
          <w:t>международная валютная система</w:t>
        </w:r>
      </w:hyperlink>
      <w:r>
        <w:t xml:space="preserve">, базируется не на валютных системах отдельных стран (в том числе США), а на законодательно закрепленных межгосударственных принципах. В основу Ямайской валютной системы положен принцип полного отказа от </w:t>
      </w:r>
      <w:hyperlink r:id="rId6" w:history="1">
        <w:r>
          <w:rPr>
            <w:rStyle w:val="a6"/>
            <w:color w:val="auto"/>
            <w:u w:val="none"/>
          </w:rPr>
          <w:t>золотого стандарта</w:t>
        </w:r>
      </w:hyperlink>
      <w:r>
        <w:t xml:space="preserve">. Теперь ни одна </w:t>
      </w:r>
      <w:hyperlink r:id="rId7" w:history="1">
        <w:r>
          <w:rPr>
            <w:rStyle w:val="a6"/>
            <w:color w:val="auto"/>
            <w:u w:val="none"/>
          </w:rPr>
          <w:t>валюта</w:t>
        </w:r>
      </w:hyperlink>
      <w:r>
        <w:t xml:space="preserve"> не может иметь золотого содержания; все золотые запасы стран и международных валютно-финансовых институтов заморожены.</w:t>
      </w:r>
    </w:p>
    <w:p w:rsidR="008931EC" w:rsidRDefault="008931EC">
      <w:pPr>
        <w:ind w:firstLine="600"/>
        <w:jc w:val="both"/>
      </w:pPr>
      <w:r>
        <w:t xml:space="preserve">Одновременно введен новый вид международных платежных средств - СДР, используемый для безналичных международных расчетов путем записей на специальных счетах и в качестве расчетной единицы </w:t>
      </w:r>
      <w:hyperlink r:id="rId8" w:history="1">
        <w:r>
          <w:rPr>
            <w:rStyle w:val="a6"/>
            <w:color w:val="auto"/>
            <w:u w:val="none"/>
          </w:rPr>
          <w:t>Международного валютного фонда</w:t>
        </w:r>
      </w:hyperlink>
      <w:r>
        <w:t xml:space="preserve">. Все страны - участники Ямайского соглашения перешли от фиксированных валютных курсов, в основе которых лежало золотое содержание валют, к </w:t>
      </w:r>
      <w:hyperlink r:id="rId9" w:history="1">
        <w:r>
          <w:rPr>
            <w:rStyle w:val="a6"/>
            <w:color w:val="auto"/>
            <w:u w:val="none"/>
          </w:rPr>
          <w:t>плавающим валютным курсам</w:t>
        </w:r>
      </w:hyperlink>
      <w:r>
        <w:t xml:space="preserve"> - свободно изменяющимся в определенных пределах под воздействием спроса и предложения на </w:t>
      </w:r>
      <w:hyperlink r:id="rId10" w:history="1">
        <w:r>
          <w:rPr>
            <w:rStyle w:val="a6"/>
            <w:color w:val="auto"/>
            <w:u w:val="none"/>
          </w:rPr>
          <w:t>валютных рынках</w:t>
        </w:r>
      </w:hyperlink>
      <w:r>
        <w:t xml:space="preserve">. </w:t>
      </w:r>
    </w:p>
    <w:p w:rsidR="008931EC" w:rsidRDefault="008931EC">
      <w:pPr>
        <w:ind w:firstLine="600"/>
        <w:jc w:val="both"/>
      </w:pPr>
      <w:r>
        <w:t>Переход к гибким обменным курсам предполагал достижение трех основных целей:</w:t>
      </w:r>
    </w:p>
    <w:p w:rsidR="008931EC" w:rsidRDefault="008931EC">
      <w:pPr>
        <w:ind w:firstLine="600"/>
        <w:jc w:val="both"/>
      </w:pPr>
      <w:r>
        <w:rPr>
          <w:b/>
          <w:bCs/>
        </w:rPr>
        <w:t>1</w:t>
      </w:r>
      <w:r>
        <w:t xml:space="preserve"> – выравнивание темпов инфляции в различных странах;</w:t>
      </w:r>
    </w:p>
    <w:p w:rsidR="008931EC" w:rsidRDefault="008931EC">
      <w:pPr>
        <w:ind w:firstLine="600"/>
        <w:jc w:val="both"/>
      </w:pPr>
      <w:r>
        <w:rPr>
          <w:b/>
          <w:bCs/>
        </w:rPr>
        <w:t xml:space="preserve">2 </w:t>
      </w:r>
      <w:r>
        <w:t>– уравновешивание платежных балансов;</w:t>
      </w:r>
    </w:p>
    <w:p w:rsidR="008931EC" w:rsidRDefault="008931EC">
      <w:pPr>
        <w:ind w:firstLine="600"/>
        <w:jc w:val="both"/>
      </w:pPr>
      <w:r>
        <w:rPr>
          <w:b/>
          <w:bCs/>
        </w:rPr>
        <w:t>3</w:t>
      </w:r>
      <w:r>
        <w:t xml:space="preserve"> – расширение возможностей для проведения независимой внутренней денежной политики отдельными центральными банками. </w:t>
      </w:r>
    </w:p>
    <w:p w:rsidR="008931EC" w:rsidRDefault="008931EC">
      <w:pPr>
        <w:pStyle w:val="31"/>
      </w:pPr>
      <w:r>
        <w:t xml:space="preserve">Рынок золота из основного денежного рынка превратился в разновидность товарного рынка. Механизм действия современной валютной системы может быть представлен следующим образом. Страны - члены Международного валютного фонда получили определенную долю СДР в соответствии с долями в основном капитале фонда. СДР функционируют только как расчетные единицы; при определенных условиях они могут быть обращены в национальную валюту. Удельные веса валют определены в соответствии с удельным весом валют в международной торговле и платежах. </w:t>
      </w:r>
    </w:p>
    <w:p w:rsidR="008931EC" w:rsidRDefault="008931EC">
      <w:pPr>
        <w:ind w:firstLine="600"/>
        <w:jc w:val="both"/>
      </w:pPr>
      <w:r>
        <w:t>По классификации МВФ, страна может выбрать следующие режимы валютных курсов: фиксированный, плавающий или смешанный.</w:t>
      </w:r>
    </w:p>
    <w:p w:rsidR="008931EC" w:rsidRDefault="008931EC">
      <w:pPr>
        <w:ind w:firstLine="600"/>
        <w:jc w:val="both"/>
      </w:pPr>
      <w:r>
        <w:t>Фиксированный валютный курс имеет целый ряд разновидностей:</w:t>
      </w:r>
    </w:p>
    <w:p w:rsidR="008931EC" w:rsidRDefault="008931EC">
      <w:pPr>
        <w:ind w:firstLine="600"/>
        <w:jc w:val="both"/>
      </w:pPr>
      <w:r>
        <w:t>1 – курс национальной валюты фиксирован по отношению к одной добровольно выбранной валюте. Курс национальной валюты автоматически изменяется в тех же пропорциях, что и базовый курс. Обычно фиксируют курсы своих валют по отношению к доллару США, европейскому евро.</w:t>
      </w:r>
    </w:p>
    <w:p w:rsidR="008931EC" w:rsidRDefault="008931EC">
      <w:pPr>
        <w:ind w:firstLine="600"/>
        <w:jc w:val="both"/>
      </w:pPr>
      <w:r>
        <w:t>2 – курс национальной валюты фиксируется к СДР.</w:t>
      </w:r>
    </w:p>
    <w:p w:rsidR="008931EC" w:rsidRDefault="008931EC">
      <w:pPr>
        <w:ind w:firstLine="600"/>
        <w:jc w:val="both"/>
      </w:pPr>
      <w:r>
        <w:t>3 – «корзинный» валютный курс. Курс национальной валюты привязывается к искусственно сконструированным валютным комбинациям. Обычно в данные комбинации (или корзины валют) входят валюты основных стран – торговых партнеров данной страны.</w:t>
      </w:r>
    </w:p>
    <w:p w:rsidR="008931EC" w:rsidRDefault="008931EC">
      <w:pPr>
        <w:ind w:firstLine="600"/>
        <w:jc w:val="both"/>
      </w:pPr>
      <w:r>
        <w:t>4 – курс, рассчитанный на основе скользящего паритета. Устанавливается твердый курс по отношению к базовой валюте, но связь между динамикой национального и базового курса не автоматическая, а рассчитывается по специально оговоренной формуле, учитывающей различия (например, в темпах роста цен).</w:t>
      </w:r>
    </w:p>
    <w:p w:rsidR="008931EC" w:rsidRDefault="008931EC">
      <w:pPr>
        <w:ind w:firstLine="600"/>
        <w:jc w:val="both"/>
      </w:pPr>
      <w:r>
        <w:t>В «свободном плавании» находятся валюты США, Канады, Великобритании, Японии, Швейцарии и ряда других стран. Однако часто центральные банки этих стран поддерживают курсы валют при их резких колебаниях.</w:t>
      </w:r>
    </w:p>
    <w:p w:rsidR="008931EC" w:rsidRDefault="008931EC">
      <w:pPr>
        <w:ind w:firstLine="600"/>
        <w:jc w:val="both"/>
      </w:pPr>
      <w:r>
        <w:t>Именно поэтому говорят об «управляемом», или «грязном», плавании валютных курсов.</w:t>
      </w:r>
    </w:p>
    <w:p w:rsidR="008931EC" w:rsidRDefault="008931EC">
      <w:pPr>
        <w:ind w:firstLine="600"/>
        <w:jc w:val="both"/>
      </w:pPr>
      <w:r>
        <w:t>Смешанное плавание также имеет ряд разновидностей. Во-первых, это групповое плавание. Оно характерно для стран, входящих в ЕВС. Для них установлены два режима валютных курсов: внутренний – для операций внутри Сообщества, внешний – для операций с другими странами. Между валютами стран ЕВС действует твердый паритет, рассчитанный на основе отношения центральных курсов к ЭКЮ с пределом колебаний +/- 15%. Курсы валют совместно «плавают» по отношению к любой другой валюте, не входящей в систему ЕВС. Кроме того, к этой категории валютных режимов принадлежит режим специального курса в странах ОПЕК. Саудовская Аравия, Объединенные Арабские Эмираты, Бахрейн и другие страны ОПЕК «привязали» курсы своих валют к цене на нефть.</w:t>
      </w:r>
    </w:p>
    <w:p w:rsidR="008931EC" w:rsidRDefault="008931EC">
      <w:pPr>
        <w:ind w:firstLine="600"/>
        <w:jc w:val="both"/>
      </w:pPr>
      <w:r>
        <w:t>В целом развитые страны имеют курсы валют, находящиеся в чистом или групповом плавании. Развивающиеся страны обычно фиксируют курс собственной валюты к более сильной валюте или определяют его на базе скользящего паритета.</w:t>
      </w:r>
    </w:p>
    <w:p w:rsidR="008931EC" w:rsidRDefault="008931EC">
      <w:pPr>
        <w:ind w:firstLine="600"/>
        <w:jc w:val="both"/>
      </w:pPr>
      <w:r>
        <w:t>Важную роль играют специальные права заимствования – СДР. В рамках Ямайской валютной системы они являются одним из официальных резервных активов. Вторая поправка к Уставу МВФ закрепила замену золота СДР в качестве масштаба стоимости. СДР стали мерой международной стоимости, важным резервным авуаром, одним из средств международных официальных расчетов.</w:t>
      </w:r>
    </w:p>
    <w:p w:rsidR="008931EC" w:rsidRDefault="008931EC">
      <w:pPr>
        <w:ind w:firstLine="600"/>
        <w:jc w:val="both"/>
      </w:pPr>
      <w:r>
        <w:t>Участниками системы СДР могут быть только страны-члены МВФ. Однако членство в Фонде не означает автоматического участия в механизме СДР. Для осуществления операций с СДР в структуре МВФ образован Департамент СДР. В настоящее время все страны-члены МВФ являются его участниками. При этом СДР функционируют только на официальном, межгосударственном уровне, на котором они вводятся в оборот центральными банками и международными организациями.</w:t>
      </w:r>
    </w:p>
    <w:p w:rsidR="008931EC" w:rsidRDefault="008931EC">
      <w:pPr>
        <w:ind w:firstLine="600"/>
        <w:jc w:val="both"/>
        <w:rPr>
          <w:rFonts w:eastAsia="Arial Unicode MS"/>
        </w:rPr>
      </w:pPr>
      <w:r>
        <w:t>МВФ наделен полномочиями создавать «безусловную ликвидность» путем выпуска в обращение средств, выраженных в СДР, для стран-участников Департамента СДР. Эмиссия СДР осуществляется и в том случае, когда Исполнительный Совет МВФ приходит к заключению, что на данном этапе имеется долговременный всеобщий недостаток ликвидных резервов и существует потребность в их пополнении. Оценка такой потребности определяет размеры выпуска СДР. Эмиссия СДР производится в виде кредитовых записей на специальных счетах в МВФ. СДР распределяются между странами-членами МВФ пропорционально величине их квот в МВФ на момент выпуска.</w:t>
      </w:r>
    </w:p>
    <w:p w:rsidR="008931EC" w:rsidRDefault="008931EC">
      <w:pPr>
        <w:ind w:firstLine="600"/>
        <w:jc w:val="both"/>
      </w:pPr>
      <w:r>
        <w:t>Фонд не может выпускать СДР для самого себя или для других «уполномоченных держателей». Помимо стран-членов получать, держать и использовать СДР может МВФ, а также по решению Совета Управляющих МВФ, принимаемому большинством, - страны, не являющиеся членами Фонда, и другие международные и региональные учреждения (банки, валютные фонды и т.п.), имеющие официальный статус. В то же время их держателями не могут быть коммерческие банки и частные лица.</w:t>
      </w:r>
    </w:p>
    <w:p w:rsidR="008931EC" w:rsidRDefault="008931EC">
      <w:pPr>
        <w:ind w:firstLine="600"/>
        <w:jc w:val="both"/>
      </w:pPr>
      <w:r>
        <w:t xml:space="preserve">Вопреки замыслу СДР не стали эталоном стоимости, главным международным резервным и платежным средством. СДР в основном применяются в операциях </w:t>
      </w:r>
    </w:p>
    <w:p w:rsidR="008931EC" w:rsidRDefault="008931EC">
      <w:pPr>
        <w:ind w:firstLine="600"/>
        <w:jc w:val="both"/>
        <w:rPr>
          <w:rFonts w:eastAsia="Arial Unicode MS"/>
        </w:rPr>
      </w:pPr>
      <w:r>
        <w:t xml:space="preserve">МВФ как коэффициент пересчета национальных валют, масштаб валютных соизмерений; квоты, кредиты, доходы и расходы выражены в этой счетной валютной единице. </w:t>
      </w:r>
    </w:p>
    <w:p w:rsidR="008931EC" w:rsidRDefault="008931EC">
      <w:pPr>
        <w:ind w:firstLine="600"/>
        <w:jc w:val="both"/>
      </w:pPr>
      <w:r>
        <w:t>В качестве международного платежного средства СДР используются в ограниченном круге межгосударственных операций. Не достигнута главная цель СДР: они направляются на приобретение конвертируемой валюты не столько в целях покрытия дефицита платежного баланса (24% их общего объема), сколько для погашения задолженности стран по кредитам МВФ. Значительные суммы СДР возвращаются в Фонд (путем оплаты полученной иностранной валюты и выкупа национальной валюты) и интенсивно накапливаются на его счетах, преимущественно в пользу промышленно развитых стран с активным платежным балансом. Объем операций в СДР незначителен.</w:t>
      </w:r>
    </w:p>
    <w:p w:rsidR="008931EC" w:rsidRDefault="008931EC">
      <w:pPr>
        <w:ind w:firstLine="600"/>
        <w:jc w:val="both"/>
      </w:pPr>
      <w:r>
        <w:t>Роль СДР по сравнению с ЭКЮ остается скромной. При наличии ряда позитивных моментов в СДР, что делает возможным их использование как базы многовалютных оговорок, они не обладают абсолютной приемлемостью, не обеспечивают эквивалентности сопоставлений и урегулирования сальдо платежного баланса. МВФ создал Департамент СДР в целях активизации операций с этой коллективной счетной валютной единицей как наднациональным резервно-платежным средством, поскольку использование в этом качестве национальных валют противоречит логике интернационализации хозяйственных связей.</w:t>
      </w:r>
    </w:p>
    <w:p w:rsidR="008931EC" w:rsidRDefault="008931EC">
      <w:pPr>
        <w:ind w:firstLine="600"/>
        <w:jc w:val="both"/>
      </w:pPr>
      <w:r>
        <w:t>Функционирование Ямайской валютной системы противоречиво. Ожидания, связанные с введением плавающих валютных курсов, исполнились лишь частично. Одной из причин является разнообразие возможных вариантов действий стран-участниц, доступных им в рамках этой системы. Режимы обменных курсов в своем чистом виде не практикуются в течение длительного периода.</w:t>
      </w:r>
    </w:p>
    <w:p w:rsidR="008931EC" w:rsidRDefault="008931EC">
      <w:pPr>
        <w:pStyle w:val="31"/>
      </w:pPr>
      <w:r>
        <w:t>Другой причиной является сохранение долларом США лидирующих позиций в Ямайской валютной системе. Объясняется это рядом обстоятельств:</w:t>
      </w:r>
    </w:p>
    <w:p w:rsidR="008931EC" w:rsidRDefault="008931EC">
      <w:pPr>
        <w:ind w:firstLine="600"/>
        <w:jc w:val="both"/>
      </w:pPr>
      <w:r>
        <w:t>1) со времен Бреттон-Вудской валютной системы сохранились значительные запасы долларов у частных лиц и правительств во всем мире;</w:t>
      </w:r>
    </w:p>
    <w:p w:rsidR="008931EC" w:rsidRDefault="008931EC">
      <w:pPr>
        <w:ind w:firstLine="600"/>
        <w:jc w:val="both"/>
      </w:pPr>
      <w:r>
        <w:t>2) альтернативные к доллару, признанные всеми резервные и трансакционные валюты будут постоянно в дефиците до тех пор, пока платежные балансы стран, валюты которых могут претендовать на эту роль (Германия, Швейцария, Япония), имеют стабильные активные сальдо;</w:t>
      </w:r>
    </w:p>
    <w:p w:rsidR="008931EC" w:rsidRDefault="008931EC">
      <w:pPr>
        <w:ind w:firstLine="600"/>
        <w:jc w:val="both"/>
      </w:pPr>
      <w:r>
        <w:t>3) евро-долларовые рынки создают доллары независимо от состояния платежного баланса США и тем самым способствуют снабжению мировой валютной системы необходимым средством для трансакций.</w:t>
      </w:r>
    </w:p>
    <w:p w:rsidR="008931EC" w:rsidRDefault="008931EC">
      <w:pPr>
        <w:ind w:firstLine="600"/>
        <w:jc w:val="both"/>
      </w:pPr>
      <w:r>
        <w:t>Для Ямайской валютной системы характерно сильное колебание валютного курса для доллара США, что объясняется противоречивой экономической политикой США в форме экспансионистской фискальной денежной политики.</w:t>
      </w:r>
    </w:p>
    <w:p w:rsidR="008931EC" w:rsidRDefault="008931EC">
      <w:pPr>
        <w:ind w:firstLine="600"/>
        <w:jc w:val="both"/>
      </w:pPr>
      <w:r>
        <w:t>Это колебание доллара стало причиной многих валютных кризисов.</w:t>
      </w:r>
    </w:p>
    <w:p w:rsidR="008931EC" w:rsidRDefault="008931EC">
      <w:pPr>
        <w:ind w:firstLine="600"/>
        <w:jc w:val="both"/>
      </w:pPr>
      <w:r>
        <w:t>На фоне многочисленных проблем, связанных с колебанием валютных курсов, особый интерес в мире вызывает опыт функционирования зоны стабильных валютных курсов в Европе, который позволяет входящим в эту валютную группировку странам устойчиво развиваться, невзирая на проблемы, возникающие в мировой валютной системе.</w:t>
      </w:r>
    </w:p>
    <w:p w:rsidR="008931EC" w:rsidRDefault="008931EC">
      <w:pPr>
        <w:ind w:firstLine="600"/>
        <w:jc w:val="both"/>
      </w:pPr>
      <w:r>
        <w:t>В ответ на нестабильность Ямайской валютной системы страны ЕЭС создали собственную международную (региональную) валютную систему в целях стимулирования процесса экономической интеграции.</w:t>
      </w:r>
    </w:p>
    <w:p w:rsidR="008931EC" w:rsidRDefault="008931EC">
      <w:pPr>
        <w:ind w:firstLine="600"/>
        <w:jc w:val="both"/>
      </w:pPr>
      <w:r>
        <w:t>Основные характеристики Ямайской валютной системы:</w:t>
      </w:r>
    </w:p>
    <w:p w:rsidR="008931EC" w:rsidRDefault="008931EC">
      <w:pPr>
        <w:ind w:firstLine="600"/>
        <w:jc w:val="both"/>
      </w:pPr>
      <w:r>
        <w:t>1. Система полицентрична, т.е. основана не на одной, а на нескольких ключевых валютах;</w:t>
      </w:r>
    </w:p>
    <w:p w:rsidR="008931EC" w:rsidRDefault="008931EC">
      <w:pPr>
        <w:ind w:firstLine="600"/>
        <w:jc w:val="both"/>
      </w:pPr>
      <w:r>
        <w:t>2. Отменен  монетный паритет золота;</w:t>
      </w:r>
    </w:p>
    <w:p w:rsidR="008931EC" w:rsidRDefault="008931EC">
      <w:pPr>
        <w:ind w:firstLine="600"/>
        <w:jc w:val="both"/>
      </w:pPr>
      <w:r>
        <w:t>3. Основным средством международных расчетов стала свободно конвертируемая  валюта, а также СДР и резервные позиции в МВФ;</w:t>
      </w:r>
    </w:p>
    <w:p w:rsidR="008931EC" w:rsidRDefault="008931EC">
      <w:pPr>
        <w:ind w:firstLine="600"/>
        <w:jc w:val="both"/>
      </w:pPr>
      <w:r>
        <w:t>4. Не существует пределов колебаний валютных курсов. Курс валют формируется под воздействием спроса и предложения.</w:t>
      </w:r>
    </w:p>
    <w:p w:rsidR="008931EC" w:rsidRDefault="008931EC">
      <w:pPr>
        <w:ind w:firstLine="600"/>
        <w:jc w:val="both"/>
      </w:pPr>
      <w:r>
        <w:t>5. Центральные банки стран не обязаны вмешиваться в работу валютных рынков для поддержания фиксированного паритета своей валюты. Однако они осуществляют валютные интервенции для стабилизации курсов валют.</w:t>
      </w:r>
    </w:p>
    <w:p w:rsidR="008931EC" w:rsidRDefault="008931EC">
      <w:pPr>
        <w:ind w:firstLine="600"/>
        <w:jc w:val="both"/>
      </w:pPr>
      <w:r>
        <w:t>6. Страна сама выбирает режим валютного курса, но ей запрещено выражать его через золото.</w:t>
      </w:r>
    </w:p>
    <w:p w:rsidR="008931EC" w:rsidRDefault="008931EC">
      <w:pPr>
        <w:ind w:firstLine="600"/>
        <w:jc w:val="both"/>
      </w:pPr>
      <w:r>
        <w:t>7.  МВФ наблюдает за политикой стран в области валютных курсов; страны-члены МВФ должны избегать манипулирования валютными курсами, позволяющего воспрепятствовать действительной перестройке платежных балансов или получать односторонние преимущества перед другими странами-членами МВФ.</w:t>
      </w:r>
    </w:p>
    <w:p w:rsidR="008931EC" w:rsidRDefault="008931EC">
      <w:pPr>
        <w:tabs>
          <w:tab w:val="right" w:pos="840"/>
        </w:tabs>
        <w:ind w:left="120" w:firstLine="480"/>
        <w:jc w:val="both"/>
        <w:rPr>
          <w:color w:val="000000"/>
        </w:rPr>
      </w:pPr>
      <w:r>
        <w:rPr>
          <w:color w:val="000000"/>
        </w:rPr>
        <w:t xml:space="preserve">Ее принципы состоят в следующем: </w:t>
      </w:r>
    </w:p>
    <w:p w:rsidR="008931EC" w:rsidRDefault="008931EC">
      <w:pPr>
        <w:numPr>
          <w:ilvl w:val="0"/>
          <w:numId w:val="3"/>
        </w:numPr>
        <w:tabs>
          <w:tab w:val="right" w:pos="840"/>
        </w:tabs>
        <w:ind w:left="120" w:firstLine="480"/>
        <w:jc w:val="both"/>
        <w:rPr>
          <w:color w:val="000000"/>
        </w:rPr>
      </w:pPr>
      <w:r>
        <w:rPr>
          <w:color w:val="000000"/>
        </w:rPr>
        <w:t xml:space="preserve">Золото демонетизировано; ликвидирована его функция основы для установления стоимости паритетов; ликвидирован государственный и межгосударственный контроль за рынками золота. </w:t>
      </w:r>
    </w:p>
    <w:p w:rsidR="008931EC" w:rsidRDefault="008931EC">
      <w:pPr>
        <w:numPr>
          <w:ilvl w:val="0"/>
          <w:numId w:val="3"/>
        </w:numPr>
        <w:tabs>
          <w:tab w:val="right" w:pos="840"/>
        </w:tabs>
        <w:ind w:left="120" w:firstLine="480"/>
        <w:jc w:val="both"/>
        <w:rPr>
          <w:color w:val="000000"/>
        </w:rPr>
      </w:pPr>
      <w:r>
        <w:rPr>
          <w:color w:val="000000"/>
        </w:rPr>
        <w:t xml:space="preserve">Осуществлено фактическое изъятие золота из официальных резервов. 1/6 часть золота, находящегося в распоряжении МВФ (780 т), была возвращена странам-членам по официальной цене в обмен на их национальные валюты. Еще 1/6 золота МВФ была продана в течение четырех лет, начиная с июня 1976 г.; США продали 500 т из своих официальных запасов в период 1978-1979 гг. Затем продажи прекратились и резервы были заморожены. </w:t>
      </w:r>
    </w:p>
    <w:p w:rsidR="008931EC" w:rsidRDefault="008931EC">
      <w:pPr>
        <w:numPr>
          <w:ilvl w:val="0"/>
          <w:numId w:val="3"/>
        </w:numPr>
        <w:tabs>
          <w:tab w:val="right" w:pos="840"/>
        </w:tabs>
        <w:ind w:left="120" w:firstLine="480"/>
        <w:jc w:val="both"/>
        <w:rPr>
          <w:color w:val="000000"/>
        </w:rPr>
      </w:pPr>
      <w:r>
        <w:rPr>
          <w:color w:val="000000"/>
        </w:rPr>
        <w:t xml:space="preserve">Золото сохраняется в официальных запасах в качестве высоколиквидного товарного актива, который может быть реализован на частных рынках по рыночной цене. Была официально отменена обратимость доллара в золото. </w:t>
      </w:r>
    </w:p>
    <w:p w:rsidR="008931EC" w:rsidRDefault="008931EC">
      <w:pPr>
        <w:numPr>
          <w:ilvl w:val="0"/>
          <w:numId w:val="3"/>
        </w:numPr>
        <w:tabs>
          <w:tab w:val="right" w:pos="840"/>
        </w:tabs>
        <w:ind w:left="120" w:firstLine="480"/>
        <w:jc w:val="both"/>
        <w:rPr>
          <w:color w:val="000000"/>
        </w:rPr>
      </w:pPr>
      <w:r>
        <w:rPr>
          <w:color w:val="000000"/>
        </w:rPr>
        <w:t xml:space="preserve">Специальные права заимствования (СДР) были признаны основой валютной системы. Стоимость СДР определяется корзиной валют, т.е. набором ведущих валют в определенных соотношениях. </w:t>
      </w:r>
    </w:p>
    <w:p w:rsidR="008931EC" w:rsidRDefault="008931EC">
      <w:pPr>
        <w:numPr>
          <w:ilvl w:val="0"/>
          <w:numId w:val="3"/>
        </w:numPr>
        <w:tabs>
          <w:tab w:val="right" w:pos="840"/>
        </w:tabs>
        <w:ind w:left="120" w:firstLine="480"/>
        <w:jc w:val="both"/>
        <w:rPr>
          <w:color w:val="000000"/>
        </w:rPr>
      </w:pPr>
      <w:r>
        <w:rPr>
          <w:color w:val="000000"/>
        </w:rPr>
        <w:t xml:space="preserve">Страны-члены МВФ могут вводить любой валютный курс - плавающий или фиксированный. </w:t>
      </w:r>
    </w:p>
    <w:p w:rsidR="008931EC" w:rsidRDefault="008931EC">
      <w:pPr>
        <w:numPr>
          <w:ilvl w:val="0"/>
          <w:numId w:val="3"/>
        </w:numPr>
        <w:tabs>
          <w:tab w:val="right" w:pos="840"/>
        </w:tabs>
        <w:ind w:left="120" w:firstLine="480"/>
        <w:jc w:val="both"/>
      </w:pPr>
      <w:r>
        <w:rPr>
          <w:color w:val="000000"/>
        </w:rPr>
        <w:t>МВФ уполномочен осуществлять жесткий надзор за развитием валютных курсов и соглашениями об их установлении.</w:t>
      </w:r>
    </w:p>
    <w:p w:rsidR="008931EC" w:rsidRDefault="008931EC">
      <w:pPr>
        <w:tabs>
          <w:tab w:val="right" w:pos="840"/>
        </w:tabs>
        <w:jc w:val="both"/>
        <w:rPr>
          <w:color w:val="000000"/>
        </w:rPr>
      </w:pPr>
    </w:p>
    <w:p w:rsidR="008931EC" w:rsidRDefault="008931EC">
      <w:pPr>
        <w:tabs>
          <w:tab w:val="right" w:pos="840"/>
        </w:tabs>
        <w:jc w:val="both"/>
        <w:rPr>
          <w:color w:val="000000"/>
        </w:rPr>
      </w:pPr>
    </w:p>
    <w:p w:rsidR="008931EC" w:rsidRDefault="008931EC">
      <w:pPr>
        <w:tabs>
          <w:tab w:val="right" w:pos="840"/>
        </w:tabs>
        <w:jc w:val="both"/>
        <w:rPr>
          <w:color w:val="000000"/>
        </w:rPr>
      </w:pPr>
      <w:bookmarkStart w:id="0" w:name="_GoBack"/>
      <w:bookmarkEnd w:id="0"/>
    </w:p>
    <w:sectPr w:rsidR="008931EC">
      <w:pgSz w:w="11906" w:h="16838" w:code="9"/>
      <w:pgMar w:top="737" w:right="737" w:bottom="737" w:left="737" w:header="709" w:footer="709" w:gutter="0"/>
      <w:pgBorders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24D0C"/>
    <w:multiLevelType w:val="hybridMultilevel"/>
    <w:tmpl w:val="17F0940E"/>
    <w:lvl w:ilvl="0" w:tplc="4E987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0ACE9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85C79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4B47B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AD207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A8673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A2A0A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44C6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B8644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7CE0935"/>
    <w:multiLevelType w:val="hybridMultilevel"/>
    <w:tmpl w:val="C896D1BA"/>
    <w:lvl w:ilvl="0" w:tplc="A25AF3BC">
      <w:start w:val="1"/>
      <w:numFmt w:val="bullet"/>
      <w:lvlText w:val=""/>
      <w:lvlJc w:val="left"/>
      <w:pPr>
        <w:tabs>
          <w:tab w:val="num" w:pos="1244"/>
        </w:tabs>
        <w:ind w:left="600" w:firstLine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">
    <w:nsid w:val="75202E1F"/>
    <w:multiLevelType w:val="hybridMultilevel"/>
    <w:tmpl w:val="26D4FF24"/>
    <w:lvl w:ilvl="0" w:tplc="9CB8D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E8C1D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CC88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CDC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0182E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66C9F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0CEC3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0B66A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5887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284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1EC"/>
    <w:rsid w:val="00240382"/>
    <w:rsid w:val="004A4B1D"/>
    <w:rsid w:val="00607F2F"/>
    <w:rsid w:val="00745B92"/>
    <w:rsid w:val="008931EC"/>
    <w:rsid w:val="009003A7"/>
    <w:rsid w:val="009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8D2FB-1F17-46F0-B7FD-EC132D7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32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irst">
    <w:name w:val="first"/>
    <w:basedOn w:val="a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lock Text"/>
    <w:basedOn w:val="a"/>
    <w:uiPriority w:val="99"/>
    <w:pPr>
      <w:ind w:left="120" w:right="112" w:firstLine="600"/>
      <w:jc w:val="both"/>
    </w:pPr>
  </w:style>
  <w:style w:type="character" w:styleId="a5">
    <w:name w:val="Strong"/>
    <w:basedOn w:val="a0"/>
    <w:uiPriority w:val="99"/>
    <w:qFormat/>
    <w:rPr>
      <w:b/>
      <w:bCs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eastAsia="Arial Unicode MS"/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600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ind w:firstLine="60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33">
    <w:name w:val="Body Text 3"/>
    <w:basedOn w:val="a"/>
    <w:link w:val="34"/>
    <w:uiPriority w:val="99"/>
    <w:pPr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6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.bashedu.ru/konkurs/luchenko/rus/base/mvf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t.bashedu.ru/konkurs/luchenko/rus/base/valyuta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.bashedu.ru/konkurs/luchenko/rus/base/zolotoystandar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at.bashedu.ru/konkurs/luchenko/rus/base/mvs.htm" TargetMode="External"/><Relationship Id="rId10" Type="http://schemas.openxmlformats.org/officeDocument/2006/relationships/hyperlink" Target="http://stat.bashedu.ru/konkurs/luchenko/rus/base/valyutniyrino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t.bashedu.ru/konkurs/luchenko/rus/base/plavayuschiyvalyutniykur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12540</CharactersWithSpaces>
  <SharedDoc>false</SharedDoc>
  <HLinks>
    <vt:vector size="36" baseType="variant">
      <vt:variant>
        <vt:i4>7733301</vt:i4>
      </vt:variant>
      <vt:variant>
        <vt:i4>15</vt:i4>
      </vt:variant>
      <vt:variant>
        <vt:i4>0</vt:i4>
      </vt:variant>
      <vt:variant>
        <vt:i4>5</vt:i4>
      </vt:variant>
      <vt:variant>
        <vt:lpwstr>http://stat.bashedu.ru/konkurs/luchenko/rus/base/valyutniyrinok.htm</vt:lpwstr>
      </vt:variant>
      <vt:variant>
        <vt:lpwstr/>
      </vt:variant>
      <vt:variant>
        <vt:i4>2490472</vt:i4>
      </vt:variant>
      <vt:variant>
        <vt:i4>12</vt:i4>
      </vt:variant>
      <vt:variant>
        <vt:i4>0</vt:i4>
      </vt:variant>
      <vt:variant>
        <vt:i4>5</vt:i4>
      </vt:variant>
      <vt:variant>
        <vt:lpwstr>http://stat.bashedu.ru/konkurs/luchenko/rus/base/plavayuschiyvalyutniykurs.htm</vt:lpwstr>
      </vt:variant>
      <vt:variant>
        <vt:lpwstr/>
      </vt:variant>
      <vt:variant>
        <vt:i4>6029315</vt:i4>
      </vt:variant>
      <vt:variant>
        <vt:i4>9</vt:i4>
      </vt:variant>
      <vt:variant>
        <vt:i4>0</vt:i4>
      </vt:variant>
      <vt:variant>
        <vt:i4>5</vt:i4>
      </vt:variant>
      <vt:variant>
        <vt:lpwstr>http://stat.bashedu.ru/konkurs/luchenko/rus/base/mvf.htm</vt:lpwstr>
      </vt:variant>
      <vt:variant>
        <vt:lpwstr/>
      </vt:variant>
      <vt:variant>
        <vt:i4>5832729</vt:i4>
      </vt:variant>
      <vt:variant>
        <vt:i4>6</vt:i4>
      </vt:variant>
      <vt:variant>
        <vt:i4>0</vt:i4>
      </vt:variant>
      <vt:variant>
        <vt:i4>5</vt:i4>
      </vt:variant>
      <vt:variant>
        <vt:lpwstr>http://stat.bashedu.ru/konkurs/luchenko/rus/base/valyuta.htm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http://stat.bashedu.ru/konkurs/luchenko/rus/base/zolotoystandart.htm</vt:lpwstr>
      </vt:variant>
      <vt:variant>
        <vt:lpwstr/>
      </vt:variant>
      <vt:variant>
        <vt:i4>4784131</vt:i4>
      </vt:variant>
      <vt:variant>
        <vt:i4>0</vt:i4>
      </vt:variant>
      <vt:variant>
        <vt:i4>0</vt:i4>
      </vt:variant>
      <vt:variant>
        <vt:i4>5</vt:i4>
      </vt:variant>
      <vt:variant>
        <vt:lpwstr>http://stat.bashedu.ru/konkurs/luchenko/rus/base/mvs.htm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Катерина</dc:creator>
  <cp:keywords/>
  <cp:lastModifiedBy>admin</cp:lastModifiedBy>
  <cp:revision>2</cp:revision>
  <cp:lastPrinted>2004-12-07T19:36:00Z</cp:lastPrinted>
  <dcterms:created xsi:type="dcterms:W3CDTF">2014-04-07T08:18:00Z</dcterms:created>
  <dcterms:modified xsi:type="dcterms:W3CDTF">2014-04-07T08:18:00Z</dcterms:modified>
</cp:coreProperties>
</file>