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4B" w:rsidRDefault="002B3E4B" w:rsidP="002B3E4B">
      <w:pPr>
        <w:pStyle w:val="10"/>
        <w:tabs>
          <w:tab w:val="right" w:leader="dot" w:pos="9345"/>
        </w:tabs>
        <w:jc w:val="center"/>
      </w:pPr>
      <w:r>
        <w:t>СОДЕРЖАНИЕ</w:t>
      </w:r>
    </w:p>
    <w:p w:rsidR="002B3E4B" w:rsidRDefault="002B3E4B">
      <w:pPr>
        <w:pStyle w:val="10"/>
        <w:tabs>
          <w:tab w:val="right" w:leader="dot" w:pos="9345"/>
        </w:tabs>
      </w:pPr>
    </w:p>
    <w:p w:rsidR="002B3E4B" w:rsidRDefault="002B3E4B">
      <w:pPr>
        <w:pStyle w:val="10"/>
        <w:tabs>
          <w:tab w:val="right" w:leader="dot" w:pos="9345"/>
        </w:tabs>
      </w:pPr>
    </w:p>
    <w:p w:rsidR="00EF7211" w:rsidRDefault="002B3E4B">
      <w:pPr>
        <w:pStyle w:val="10"/>
        <w:tabs>
          <w:tab w:val="right" w:leader="dot" w:pos="9345"/>
        </w:tabs>
        <w:rPr>
          <w:b w:val="0"/>
          <w:noProof/>
          <w:sz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 w:rsidR="00EF7211" w:rsidRPr="00A53BD8">
        <w:rPr>
          <w:noProof/>
        </w:rPr>
        <w:t>Введение</w:t>
      </w:r>
      <w:r w:rsidR="00EF7211">
        <w:rPr>
          <w:noProof/>
          <w:webHidden/>
        </w:rPr>
        <w:tab/>
      </w:r>
      <w:r w:rsidR="00EF7211">
        <w:rPr>
          <w:noProof/>
          <w:webHidden/>
        </w:rPr>
        <w:fldChar w:fldCharType="begin"/>
      </w:r>
      <w:r w:rsidR="00EF7211">
        <w:rPr>
          <w:noProof/>
          <w:webHidden/>
        </w:rPr>
        <w:instrText xml:space="preserve"> PAGEREF _Toc90436761 \h </w:instrText>
      </w:r>
      <w:r w:rsidR="00EF7211">
        <w:rPr>
          <w:noProof/>
          <w:webHidden/>
        </w:rPr>
      </w:r>
      <w:r w:rsidR="00EF7211">
        <w:rPr>
          <w:noProof/>
          <w:webHidden/>
        </w:rPr>
        <w:fldChar w:fldCharType="separate"/>
      </w:r>
      <w:r w:rsidR="00EF7211">
        <w:rPr>
          <w:noProof/>
          <w:webHidden/>
        </w:rPr>
        <w:t>2</w:t>
      </w:r>
      <w:r w:rsidR="00EF7211">
        <w:rPr>
          <w:noProof/>
          <w:webHidden/>
        </w:rPr>
        <w:fldChar w:fldCharType="end"/>
      </w:r>
    </w:p>
    <w:p w:rsidR="00EF7211" w:rsidRDefault="00EF7211">
      <w:pPr>
        <w:pStyle w:val="10"/>
        <w:tabs>
          <w:tab w:val="left" w:pos="561"/>
          <w:tab w:val="right" w:leader="dot" w:pos="9345"/>
        </w:tabs>
        <w:rPr>
          <w:b w:val="0"/>
          <w:noProof/>
          <w:sz w:val="24"/>
        </w:rPr>
      </w:pPr>
      <w:r w:rsidRPr="00A53BD8">
        <w:rPr>
          <w:noProof/>
        </w:rPr>
        <w:t>1</w:t>
      </w:r>
      <w:r>
        <w:rPr>
          <w:b w:val="0"/>
          <w:noProof/>
          <w:sz w:val="24"/>
        </w:rPr>
        <w:tab/>
      </w:r>
      <w:r w:rsidRPr="00A53BD8">
        <w:rPr>
          <w:noProof/>
        </w:rPr>
        <w:t>Советский Союз и послевоенное устройство мира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_Toc90436762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:rsidR="00EF7211" w:rsidRDefault="00EF7211">
      <w:pPr>
        <w:pStyle w:val="10"/>
        <w:tabs>
          <w:tab w:val="left" w:pos="561"/>
          <w:tab w:val="right" w:leader="dot" w:pos="9345"/>
        </w:tabs>
        <w:rPr>
          <w:b w:val="0"/>
          <w:noProof/>
          <w:sz w:val="24"/>
        </w:rPr>
      </w:pPr>
      <w:r w:rsidRPr="00A53BD8">
        <w:rPr>
          <w:noProof/>
        </w:rPr>
        <w:t>2</w:t>
      </w:r>
      <w:r>
        <w:rPr>
          <w:b w:val="0"/>
          <w:noProof/>
          <w:sz w:val="24"/>
        </w:rPr>
        <w:tab/>
      </w:r>
      <w:r w:rsidRPr="00A53BD8">
        <w:rPr>
          <w:noProof/>
        </w:rPr>
        <w:t>Кризис сталинизма как экономической и политической модели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_Toc90436763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13</w:t>
      </w:r>
      <w:r>
        <w:rPr>
          <w:noProof/>
          <w:webHidden/>
        </w:rPr>
        <w:fldChar w:fldCharType="end"/>
      </w:r>
    </w:p>
    <w:p w:rsidR="00EF7211" w:rsidRDefault="00EF7211">
      <w:pPr>
        <w:pStyle w:val="10"/>
        <w:tabs>
          <w:tab w:val="right" w:leader="dot" w:pos="9345"/>
        </w:tabs>
        <w:rPr>
          <w:b w:val="0"/>
          <w:noProof/>
          <w:sz w:val="24"/>
        </w:rPr>
      </w:pPr>
      <w:r w:rsidRPr="00A53BD8">
        <w:rPr>
          <w:noProof/>
        </w:rPr>
        <w:t>Заключение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_Toc90436764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20</w:t>
      </w:r>
      <w:r>
        <w:rPr>
          <w:noProof/>
          <w:webHidden/>
        </w:rPr>
        <w:fldChar w:fldCharType="end"/>
      </w:r>
    </w:p>
    <w:p w:rsidR="00EF7211" w:rsidRDefault="00EF7211">
      <w:pPr>
        <w:pStyle w:val="10"/>
        <w:tabs>
          <w:tab w:val="right" w:leader="dot" w:pos="9345"/>
        </w:tabs>
        <w:rPr>
          <w:b w:val="0"/>
          <w:noProof/>
          <w:sz w:val="24"/>
        </w:rPr>
      </w:pPr>
      <w:r w:rsidRPr="00A53BD8">
        <w:rPr>
          <w:noProof/>
        </w:rPr>
        <w:t>Список использованной литературы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_Toc90436765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24</w:t>
      </w:r>
      <w:r>
        <w:rPr>
          <w:noProof/>
          <w:webHidden/>
        </w:rPr>
        <w:fldChar w:fldCharType="end"/>
      </w:r>
    </w:p>
    <w:p w:rsidR="004F47B5" w:rsidRDefault="002B3E4B" w:rsidP="004F47B5">
      <w:pPr>
        <w:pStyle w:val="1"/>
        <w:numPr>
          <w:ilvl w:val="0"/>
          <w:numId w:val="0"/>
        </w:numPr>
      </w:pPr>
      <w:r>
        <w:fldChar w:fldCharType="end"/>
      </w:r>
      <w:r w:rsidR="001C4D3E">
        <w:br w:type="page"/>
      </w:r>
      <w:bookmarkStart w:id="0" w:name="_Toc90436761"/>
      <w:r w:rsidR="004F47B5">
        <w:t>Введение</w:t>
      </w:r>
      <w:bookmarkEnd w:id="0"/>
    </w:p>
    <w:p w:rsidR="004F47B5" w:rsidRDefault="004F47B5" w:rsidP="004F47B5"/>
    <w:p w:rsidR="001C4D3E" w:rsidRDefault="004F47B5" w:rsidP="004F47B5">
      <w:r>
        <w:t>Со второй половины XX века человечество вступило в этап научно-технической революции (НТР). Большинство развитых капиталистических стран сумело быстро адаптироваться к условиям НТР и сделали заметный рывок вперед. Экономика Запада в 50-60-е годы развивалась в 2 раза быстрее, чем до войны. Если капиталистическим странам удалось "оседлать" НТР и ускорить развитие производительных сил, то странам</w:t>
      </w:r>
      <w:r w:rsidR="00BF7392">
        <w:t xml:space="preserve"> образовавшегося после войны</w:t>
      </w:r>
      <w:r>
        <w:t xml:space="preserve"> социалистического лагеря, где нарастали внутренние трудности и обострились межгосударственные отношения, вступление в НТР далось значительно сложнее. Причинами этого являлись тоталитарные политические режимы, стремление навязывать универсальную советскую модель общественного развития, решительное неприятие всего, что происходило в мире капитализма.</w:t>
      </w:r>
      <w:r w:rsidR="00BF7392">
        <w:t xml:space="preserve"> В значительной степени это объяснялось сформировавшейся в СССР и получившей известное влияние после Второй мировой войны сталинской моделью общественно-политического устройства. Однако и западный мир далеко не адекватно воспринимал политические реалии послевоенного устройства мира. Одностороннее обладание оружием вселило уверенность в возможности однополярного мира и привело к развязыванию «холодной войны», которая оказала и оказывает до сих пор существенное влияние на международные отношения. Таким образом, тема работы является актуальной, так как послевоенное устройство</w:t>
      </w:r>
      <w:r w:rsidR="003F6A90">
        <w:t xml:space="preserve"> мира до сих пор оказывает влияние на международную обстановку, а модель однополярного мира, которая казалось бы стала доминирующей после развала СССР подвергается критике</w:t>
      </w:r>
      <w:r w:rsidR="001C4D3E">
        <w:t xml:space="preserve"> со всех сторон, в том числе и в развитых странах.</w:t>
      </w:r>
    </w:p>
    <w:p w:rsidR="001B2EFB" w:rsidRDefault="001C4D3E" w:rsidP="001C4D3E">
      <w:pPr>
        <w:pStyle w:val="1"/>
      </w:pPr>
      <w:r>
        <w:br w:type="page"/>
      </w:r>
      <w:bookmarkStart w:id="1" w:name="_Toc90436762"/>
      <w:r w:rsidR="001B2EFB">
        <w:t xml:space="preserve">Советский Союз </w:t>
      </w:r>
      <w:r w:rsidR="00EF7211">
        <w:t xml:space="preserve">и </w:t>
      </w:r>
      <w:r w:rsidR="001B2EFB">
        <w:t>послевоенное устройство мира</w:t>
      </w:r>
      <w:bookmarkEnd w:id="1"/>
    </w:p>
    <w:p w:rsidR="001C4D3E" w:rsidRPr="001C4D3E" w:rsidRDefault="001C4D3E" w:rsidP="001C4D3E"/>
    <w:p w:rsidR="001B2EFB" w:rsidRDefault="001B2EFB" w:rsidP="001B2EFB">
      <w:r>
        <w:t xml:space="preserve">История Советского государства после окончания Отечественной войны, со второй половины 40-х, и 80-х гг. характеризуется в немалой степени и яркими страницами. </w:t>
      </w:r>
      <w:r w:rsidR="003F02C9">
        <w:t>Прежде всего следует отметить</w:t>
      </w:r>
      <w:r>
        <w:t xml:space="preserve"> сложн</w:t>
      </w:r>
      <w:r w:rsidR="003F02C9">
        <w:t xml:space="preserve">ую </w:t>
      </w:r>
      <w:r>
        <w:t>международн</w:t>
      </w:r>
      <w:r w:rsidR="003F02C9">
        <w:t>ую</w:t>
      </w:r>
      <w:r>
        <w:t xml:space="preserve"> обстановк</w:t>
      </w:r>
      <w:r w:rsidR="003F02C9">
        <w:t>у</w:t>
      </w:r>
      <w:r>
        <w:t>, в которой пришлось действовать Советскому государству в эти годы. После Второй мировой войны обстановка в мире сложилась совершенно не такая, как планировали союзники по антигитлеровской коалиции в конце войны. Вместо дружеских отношений бывших союзников мир столкнулся с тем, что после окончания войны образовались две различные политические линии, две противоположные платформы.</w:t>
      </w:r>
    </w:p>
    <w:p w:rsidR="00071CE6" w:rsidRDefault="00071CE6" w:rsidP="00745E70"/>
    <w:p w:rsidR="00BE576B" w:rsidRDefault="00BE576B" w:rsidP="00BE576B">
      <w:pPr>
        <w:pStyle w:val="1"/>
        <w:numPr>
          <w:ilvl w:val="0"/>
          <w:numId w:val="0"/>
        </w:numPr>
      </w:pPr>
      <w:r>
        <w:br w:type="page"/>
      </w:r>
      <w:bookmarkStart w:id="2" w:name="_Toc90436765"/>
      <w:r>
        <w:t>Список использованной литературы</w:t>
      </w:r>
      <w:bookmarkEnd w:id="2"/>
    </w:p>
    <w:p w:rsidR="00BE576B" w:rsidRDefault="00BE576B" w:rsidP="00BE576B"/>
    <w:p w:rsidR="00656AA5" w:rsidRDefault="00656AA5" w:rsidP="00656AA5">
      <w:pPr>
        <w:numPr>
          <w:ilvl w:val="0"/>
          <w:numId w:val="12"/>
        </w:numPr>
      </w:pPr>
      <w:r>
        <w:t>Бердяев Н. А. Истоки и смысл русского коммунизма. М., 1991.</w:t>
      </w:r>
    </w:p>
    <w:p w:rsidR="00656AA5" w:rsidRDefault="00656AA5" w:rsidP="00656AA5">
      <w:pPr>
        <w:numPr>
          <w:ilvl w:val="0"/>
          <w:numId w:val="12"/>
        </w:numPr>
      </w:pPr>
      <w:r>
        <w:t xml:space="preserve">Головатенко А. История России: Спорные проблемы. М., </w:t>
      </w:r>
      <w:r w:rsidR="00C66044">
        <w:t xml:space="preserve">Академический проект, </w:t>
      </w:r>
      <w:r w:rsidR="00411CBA">
        <w:t>200</w:t>
      </w:r>
      <w:r>
        <w:t>4.</w:t>
      </w:r>
    </w:p>
    <w:p w:rsidR="00656AA5" w:rsidRDefault="00656AA5" w:rsidP="00656AA5">
      <w:pPr>
        <w:numPr>
          <w:ilvl w:val="0"/>
          <w:numId w:val="12"/>
        </w:numPr>
      </w:pPr>
      <w:r>
        <w:t xml:space="preserve">Зубкова Е. В. Послевоенное советское общество: Политика и повседневность 1945—1953 гг. М., </w:t>
      </w:r>
      <w:r w:rsidR="00C66044">
        <w:t xml:space="preserve">Юрист, </w:t>
      </w:r>
      <w:r>
        <w:t>1999.</w:t>
      </w:r>
    </w:p>
    <w:p w:rsidR="00656AA5" w:rsidRDefault="00656AA5" w:rsidP="00656AA5">
      <w:pPr>
        <w:numPr>
          <w:ilvl w:val="0"/>
          <w:numId w:val="12"/>
        </w:numPr>
      </w:pPr>
      <w:r>
        <w:t xml:space="preserve">История России. М., </w:t>
      </w:r>
      <w:r w:rsidR="00C66044">
        <w:t>ИНФРА, 200</w:t>
      </w:r>
      <w:r>
        <w:t>3.</w:t>
      </w:r>
    </w:p>
    <w:p w:rsidR="00656AA5" w:rsidRDefault="00656AA5" w:rsidP="00656AA5">
      <w:pPr>
        <w:numPr>
          <w:ilvl w:val="0"/>
          <w:numId w:val="12"/>
        </w:numPr>
      </w:pPr>
      <w:r>
        <w:t xml:space="preserve">Карр Э. История Советской России. М., </w:t>
      </w:r>
      <w:r w:rsidR="00C66044">
        <w:t>Норма, 200</w:t>
      </w:r>
      <w:r>
        <w:t>0.</w:t>
      </w:r>
    </w:p>
    <w:p w:rsidR="00656AA5" w:rsidRDefault="00656AA5" w:rsidP="00656AA5">
      <w:pPr>
        <w:numPr>
          <w:ilvl w:val="0"/>
          <w:numId w:val="12"/>
        </w:numPr>
      </w:pPr>
      <w:r>
        <w:t>Кожаев Ю. П. 1939—19</w:t>
      </w:r>
      <w:r w:rsidR="00411CBA">
        <w:t>6</w:t>
      </w:r>
      <w:r>
        <w:t xml:space="preserve">1 гг. Внешняя политика Советского Союза. М., </w:t>
      </w:r>
      <w:r w:rsidR="00C66044">
        <w:t xml:space="preserve">МО, </w:t>
      </w:r>
      <w:r>
        <w:t>1999.</w:t>
      </w:r>
    </w:p>
    <w:p w:rsidR="00656AA5" w:rsidRDefault="00656AA5" w:rsidP="00656AA5">
      <w:pPr>
        <w:numPr>
          <w:ilvl w:val="0"/>
          <w:numId w:val="12"/>
        </w:numPr>
      </w:pPr>
      <w:r>
        <w:t>Мунчаев Ш. М., Устинов В. М. История России. 2-е изд. М.,</w:t>
      </w:r>
      <w:r w:rsidR="00C66044">
        <w:t xml:space="preserve"> </w:t>
      </w:r>
      <w:r w:rsidR="00C66044" w:rsidRPr="00C66044">
        <w:rPr>
          <w:caps/>
        </w:rPr>
        <w:t>и</w:t>
      </w:r>
      <w:r w:rsidR="00C66044">
        <w:t>НФРА</w:t>
      </w:r>
      <w:r>
        <w:t xml:space="preserve"> 2000.</w:t>
      </w:r>
    </w:p>
    <w:p w:rsidR="00656AA5" w:rsidRDefault="00656AA5" w:rsidP="00656AA5">
      <w:pPr>
        <w:numPr>
          <w:ilvl w:val="0"/>
          <w:numId w:val="12"/>
        </w:numPr>
      </w:pPr>
      <w:r>
        <w:t xml:space="preserve">Мунчаев Ш. М., Устинов В. М. Политическая история России: От становления самодержавия до падения Советской власти. М., </w:t>
      </w:r>
      <w:r w:rsidR="00C66044">
        <w:t xml:space="preserve">ИНФРА, </w:t>
      </w:r>
      <w:r>
        <w:t>1999.</w:t>
      </w:r>
    </w:p>
    <w:p w:rsidR="00656AA5" w:rsidRDefault="00656AA5" w:rsidP="00656AA5">
      <w:pPr>
        <w:numPr>
          <w:ilvl w:val="0"/>
          <w:numId w:val="12"/>
        </w:numPr>
      </w:pPr>
      <w:r>
        <w:t xml:space="preserve">Политическая история России. М., </w:t>
      </w:r>
      <w:r w:rsidR="00C66044">
        <w:t xml:space="preserve">Юрист, </w:t>
      </w:r>
      <w:r>
        <w:t>1996.</w:t>
      </w:r>
    </w:p>
    <w:p w:rsidR="00656AA5" w:rsidRDefault="00656AA5" w:rsidP="00656AA5">
      <w:pPr>
        <w:numPr>
          <w:ilvl w:val="0"/>
          <w:numId w:val="12"/>
        </w:numPr>
      </w:pPr>
      <w:r>
        <w:t xml:space="preserve">Похлебкин В. В. Внешняя политика Руси, России и СССР за 1000 лет в именах, датах, фактах. Вып. 1. М., </w:t>
      </w:r>
      <w:r w:rsidR="00C66044">
        <w:t xml:space="preserve">Норма, </w:t>
      </w:r>
      <w:r>
        <w:t>1992.</w:t>
      </w:r>
    </w:p>
    <w:p w:rsidR="00656AA5" w:rsidRDefault="00656AA5" w:rsidP="00656AA5">
      <w:pPr>
        <w:numPr>
          <w:ilvl w:val="0"/>
          <w:numId w:val="12"/>
        </w:numPr>
      </w:pPr>
      <w:r>
        <w:t xml:space="preserve">Согрин В. Политическая история современной России. М, </w:t>
      </w:r>
      <w:r w:rsidR="002B3E4B">
        <w:t xml:space="preserve">Юрайт, </w:t>
      </w:r>
      <w:r>
        <w:t>1994.</w:t>
      </w:r>
    </w:p>
    <w:p w:rsidR="00656AA5" w:rsidRDefault="00656AA5" w:rsidP="00656AA5">
      <w:pPr>
        <w:numPr>
          <w:ilvl w:val="0"/>
          <w:numId w:val="12"/>
        </w:numPr>
      </w:pPr>
      <w:r>
        <w:t>Соколов А. К., Тяжельников В. С. Курс Советской истории. В 2 ч. М, 1999.</w:t>
      </w:r>
    </w:p>
    <w:p w:rsidR="00656AA5" w:rsidRDefault="00656AA5" w:rsidP="00656AA5">
      <w:pPr>
        <w:numPr>
          <w:ilvl w:val="0"/>
          <w:numId w:val="12"/>
        </w:numPr>
      </w:pPr>
      <w:r>
        <w:t>Суровая драма народа: Ученые и публицисты о природе сталинизма. М, 1989.</w:t>
      </w:r>
      <w:bookmarkStart w:id="3" w:name="_GoBack"/>
      <w:bookmarkEnd w:id="3"/>
    </w:p>
    <w:sectPr w:rsidR="00656AA5" w:rsidSect="00474802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84" w:rsidRDefault="008C1384">
      <w:r>
        <w:separator/>
      </w:r>
    </w:p>
  </w:endnote>
  <w:endnote w:type="continuationSeparator" w:id="0">
    <w:p w:rsidR="008C1384" w:rsidRDefault="008C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84" w:rsidRDefault="008C1384">
      <w:r>
        <w:separator/>
      </w:r>
    </w:p>
  </w:footnote>
  <w:footnote w:type="continuationSeparator" w:id="0">
    <w:p w:rsidR="008C1384" w:rsidRDefault="008C1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E8" w:rsidRDefault="00474802" w:rsidP="002B3E4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4802" w:rsidRDefault="00474802" w:rsidP="0047480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E8" w:rsidRDefault="00474802" w:rsidP="002B3E4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EA3">
      <w:rPr>
        <w:rStyle w:val="a8"/>
        <w:noProof/>
      </w:rPr>
      <w:t>3</w:t>
    </w:r>
    <w:r>
      <w:rPr>
        <w:rStyle w:val="a8"/>
      </w:rPr>
      <w:fldChar w:fldCharType="end"/>
    </w:r>
  </w:p>
  <w:p w:rsidR="00474802" w:rsidRDefault="00474802" w:rsidP="0047480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36D42"/>
    <w:multiLevelType w:val="multilevel"/>
    <w:tmpl w:val="891A455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436"/>
        </w:tabs>
        <w:ind w:left="54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9A4FFB"/>
    <w:multiLevelType w:val="hybridMultilevel"/>
    <w:tmpl w:val="3312B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75E82"/>
    <w:multiLevelType w:val="multilevel"/>
    <w:tmpl w:val="A6EE830A"/>
    <w:styleLink w:val="a"/>
    <w:lvl w:ilvl="0">
      <w:start w:val="1"/>
      <w:numFmt w:val="bullet"/>
      <w:lvlText w:val=""/>
      <w:lvlJc w:val="left"/>
      <w:pPr>
        <w:tabs>
          <w:tab w:val="num" w:pos="1106"/>
        </w:tabs>
        <w:ind w:left="1106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B8917C8"/>
    <w:multiLevelType w:val="multilevel"/>
    <w:tmpl w:val="5672D4D2"/>
    <w:styleLink w:val="--"/>
    <w:lvl w:ilvl="0">
      <w:start w:val="1"/>
      <w:numFmt w:val="bullet"/>
      <w:lvlText w:val="─"/>
      <w:lvlJc w:val="left"/>
      <w:pPr>
        <w:tabs>
          <w:tab w:val="num" w:pos="1106"/>
        </w:tabs>
        <w:ind w:left="1106" w:hanging="397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4CF"/>
    <w:rsid w:val="00040483"/>
    <w:rsid w:val="00043758"/>
    <w:rsid w:val="00071CE6"/>
    <w:rsid w:val="00107078"/>
    <w:rsid w:val="001735FA"/>
    <w:rsid w:val="001B2EFB"/>
    <w:rsid w:val="001C4D3E"/>
    <w:rsid w:val="002B3E4B"/>
    <w:rsid w:val="002D0348"/>
    <w:rsid w:val="003220F2"/>
    <w:rsid w:val="003F02C9"/>
    <w:rsid w:val="003F6A90"/>
    <w:rsid w:val="00411CBA"/>
    <w:rsid w:val="00446FD3"/>
    <w:rsid w:val="00474802"/>
    <w:rsid w:val="004F47B5"/>
    <w:rsid w:val="0061268A"/>
    <w:rsid w:val="00622029"/>
    <w:rsid w:val="00656AA5"/>
    <w:rsid w:val="006A328F"/>
    <w:rsid w:val="00745E70"/>
    <w:rsid w:val="007D2031"/>
    <w:rsid w:val="007F38E8"/>
    <w:rsid w:val="0081129E"/>
    <w:rsid w:val="008C1384"/>
    <w:rsid w:val="009150F7"/>
    <w:rsid w:val="009F1215"/>
    <w:rsid w:val="009F75CB"/>
    <w:rsid w:val="00A53BD8"/>
    <w:rsid w:val="00BD5FEF"/>
    <w:rsid w:val="00BE576B"/>
    <w:rsid w:val="00BF7392"/>
    <w:rsid w:val="00C66044"/>
    <w:rsid w:val="00D7662C"/>
    <w:rsid w:val="00D954CF"/>
    <w:rsid w:val="00D978AA"/>
    <w:rsid w:val="00E47EA3"/>
    <w:rsid w:val="00E93B77"/>
    <w:rsid w:val="00E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8F1F1-8536-4F71-9869-1101BA6B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54CF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0"/>
    <w:next w:val="a0"/>
    <w:qFormat/>
    <w:rsid w:val="00D7662C"/>
    <w:pPr>
      <w:keepNext/>
      <w:numPr>
        <w:numId w:val="11"/>
      </w:numPr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2D0348"/>
    <w:pPr>
      <w:keepNext/>
      <w:numPr>
        <w:ilvl w:val="1"/>
        <w:numId w:val="11"/>
      </w:numPr>
      <w:tabs>
        <w:tab w:val="left" w:pos="510"/>
        <w:tab w:val="left" w:pos="1077"/>
      </w:tabs>
      <w:spacing w:before="100" w:beforeAutospacing="1" w:after="100" w:afterAutospacing="1"/>
      <w:ind w:left="0"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D7662C"/>
    <w:pPr>
      <w:keepNext/>
      <w:numPr>
        <w:ilvl w:val="2"/>
        <w:numId w:val="11"/>
      </w:numPr>
      <w:spacing w:before="240" w:after="24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0"/>
    <w:next w:val="a0"/>
    <w:qFormat/>
    <w:rsid w:val="00D7662C"/>
    <w:pPr>
      <w:keepNext/>
      <w:numPr>
        <w:ilvl w:val="3"/>
        <w:numId w:val="1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D7662C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7662C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D7662C"/>
    <w:pPr>
      <w:numPr>
        <w:ilvl w:val="6"/>
        <w:numId w:val="11"/>
      </w:num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D7662C"/>
    <w:pPr>
      <w:numPr>
        <w:ilvl w:val="7"/>
        <w:numId w:val="11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0"/>
    <w:next w:val="a0"/>
    <w:qFormat/>
    <w:rsid w:val="00D7662C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D954CF"/>
    <w:rPr>
      <w:color w:val="0000FF"/>
      <w:u w:val="single"/>
    </w:rPr>
  </w:style>
  <w:style w:type="paragraph" w:styleId="10">
    <w:name w:val="toc 1"/>
    <w:basedOn w:val="a0"/>
    <w:next w:val="a0"/>
    <w:semiHidden/>
    <w:rsid w:val="00D954CF"/>
    <w:pPr>
      <w:ind w:firstLine="0"/>
    </w:pPr>
    <w:rPr>
      <w:b/>
    </w:rPr>
  </w:style>
  <w:style w:type="paragraph" w:styleId="20">
    <w:name w:val="toc 2"/>
    <w:basedOn w:val="a0"/>
    <w:next w:val="a0"/>
    <w:semiHidden/>
    <w:rsid w:val="0061268A"/>
    <w:rPr>
      <w:b/>
    </w:rPr>
  </w:style>
  <w:style w:type="paragraph" w:styleId="30">
    <w:name w:val="toc 3"/>
    <w:basedOn w:val="a0"/>
    <w:next w:val="a0"/>
    <w:semiHidden/>
    <w:rsid w:val="00D954CF"/>
    <w:pPr>
      <w:ind w:left="561" w:firstLine="0"/>
    </w:pPr>
    <w:rPr>
      <w:b/>
    </w:rPr>
  </w:style>
  <w:style w:type="numbering" w:customStyle="1" w:styleId="a">
    <w:name w:val="Стиль маркированный"/>
    <w:basedOn w:val="a3"/>
    <w:rsid w:val="009150F7"/>
    <w:pPr>
      <w:numPr>
        <w:numId w:val="2"/>
      </w:numPr>
    </w:pPr>
  </w:style>
  <w:style w:type="paragraph" w:customStyle="1" w:styleId="11">
    <w:name w:val="Стиль сноски1"/>
    <w:basedOn w:val="a5"/>
    <w:rsid w:val="00BD5FEF"/>
    <w:pPr>
      <w:spacing w:line="240" w:lineRule="auto"/>
    </w:pPr>
  </w:style>
  <w:style w:type="paragraph" w:styleId="a5">
    <w:name w:val="footnote text"/>
    <w:basedOn w:val="a0"/>
    <w:semiHidden/>
    <w:rsid w:val="00BD5FEF"/>
    <w:rPr>
      <w:sz w:val="20"/>
      <w:szCs w:val="20"/>
    </w:rPr>
  </w:style>
  <w:style w:type="paragraph" w:customStyle="1" w:styleId="a6">
    <w:name w:val="Стиль таблицы"/>
    <w:basedOn w:val="a0"/>
    <w:rsid w:val="003220F2"/>
    <w:pPr>
      <w:spacing w:line="240" w:lineRule="auto"/>
      <w:ind w:firstLine="0"/>
      <w:jc w:val="left"/>
    </w:pPr>
    <w:rPr>
      <w:sz w:val="24"/>
    </w:rPr>
  </w:style>
  <w:style w:type="numbering" w:customStyle="1" w:styleId="--">
    <w:name w:val="Стиль маркированный --"/>
    <w:basedOn w:val="a3"/>
    <w:rsid w:val="00E93B77"/>
    <w:pPr>
      <w:numPr>
        <w:numId w:val="3"/>
      </w:numPr>
    </w:pPr>
  </w:style>
  <w:style w:type="paragraph" w:styleId="a7">
    <w:name w:val="header"/>
    <w:basedOn w:val="a0"/>
    <w:rsid w:val="00474802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47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Gipsofila\Application%20Data\Microsoft\&#1064;&#1072;&#1073;&#1083;&#1086;&#1085;&#1099;\Dot2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Dot2.dot</Template>
  <TotalTime>0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3607</CharactersWithSpaces>
  <SharedDoc>false</SharedDoc>
  <HLinks>
    <vt:vector size="30" baseType="variant">
      <vt:variant>
        <vt:i4>1441853</vt:i4>
      </vt:variant>
      <vt:variant>
        <vt:i4>26</vt:i4>
      </vt:variant>
      <vt:variant>
        <vt:i4>0</vt:i4>
      </vt:variant>
      <vt:variant>
        <vt:i4>65541</vt:i4>
      </vt:variant>
      <vt:variant>
        <vt:lpwstr>Poslevoennoe ustroistvo mira.doc</vt:lpwstr>
      </vt:variant>
      <vt:variant>
        <vt:lpwstr/>
      </vt:variant>
      <vt:variant>
        <vt:i4>1507389</vt:i4>
      </vt:variant>
      <vt:variant>
        <vt:i4>20</vt:i4>
      </vt:variant>
      <vt:variant>
        <vt:i4>0</vt:i4>
      </vt:variant>
      <vt:variant>
        <vt:i4>65541</vt:i4>
      </vt:variant>
      <vt:variant>
        <vt:lpwstr>Poslevoennoe ustroistvo mira.doc</vt:lpwstr>
      </vt:variant>
      <vt:variant>
        <vt:lpwstr/>
      </vt:variant>
      <vt:variant>
        <vt:i4>1048637</vt:i4>
      </vt:variant>
      <vt:variant>
        <vt:i4>14</vt:i4>
      </vt:variant>
      <vt:variant>
        <vt:i4>0</vt:i4>
      </vt:variant>
      <vt:variant>
        <vt:i4>65541</vt:i4>
      </vt:variant>
      <vt:variant>
        <vt:lpwstr>Poslevoennoe ustroistvo mira.doc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65541</vt:i4>
      </vt:variant>
      <vt:variant>
        <vt:lpwstr>Poslevoennoe ustroistvo mira.doc</vt:lpwstr>
      </vt:variant>
      <vt:variant>
        <vt:lpwstr/>
      </vt:variant>
      <vt:variant>
        <vt:i4>1179709</vt:i4>
      </vt:variant>
      <vt:variant>
        <vt:i4>2</vt:i4>
      </vt:variant>
      <vt:variant>
        <vt:i4>0</vt:i4>
      </vt:variant>
      <vt:variant>
        <vt:i4>65541</vt:i4>
      </vt:variant>
      <vt:variant>
        <vt:lpwstr>Poslevoennoe ustroistvo mira.doc</vt:lpwstr>
      </vt:variant>
      <vt:variant>
        <vt:lpwstr/>
      </vt:variant>
    </vt:vector>
  </HLinks>
  <HyperlinksChanged>true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Gipsofila</dc:creator>
  <cp:keywords/>
  <dc:description/>
  <cp:lastModifiedBy>Irina</cp:lastModifiedBy>
  <cp:revision>2</cp:revision>
  <cp:lastPrinted>2004-12-10T07:11:00Z</cp:lastPrinted>
  <dcterms:created xsi:type="dcterms:W3CDTF">2014-09-18T13:55:00Z</dcterms:created>
  <dcterms:modified xsi:type="dcterms:W3CDTF">2014-09-18T13:55:00Z</dcterms:modified>
</cp:coreProperties>
</file>