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5CD" w:rsidRPr="009C7145" w:rsidRDefault="009C7145" w:rsidP="009C7145">
      <w:pPr>
        <w:jc w:val="center"/>
        <w:rPr>
          <w:rFonts w:ascii="Times New Roman" w:hAnsi="Times New Roman"/>
          <w:sz w:val="28"/>
          <w:szCs w:val="28"/>
        </w:rPr>
      </w:pPr>
      <w:r w:rsidRPr="009C7145">
        <w:rPr>
          <w:rFonts w:ascii="Times New Roman" w:hAnsi="Times New Roman"/>
          <w:sz w:val="28"/>
          <w:szCs w:val="28"/>
        </w:rPr>
        <w:t>Финансовый потенциал предприятий бюджетной сферы</w:t>
      </w:r>
    </w:p>
    <w:p w:rsidR="009C7145" w:rsidRPr="00C039C8" w:rsidRDefault="009C7145" w:rsidP="009C7145">
      <w:pPr>
        <w:spacing w:after="0" w:line="360" w:lineRule="auto"/>
        <w:ind w:firstLine="720"/>
        <w:jc w:val="both"/>
        <w:rPr>
          <w:rFonts w:ascii="Times New Roman" w:hAnsi="Times New Roman"/>
          <w:sz w:val="28"/>
          <w:szCs w:val="28"/>
        </w:rPr>
      </w:pPr>
      <w:r w:rsidRPr="00C039C8">
        <w:rPr>
          <w:rFonts w:ascii="Times New Roman" w:hAnsi="Times New Roman"/>
          <w:sz w:val="28"/>
          <w:szCs w:val="28"/>
        </w:rPr>
        <w:t>Бюджетная организация – созданная органами государственной или местной власти организация для осуществления функций некоммерческого характера, финансируемая из федерального, регионального, местного бюджета или государственного внебюджетного фонда на основе сметы доходов и расходов; наделяется государственным или муниципальным имуществом на праве оперативного управления.</w:t>
      </w:r>
    </w:p>
    <w:p w:rsidR="009C7145" w:rsidRPr="00C039C8" w:rsidRDefault="009C7145" w:rsidP="009C7145">
      <w:pPr>
        <w:spacing w:after="0" w:line="360" w:lineRule="auto"/>
        <w:ind w:firstLine="720"/>
        <w:jc w:val="both"/>
        <w:rPr>
          <w:rFonts w:ascii="Times New Roman" w:hAnsi="Times New Roman"/>
          <w:sz w:val="28"/>
          <w:szCs w:val="28"/>
        </w:rPr>
      </w:pPr>
      <w:r w:rsidRPr="00C039C8">
        <w:rPr>
          <w:rFonts w:ascii="Times New Roman" w:hAnsi="Times New Roman"/>
          <w:sz w:val="28"/>
          <w:szCs w:val="28"/>
        </w:rPr>
        <w:t>Исходя из этого определения, бюджетная организация определяется двумя основными чертами:</w:t>
      </w:r>
    </w:p>
    <w:p w:rsidR="009C7145" w:rsidRPr="00C039C8" w:rsidRDefault="009C7145" w:rsidP="009C7145">
      <w:pPr>
        <w:numPr>
          <w:ilvl w:val="0"/>
          <w:numId w:val="17"/>
        </w:numPr>
        <w:spacing w:after="0" w:line="360" w:lineRule="auto"/>
        <w:jc w:val="both"/>
        <w:rPr>
          <w:rFonts w:ascii="Times New Roman" w:hAnsi="Times New Roman"/>
          <w:sz w:val="28"/>
          <w:szCs w:val="28"/>
        </w:rPr>
      </w:pPr>
      <w:r w:rsidRPr="00C039C8">
        <w:rPr>
          <w:rFonts w:ascii="Times New Roman" w:hAnsi="Times New Roman"/>
          <w:sz w:val="28"/>
          <w:szCs w:val="28"/>
        </w:rPr>
        <w:t>бюджетная организация является некоммерческой;</w:t>
      </w:r>
    </w:p>
    <w:p w:rsidR="009C7145" w:rsidRPr="00C039C8" w:rsidRDefault="009C7145" w:rsidP="009C7145">
      <w:pPr>
        <w:numPr>
          <w:ilvl w:val="0"/>
          <w:numId w:val="17"/>
        </w:numPr>
        <w:spacing w:after="0" w:line="360" w:lineRule="auto"/>
        <w:jc w:val="both"/>
        <w:rPr>
          <w:rFonts w:ascii="Times New Roman" w:hAnsi="Times New Roman"/>
          <w:sz w:val="28"/>
          <w:szCs w:val="28"/>
        </w:rPr>
      </w:pPr>
      <w:r w:rsidRPr="00C039C8">
        <w:rPr>
          <w:rFonts w:ascii="Times New Roman" w:hAnsi="Times New Roman"/>
          <w:sz w:val="28"/>
          <w:szCs w:val="28"/>
        </w:rPr>
        <w:t>финансирование бюджетной организации ведется за счет государства.</w:t>
      </w:r>
    </w:p>
    <w:p w:rsidR="009C7145" w:rsidRPr="00C039C8" w:rsidRDefault="009C7145" w:rsidP="009C7145">
      <w:pPr>
        <w:spacing w:after="0" w:line="360" w:lineRule="auto"/>
        <w:ind w:firstLine="720"/>
        <w:jc w:val="both"/>
        <w:rPr>
          <w:rFonts w:ascii="Times New Roman" w:hAnsi="Times New Roman"/>
          <w:sz w:val="28"/>
          <w:szCs w:val="28"/>
        </w:rPr>
      </w:pPr>
      <w:r w:rsidRPr="00C039C8">
        <w:rPr>
          <w:rFonts w:ascii="Times New Roman" w:hAnsi="Times New Roman"/>
          <w:sz w:val="28"/>
          <w:szCs w:val="28"/>
        </w:rPr>
        <w:t>Деятельность бюджетных организаций направлена на достижение культурных, образовательных, научных, благотворительных и иных общественно-полезных целей. Таким образом, главной целью некоммерческих организаций (НКО) и главным мотиватором деятельности их менеджеров является служение общественным целям. Оценка их деятельности исходит со стороны общественно-политических групп и государственных органов.</w:t>
      </w:r>
    </w:p>
    <w:p w:rsidR="009C7145" w:rsidRPr="00C039C8" w:rsidRDefault="009C7145" w:rsidP="009C7145">
      <w:pPr>
        <w:spacing w:after="0" w:line="360" w:lineRule="auto"/>
        <w:ind w:firstLine="720"/>
        <w:jc w:val="both"/>
        <w:rPr>
          <w:rFonts w:ascii="Times New Roman" w:hAnsi="Times New Roman"/>
          <w:sz w:val="28"/>
          <w:szCs w:val="28"/>
        </w:rPr>
      </w:pPr>
      <w:r w:rsidRPr="00C039C8">
        <w:rPr>
          <w:rFonts w:ascii="Times New Roman" w:hAnsi="Times New Roman"/>
          <w:sz w:val="28"/>
          <w:szCs w:val="28"/>
        </w:rPr>
        <w:t>К бюджетным организациям относятся учреждения образования, культуры, здравоохранения, организации государственного управления, военно-промышленного комплекса и армии.</w:t>
      </w:r>
    </w:p>
    <w:p w:rsidR="009C7145" w:rsidRPr="006641AA" w:rsidRDefault="009C7145" w:rsidP="009C7145">
      <w:pPr>
        <w:spacing w:after="0" w:line="360" w:lineRule="auto"/>
        <w:ind w:firstLine="567"/>
        <w:rPr>
          <w:rFonts w:ascii="Times New Roman" w:hAnsi="Times New Roman"/>
          <w:sz w:val="28"/>
          <w:szCs w:val="28"/>
        </w:rPr>
      </w:pPr>
      <w:r w:rsidRPr="006641AA">
        <w:rPr>
          <w:rFonts w:ascii="Times New Roman" w:hAnsi="Times New Roman"/>
          <w:sz w:val="28"/>
          <w:szCs w:val="28"/>
        </w:rPr>
        <w:t xml:space="preserve">Финансовый потенциал - отношения, возникающие на предприятии по поводу достижения максимально возможного финансового результата при условии: </w:t>
      </w:r>
    </w:p>
    <w:p w:rsidR="009C7145" w:rsidRPr="000E0A16" w:rsidRDefault="009C7145" w:rsidP="009C7145">
      <w:pPr>
        <w:pStyle w:val="a3"/>
        <w:numPr>
          <w:ilvl w:val="0"/>
          <w:numId w:val="2"/>
        </w:numPr>
        <w:spacing w:after="0" w:line="360" w:lineRule="auto"/>
        <w:rPr>
          <w:rFonts w:ascii="Times New Roman" w:hAnsi="Times New Roman"/>
          <w:sz w:val="28"/>
          <w:szCs w:val="28"/>
        </w:rPr>
      </w:pPr>
      <w:r w:rsidRPr="000E0A16">
        <w:rPr>
          <w:rFonts w:ascii="Times New Roman" w:hAnsi="Times New Roman"/>
          <w:sz w:val="28"/>
          <w:szCs w:val="28"/>
        </w:rPr>
        <w:t xml:space="preserve">возможности привлечения капитала, в объеме необходимом для реализации эффективных инвестиционных проектов; </w:t>
      </w:r>
    </w:p>
    <w:p w:rsidR="009C7145" w:rsidRPr="000E0A16" w:rsidRDefault="009C7145" w:rsidP="009C7145">
      <w:pPr>
        <w:pStyle w:val="a3"/>
        <w:numPr>
          <w:ilvl w:val="0"/>
          <w:numId w:val="2"/>
        </w:numPr>
        <w:spacing w:after="0" w:line="360" w:lineRule="auto"/>
        <w:rPr>
          <w:rFonts w:ascii="Times New Roman" w:hAnsi="Times New Roman"/>
          <w:sz w:val="28"/>
          <w:szCs w:val="28"/>
        </w:rPr>
      </w:pPr>
      <w:r w:rsidRPr="000E0A16">
        <w:rPr>
          <w:rFonts w:ascii="Times New Roman" w:hAnsi="Times New Roman"/>
          <w:sz w:val="28"/>
          <w:szCs w:val="28"/>
        </w:rPr>
        <w:t xml:space="preserve">наличия собственного капитала, достаточного для выполнения условий ликвидности и финансовой устойчивости; </w:t>
      </w:r>
    </w:p>
    <w:p w:rsidR="009C7145" w:rsidRPr="000E0A16" w:rsidRDefault="009C7145" w:rsidP="009C7145">
      <w:pPr>
        <w:pStyle w:val="a3"/>
        <w:numPr>
          <w:ilvl w:val="0"/>
          <w:numId w:val="2"/>
        </w:numPr>
        <w:spacing w:after="0" w:line="360" w:lineRule="auto"/>
        <w:rPr>
          <w:rFonts w:ascii="Times New Roman" w:hAnsi="Times New Roman"/>
          <w:sz w:val="28"/>
          <w:szCs w:val="28"/>
        </w:rPr>
      </w:pPr>
      <w:r w:rsidRPr="000E0A16">
        <w:rPr>
          <w:rFonts w:ascii="Times New Roman" w:hAnsi="Times New Roman"/>
          <w:sz w:val="28"/>
          <w:szCs w:val="28"/>
        </w:rPr>
        <w:t xml:space="preserve">рентабельности вложенного капитала; </w:t>
      </w:r>
    </w:p>
    <w:p w:rsidR="009C7145" w:rsidRPr="000E0A16" w:rsidRDefault="009C7145" w:rsidP="009C7145">
      <w:pPr>
        <w:pStyle w:val="a3"/>
        <w:numPr>
          <w:ilvl w:val="0"/>
          <w:numId w:val="2"/>
        </w:numPr>
        <w:spacing w:after="0" w:line="360" w:lineRule="auto"/>
        <w:rPr>
          <w:rFonts w:ascii="Times New Roman" w:hAnsi="Times New Roman"/>
          <w:sz w:val="28"/>
          <w:szCs w:val="28"/>
        </w:rPr>
      </w:pPr>
      <w:r w:rsidRPr="000E0A16">
        <w:rPr>
          <w:rFonts w:ascii="Times New Roman" w:hAnsi="Times New Roman"/>
          <w:sz w:val="28"/>
          <w:szCs w:val="28"/>
        </w:rPr>
        <w:t>наличия эффективной системы управления финансами, обеспечивающей прозрачность текущего и будущего финансового состояния.</w:t>
      </w:r>
    </w:p>
    <w:p w:rsidR="009C7145" w:rsidRPr="006641AA" w:rsidRDefault="009C7145" w:rsidP="009C7145">
      <w:pPr>
        <w:spacing w:after="0" w:line="360" w:lineRule="auto"/>
        <w:ind w:firstLine="708"/>
        <w:jc w:val="both"/>
        <w:rPr>
          <w:rFonts w:ascii="Times New Roman" w:hAnsi="Times New Roman"/>
          <w:sz w:val="28"/>
          <w:szCs w:val="28"/>
        </w:rPr>
      </w:pPr>
      <w:r>
        <w:rPr>
          <w:rFonts w:ascii="Times New Roman" w:hAnsi="Times New Roman"/>
          <w:sz w:val="28"/>
          <w:szCs w:val="28"/>
        </w:rPr>
        <w:t>Проблема анализа финансового</w:t>
      </w:r>
      <w:r w:rsidRPr="006641AA">
        <w:rPr>
          <w:rFonts w:ascii="Times New Roman" w:hAnsi="Times New Roman"/>
          <w:sz w:val="28"/>
          <w:szCs w:val="28"/>
        </w:rPr>
        <w:t xml:space="preserve"> потенциала предприятия является крайне актуальной, поскольку </w:t>
      </w:r>
      <w:r>
        <w:rPr>
          <w:rFonts w:ascii="Times New Roman" w:hAnsi="Times New Roman"/>
          <w:sz w:val="28"/>
          <w:szCs w:val="28"/>
        </w:rPr>
        <w:t xml:space="preserve">финансовый </w:t>
      </w:r>
      <w:r w:rsidRPr="006641AA">
        <w:rPr>
          <w:rFonts w:ascii="Times New Roman" w:hAnsi="Times New Roman"/>
          <w:sz w:val="28"/>
          <w:szCs w:val="28"/>
        </w:rPr>
        <w:t xml:space="preserve">потенциал общества характеризует лишь общее состояние, общие закономерности развития, не раскрывая при этом характер процессов, протекающих непосредственно на предприятиях. Для построения прогнозов и разработки стратегий развития, составления планов, принятия эффективных управленческих решений необходимо располагать объективной информацией о состоянии и тенденциях развития </w:t>
      </w:r>
      <w:r>
        <w:rPr>
          <w:rFonts w:ascii="Times New Roman" w:hAnsi="Times New Roman"/>
          <w:sz w:val="28"/>
          <w:szCs w:val="28"/>
        </w:rPr>
        <w:t xml:space="preserve">финансового </w:t>
      </w:r>
      <w:r w:rsidRPr="006641AA">
        <w:rPr>
          <w:rFonts w:ascii="Times New Roman" w:hAnsi="Times New Roman"/>
          <w:sz w:val="28"/>
          <w:szCs w:val="28"/>
        </w:rPr>
        <w:t xml:space="preserve">потенциала предприятия. Одной из проблем анализа потенциала предприятия следует считать отсутствие единого определения данной категории. </w:t>
      </w:r>
    </w:p>
    <w:p w:rsidR="009C7145" w:rsidRDefault="009C7145" w:rsidP="009C7145">
      <w:pPr>
        <w:spacing w:after="0" w:line="360" w:lineRule="auto"/>
        <w:ind w:firstLine="708"/>
        <w:jc w:val="both"/>
        <w:rPr>
          <w:rFonts w:ascii="Times New Roman" w:hAnsi="Times New Roman"/>
          <w:sz w:val="28"/>
          <w:szCs w:val="28"/>
        </w:rPr>
      </w:pPr>
      <w:r w:rsidRPr="006641AA">
        <w:rPr>
          <w:rFonts w:ascii="Times New Roman" w:hAnsi="Times New Roman"/>
          <w:sz w:val="28"/>
          <w:szCs w:val="28"/>
        </w:rPr>
        <w:t xml:space="preserve">Данная категория рассматривается с разных позиций, и соответственно, имеет различные подходы к анализу </w:t>
      </w:r>
      <w:r>
        <w:rPr>
          <w:rFonts w:ascii="Times New Roman" w:hAnsi="Times New Roman"/>
          <w:sz w:val="28"/>
          <w:szCs w:val="28"/>
        </w:rPr>
        <w:t xml:space="preserve">финансового </w:t>
      </w:r>
      <w:r w:rsidRPr="006641AA">
        <w:rPr>
          <w:rFonts w:ascii="Times New Roman" w:hAnsi="Times New Roman"/>
          <w:sz w:val="28"/>
          <w:szCs w:val="28"/>
        </w:rPr>
        <w:t xml:space="preserve">потенциала предприятия. Анализ </w:t>
      </w:r>
      <w:r>
        <w:rPr>
          <w:rFonts w:ascii="Times New Roman" w:hAnsi="Times New Roman"/>
          <w:sz w:val="28"/>
          <w:szCs w:val="28"/>
        </w:rPr>
        <w:t xml:space="preserve">финансового </w:t>
      </w:r>
      <w:r w:rsidRPr="006641AA">
        <w:rPr>
          <w:rFonts w:ascii="Times New Roman" w:hAnsi="Times New Roman"/>
          <w:sz w:val="28"/>
          <w:szCs w:val="28"/>
        </w:rPr>
        <w:t xml:space="preserve">потенциала, по своей сущности, попадает в разряд комплексного. Отсюда возникает необходимость обоснования отправных методологических принципов комплексного анализа и выбора методики оценки </w:t>
      </w:r>
      <w:r>
        <w:rPr>
          <w:rFonts w:ascii="Times New Roman" w:hAnsi="Times New Roman"/>
          <w:sz w:val="28"/>
          <w:szCs w:val="28"/>
        </w:rPr>
        <w:t xml:space="preserve">финансового </w:t>
      </w:r>
      <w:r w:rsidRPr="006641AA">
        <w:rPr>
          <w:rFonts w:ascii="Times New Roman" w:hAnsi="Times New Roman"/>
          <w:sz w:val="28"/>
          <w:szCs w:val="28"/>
        </w:rPr>
        <w:t>потенциала предприятия.</w:t>
      </w:r>
    </w:p>
    <w:p w:rsidR="009C7145" w:rsidRPr="006641AA" w:rsidRDefault="009C7145" w:rsidP="009C7145">
      <w:pPr>
        <w:spacing w:after="0" w:line="360" w:lineRule="auto"/>
        <w:ind w:firstLine="708"/>
        <w:jc w:val="both"/>
        <w:rPr>
          <w:rFonts w:ascii="Times New Roman" w:hAnsi="Times New Roman"/>
          <w:sz w:val="28"/>
          <w:szCs w:val="28"/>
        </w:rPr>
      </w:pPr>
      <w:r w:rsidRPr="006641AA">
        <w:rPr>
          <w:rFonts w:ascii="Times New Roman" w:hAnsi="Times New Roman"/>
          <w:sz w:val="28"/>
          <w:szCs w:val="28"/>
        </w:rPr>
        <w:t>В связи с этим актуальное значение приобретают сл</w:t>
      </w:r>
      <w:r>
        <w:rPr>
          <w:rFonts w:ascii="Times New Roman" w:hAnsi="Times New Roman"/>
          <w:sz w:val="28"/>
          <w:szCs w:val="28"/>
        </w:rPr>
        <w:t>едующие аспекты данной проблемы</w:t>
      </w:r>
      <w:r w:rsidRPr="000E0A16">
        <w:rPr>
          <w:rFonts w:ascii="Times New Roman" w:hAnsi="Times New Roman"/>
          <w:sz w:val="28"/>
          <w:szCs w:val="28"/>
        </w:rPr>
        <w:t>:</w:t>
      </w:r>
    </w:p>
    <w:p w:rsidR="009C7145" w:rsidRPr="000E0A16" w:rsidRDefault="009C7145" w:rsidP="009C7145">
      <w:pPr>
        <w:pStyle w:val="a3"/>
        <w:numPr>
          <w:ilvl w:val="0"/>
          <w:numId w:val="1"/>
        </w:numPr>
        <w:spacing w:after="0" w:line="360" w:lineRule="auto"/>
        <w:jc w:val="both"/>
        <w:rPr>
          <w:rFonts w:ascii="Times New Roman" w:hAnsi="Times New Roman"/>
          <w:sz w:val="28"/>
          <w:szCs w:val="28"/>
        </w:rPr>
      </w:pPr>
      <w:r w:rsidRPr="000E0A16">
        <w:rPr>
          <w:rFonts w:ascii="Times New Roman" w:hAnsi="Times New Roman"/>
          <w:sz w:val="28"/>
          <w:szCs w:val="28"/>
        </w:rPr>
        <w:t xml:space="preserve">выделение понятия и основополагающих факторов, характеризующих </w:t>
      </w:r>
      <w:r>
        <w:rPr>
          <w:rFonts w:ascii="Times New Roman" w:hAnsi="Times New Roman"/>
          <w:sz w:val="28"/>
          <w:szCs w:val="28"/>
        </w:rPr>
        <w:t xml:space="preserve">финансовый </w:t>
      </w:r>
      <w:r w:rsidRPr="000E0A16">
        <w:rPr>
          <w:rFonts w:ascii="Times New Roman" w:hAnsi="Times New Roman"/>
          <w:sz w:val="28"/>
          <w:szCs w:val="28"/>
        </w:rPr>
        <w:t>потенциал предприятия;</w:t>
      </w:r>
    </w:p>
    <w:p w:rsidR="009C7145" w:rsidRPr="000E0A16" w:rsidRDefault="009C7145" w:rsidP="009C7145">
      <w:pPr>
        <w:pStyle w:val="a3"/>
        <w:numPr>
          <w:ilvl w:val="0"/>
          <w:numId w:val="1"/>
        </w:numPr>
        <w:spacing w:after="0" w:line="360" w:lineRule="auto"/>
        <w:jc w:val="both"/>
        <w:rPr>
          <w:rFonts w:ascii="Times New Roman" w:hAnsi="Times New Roman"/>
          <w:sz w:val="28"/>
          <w:szCs w:val="28"/>
        </w:rPr>
      </w:pPr>
      <w:r w:rsidRPr="000E0A16">
        <w:rPr>
          <w:rFonts w:ascii="Times New Roman" w:hAnsi="Times New Roman"/>
          <w:sz w:val="28"/>
          <w:szCs w:val="28"/>
        </w:rPr>
        <w:t xml:space="preserve">теоретическое обоснование подходов и принципов комплексного анализа </w:t>
      </w:r>
      <w:r>
        <w:rPr>
          <w:rFonts w:ascii="Times New Roman" w:hAnsi="Times New Roman"/>
          <w:sz w:val="28"/>
          <w:szCs w:val="28"/>
        </w:rPr>
        <w:t xml:space="preserve">финансового </w:t>
      </w:r>
      <w:r w:rsidRPr="000E0A16">
        <w:rPr>
          <w:rFonts w:ascii="Times New Roman" w:hAnsi="Times New Roman"/>
          <w:sz w:val="28"/>
          <w:szCs w:val="28"/>
        </w:rPr>
        <w:t>потенциала;</w:t>
      </w:r>
    </w:p>
    <w:p w:rsidR="009C7145" w:rsidRPr="000E0A16" w:rsidRDefault="009C7145" w:rsidP="009C7145">
      <w:pPr>
        <w:pStyle w:val="a3"/>
        <w:numPr>
          <w:ilvl w:val="0"/>
          <w:numId w:val="1"/>
        </w:numPr>
        <w:spacing w:after="0" w:line="360" w:lineRule="auto"/>
        <w:jc w:val="both"/>
        <w:rPr>
          <w:rFonts w:ascii="Times New Roman" w:hAnsi="Times New Roman"/>
          <w:sz w:val="28"/>
          <w:szCs w:val="28"/>
        </w:rPr>
      </w:pPr>
      <w:r w:rsidRPr="000E0A16">
        <w:rPr>
          <w:rFonts w:ascii="Times New Roman" w:hAnsi="Times New Roman"/>
          <w:sz w:val="28"/>
          <w:szCs w:val="28"/>
        </w:rPr>
        <w:t xml:space="preserve">развитие методики оценки </w:t>
      </w:r>
      <w:r>
        <w:rPr>
          <w:rFonts w:ascii="Times New Roman" w:hAnsi="Times New Roman"/>
          <w:sz w:val="28"/>
          <w:szCs w:val="28"/>
        </w:rPr>
        <w:t xml:space="preserve">финансового </w:t>
      </w:r>
      <w:r w:rsidRPr="000E0A16">
        <w:rPr>
          <w:rFonts w:ascii="Times New Roman" w:hAnsi="Times New Roman"/>
          <w:sz w:val="28"/>
          <w:szCs w:val="28"/>
        </w:rPr>
        <w:t>потенциала предприятия.</w:t>
      </w:r>
    </w:p>
    <w:p w:rsidR="009C7145" w:rsidRDefault="009C7145" w:rsidP="009C7145">
      <w:pPr>
        <w:autoSpaceDE w:val="0"/>
        <w:autoSpaceDN w:val="0"/>
        <w:adjustRightInd w:val="0"/>
        <w:spacing w:line="360" w:lineRule="auto"/>
        <w:ind w:firstLine="708"/>
        <w:jc w:val="both"/>
        <w:rPr>
          <w:rFonts w:ascii="Times New Roman" w:hAnsi="Times New Roman"/>
          <w:sz w:val="28"/>
          <w:szCs w:val="28"/>
        </w:rPr>
      </w:pPr>
      <w:r w:rsidRPr="000E0A16">
        <w:rPr>
          <w:rFonts w:ascii="Times New Roman" w:hAnsi="Times New Roman"/>
          <w:sz w:val="28"/>
          <w:szCs w:val="28"/>
        </w:rPr>
        <w:t xml:space="preserve">Финансовый потенциал – характеристика финансового положения и финансовых возможностей предприятия, связанная также с достигнутыми им финансовыми результатами. </w:t>
      </w:r>
      <w:r>
        <w:rPr>
          <w:rFonts w:ascii="Times New Roman" w:hAnsi="Times New Roman"/>
          <w:sz w:val="28"/>
          <w:szCs w:val="28"/>
        </w:rPr>
        <w:t>Для предприятий бюджетной сферы финансовые возможности связаны с источниками финансирования, поэтому именно их стоит рассматривать в качестве финансового потенциала.</w:t>
      </w:r>
    </w:p>
    <w:p w:rsidR="009C7145" w:rsidRPr="00A66A77" w:rsidRDefault="009C7145" w:rsidP="009C7145">
      <w:pPr>
        <w:spacing w:after="0" w:line="360" w:lineRule="auto"/>
        <w:jc w:val="center"/>
        <w:rPr>
          <w:rFonts w:ascii="Times New Roman" w:hAnsi="Times New Roman"/>
          <w:sz w:val="28"/>
          <w:szCs w:val="28"/>
        </w:rPr>
      </w:pPr>
      <w:r w:rsidRPr="00A66A77">
        <w:rPr>
          <w:rFonts w:ascii="Times New Roman" w:hAnsi="Times New Roman"/>
          <w:sz w:val="28"/>
          <w:szCs w:val="28"/>
        </w:rPr>
        <w:t>Смешанная модель финансирования здравоохранения - практика России в настоящее время</w:t>
      </w:r>
      <w:r>
        <w:rPr>
          <w:rFonts w:ascii="Times New Roman" w:hAnsi="Times New Roman"/>
          <w:sz w:val="28"/>
          <w:szCs w:val="28"/>
        </w:rPr>
        <w:t>.</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В настоящее время в России финансирование здравоохранения имеет смешанный бюджетно-страховой характер, при котором за счет государства оплачиваются целевые программы, капитальные вложения и некоторые другие расходы, а финансирование основной медицинской помощи осуществляется через систему медицинского страхования.</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В 1991 году вышел закон "О медицинском страховании граждан в Российской Федерации". В соответствии с законом предусматривалось введение двух видов медицинского страхования граждан: обязательного и добровольного.</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Вся система российского здравоохранения базируется, как известно, на финансировании из трех источников. Это средства федерального и регионального бюджетов и ФОМС, которые можно объединить в два канала - бюджетный и страховой. В большинстве регионов эти два канала сосуществуют, формируя бюджетно-страховое финансирование здравоохранения, в отдельных субъектах имеет место только бюджетное финансирование.</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Финансовая основа государственной системы обязательного медицинского страхования - отчисления страхователей на обязательное медицинское страхование и бюджетные платежи за обязательное медицинское страхование неработающего населения. Финансовые средства аккумулируются в фондах обязательного медицинского страхования: Федеральном и территориальных, являющихся самостоятельными некоммерческими финансово-кредитными учреждениями и созданных для обеспечения стабильности государственной системы обязательного медицинского страхования. Финансовые средства фондов не входят в состав бюджетов, других фондов и не подлежат изъятию.</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ОМС является всеобщим для населения Р.Ф. и реализуется в соответствии с программами медицинского страхования, которое гарантирует объём и условия оказания медицинской, лекарственной помощи гражданам.</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ДМС выступает дополнительным источником финансирования здравоохранения. Добровольное медицинское страхование осуществляется на основе программ ДМС и обеспечивает гражданам получение дополнительных медицинских и иных услуг сверх установленных программ ОМС.</w:t>
      </w:r>
      <w:r w:rsidRPr="00A66A77">
        <w:rPr>
          <w:rFonts w:ascii="Times New Roman" w:hAnsi="Times New Roman"/>
          <w:sz w:val="28"/>
          <w:szCs w:val="28"/>
        </w:rPr>
        <w:cr/>
        <w:t>Согласно данным Минздрава РФ за последние 10 лет государственные ассигнования на здравоохранение из бюджетов всех уровней и средств обязательного медицинского страхования (ОМС) сократились в реальном выражении не менее чем на треть. Дефицит финансовых средств в отрасли в среднем по стране составляет более 30%, а доля средств, выделяемых на здравоохранение, в общем объеме валового регионального продукта не превышает 3%.</w:t>
      </w:r>
    </w:p>
    <w:p w:rsidR="009C7145" w:rsidRPr="00A66A77" w:rsidRDefault="009C7145" w:rsidP="009C7145">
      <w:pPr>
        <w:spacing w:before="240" w:after="0" w:line="360" w:lineRule="auto"/>
        <w:jc w:val="center"/>
        <w:rPr>
          <w:rFonts w:ascii="Times New Roman" w:hAnsi="Times New Roman"/>
          <w:sz w:val="28"/>
          <w:szCs w:val="28"/>
        </w:rPr>
      </w:pPr>
      <w:r w:rsidRPr="00A66A77">
        <w:rPr>
          <w:rFonts w:ascii="Times New Roman" w:hAnsi="Times New Roman"/>
          <w:sz w:val="28"/>
          <w:szCs w:val="28"/>
        </w:rPr>
        <w:t>Проблемы финансирования учреждений здравоохранения в современных условиях</w:t>
      </w:r>
      <w:r>
        <w:rPr>
          <w:rFonts w:ascii="Times New Roman" w:hAnsi="Times New Roman"/>
          <w:sz w:val="28"/>
          <w:szCs w:val="28"/>
        </w:rPr>
        <w:t>.</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Постоянные изменения в структуре управления системой здравоохранения, недофинансирование отрасли не могли не отразиться на функционировании системы оказания медицинской помощи населению на различных этапах взаимодействия с пациентами: в поликлинике, при оказании скорой (первичной) помощи, в проведении профилактических мероприятий.</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На сегодняшний день проблемы финансирования здравоохранения в стране являются самыми острыми в системе финансового обеспечения социальной защиты</w:t>
      </w:r>
      <w:r>
        <w:rPr>
          <w:rFonts w:ascii="Times New Roman" w:hAnsi="Times New Roman"/>
          <w:sz w:val="28"/>
          <w:szCs w:val="28"/>
        </w:rPr>
        <w:t>.</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Как показывают исследования, консолидированный бюджет здравоохранения РФ составляет на протяжении последних лет примерно 4,5% от ВВП, из которых порядка 2,3% финансировались за счет средств региональных бюджетов. За счет средств обязательного и добровольного медицинского страхования финансировалось около 1% расходов. При этом рекомендуемый норматив составляет 5-8%. В странах ЕС данный показатель составляет 8-13% ВВП, в США - 17% ВВП. Однако, по прогнозам к 2020 г. в систему здравоохранения может попасть 6% ВВП.</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По справедливости финансовых взносов населения в систему здравоохранения Россия оказалась на 185 месте из 191.</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Реформирование здравоохранения с началом 2000-х продолжилось в составе уже не только экономических, но и социальных реформ</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В 2006 году началась реализация приоритетных национальных проектов, в состав которых, проект «Здоровье». В соответствии с национальным проектом, преобразования в российской медицине с 2006 года должны пойти по трем основным направлениям: совершенствование работы учреждений здравоохранения первичного звена, развитие высокотехнологичных видов медицинской помощи и профилактика заболеваний.</w:t>
      </w:r>
    </w:p>
    <w:p w:rsidR="009C7145" w:rsidRPr="00A66A77" w:rsidRDefault="009C7145" w:rsidP="009C7145">
      <w:pPr>
        <w:spacing w:after="0" w:line="360" w:lineRule="auto"/>
        <w:ind w:firstLine="708"/>
        <w:jc w:val="both"/>
        <w:rPr>
          <w:rFonts w:ascii="Times New Roman" w:hAnsi="Times New Roman"/>
          <w:sz w:val="28"/>
          <w:szCs w:val="28"/>
        </w:rPr>
      </w:pPr>
      <w:r>
        <w:rPr>
          <w:rFonts w:ascii="Times New Roman" w:hAnsi="Times New Roman"/>
          <w:sz w:val="28"/>
          <w:szCs w:val="28"/>
        </w:rPr>
        <w:t>К 2009 году планировалось</w:t>
      </w:r>
      <w:r w:rsidRPr="00A66A77">
        <w:rPr>
          <w:rFonts w:ascii="Times New Roman" w:hAnsi="Times New Roman"/>
          <w:sz w:val="28"/>
          <w:szCs w:val="28"/>
        </w:rPr>
        <w:t xml:space="preserve"> перевести здравоохранение на новую модель, принципом которой является иной подход к системе финансирования здравоохранения. Эта система построена таким образом, что государство выделяет средства не на медицинскую помощь, а на финансирование сети лечебных учреждений (расходы на оборудование, инвентарь, зарплаты, оплата жилищно-коммунального хозяйства). Причем, около 30-35% расходов на финансирование медицинской помощи доплачивает само население.</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В это же время российские регионы продолжают реализовывать свои планы действий по оптимизации оказания медицинской помощи населению, а также начинают разрабатывать новые программы.</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 xml:space="preserve">Мероприятия, направленные на повышение уровня здоровья: </w:t>
      </w:r>
    </w:p>
    <w:p w:rsidR="009C7145" w:rsidRPr="00A66A77" w:rsidRDefault="009C7145" w:rsidP="009C7145">
      <w:pPr>
        <w:pStyle w:val="a3"/>
        <w:numPr>
          <w:ilvl w:val="0"/>
          <w:numId w:val="3"/>
        </w:numPr>
        <w:spacing w:after="0" w:line="360" w:lineRule="auto"/>
        <w:jc w:val="both"/>
        <w:rPr>
          <w:rFonts w:ascii="Times New Roman" w:hAnsi="Times New Roman"/>
          <w:sz w:val="28"/>
          <w:szCs w:val="28"/>
        </w:rPr>
      </w:pPr>
      <w:r w:rsidRPr="00A66A77">
        <w:rPr>
          <w:rFonts w:ascii="Times New Roman" w:hAnsi="Times New Roman"/>
          <w:sz w:val="28"/>
          <w:szCs w:val="28"/>
        </w:rPr>
        <w:t xml:space="preserve">Установление государственных гарантий бесплатной медицинской помощи, а также условий и порядка ее оказания, обеспечение населения жизненно необходимыми и важнейшими лекарственными средствами, финансовое обеспечение государственных гарантий бесплатной медицинской помощи. </w:t>
      </w:r>
    </w:p>
    <w:p w:rsidR="009C7145" w:rsidRPr="00A66A77" w:rsidRDefault="009C7145" w:rsidP="009C7145">
      <w:pPr>
        <w:pStyle w:val="a3"/>
        <w:numPr>
          <w:ilvl w:val="0"/>
          <w:numId w:val="3"/>
        </w:numPr>
        <w:spacing w:after="0" w:line="360" w:lineRule="auto"/>
        <w:jc w:val="both"/>
        <w:rPr>
          <w:rFonts w:ascii="Times New Roman" w:hAnsi="Times New Roman"/>
          <w:sz w:val="28"/>
          <w:szCs w:val="28"/>
        </w:rPr>
      </w:pPr>
      <w:r w:rsidRPr="00A66A77">
        <w:rPr>
          <w:rFonts w:ascii="Times New Roman" w:hAnsi="Times New Roman"/>
          <w:sz w:val="28"/>
          <w:szCs w:val="28"/>
        </w:rPr>
        <w:t xml:space="preserve">Увеличение объема профилактической и амбулаторно-поликлинической помощи. </w:t>
      </w:r>
    </w:p>
    <w:p w:rsidR="009C7145" w:rsidRPr="00A66A77" w:rsidRDefault="009C7145" w:rsidP="009C7145">
      <w:pPr>
        <w:pStyle w:val="a3"/>
        <w:numPr>
          <w:ilvl w:val="0"/>
          <w:numId w:val="3"/>
        </w:numPr>
        <w:spacing w:after="0" w:line="360" w:lineRule="auto"/>
        <w:jc w:val="both"/>
        <w:rPr>
          <w:rFonts w:ascii="Times New Roman" w:hAnsi="Times New Roman"/>
          <w:sz w:val="28"/>
          <w:szCs w:val="28"/>
        </w:rPr>
      </w:pPr>
      <w:r w:rsidRPr="00A66A77">
        <w:rPr>
          <w:rFonts w:ascii="Times New Roman" w:hAnsi="Times New Roman"/>
          <w:sz w:val="28"/>
          <w:szCs w:val="28"/>
        </w:rPr>
        <w:t xml:space="preserve">Эффективное использование коечного фонда, внедрение новых ресурсосберегающих технологий. </w:t>
      </w:r>
    </w:p>
    <w:p w:rsidR="009C7145" w:rsidRPr="00A66A77" w:rsidRDefault="009C7145" w:rsidP="009C7145">
      <w:pPr>
        <w:pStyle w:val="a3"/>
        <w:numPr>
          <w:ilvl w:val="0"/>
          <w:numId w:val="3"/>
        </w:numPr>
        <w:spacing w:after="0" w:line="360" w:lineRule="auto"/>
        <w:jc w:val="both"/>
        <w:rPr>
          <w:rFonts w:ascii="Times New Roman" w:hAnsi="Times New Roman"/>
          <w:sz w:val="28"/>
          <w:szCs w:val="28"/>
        </w:rPr>
      </w:pPr>
      <w:r w:rsidRPr="00A66A77">
        <w:rPr>
          <w:rFonts w:ascii="Times New Roman" w:hAnsi="Times New Roman"/>
          <w:sz w:val="28"/>
          <w:szCs w:val="28"/>
        </w:rPr>
        <w:t xml:space="preserve">Разработка и внедрение стандартизированных методов лечения и реабилитации. </w:t>
      </w:r>
    </w:p>
    <w:p w:rsidR="009C7145" w:rsidRPr="00A66A77" w:rsidRDefault="009C7145" w:rsidP="009C7145">
      <w:pPr>
        <w:pStyle w:val="a3"/>
        <w:numPr>
          <w:ilvl w:val="0"/>
          <w:numId w:val="3"/>
        </w:numPr>
        <w:spacing w:after="0" w:line="360" w:lineRule="auto"/>
        <w:jc w:val="both"/>
        <w:rPr>
          <w:rFonts w:ascii="Times New Roman" w:hAnsi="Times New Roman"/>
          <w:sz w:val="28"/>
          <w:szCs w:val="28"/>
        </w:rPr>
      </w:pPr>
      <w:r w:rsidRPr="00A66A77">
        <w:rPr>
          <w:rFonts w:ascii="Times New Roman" w:hAnsi="Times New Roman"/>
          <w:sz w:val="28"/>
          <w:szCs w:val="28"/>
        </w:rPr>
        <w:t xml:space="preserve">Повышение доступности для граждан высокотехнологичной (дорогостоящей медицинской помощи). </w:t>
      </w:r>
    </w:p>
    <w:p w:rsidR="009C7145" w:rsidRPr="00A66A77" w:rsidRDefault="009C7145" w:rsidP="009C7145">
      <w:pPr>
        <w:pStyle w:val="a3"/>
        <w:numPr>
          <w:ilvl w:val="0"/>
          <w:numId w:val="3"/>
        </w:numPr>
        <w:spacing w:after="0" w:line="360" w:lineRule="auto"/>
        <w:jc w:val="both"/>
        <w:rPr>
          <w:rFonts w:ascii="Times New Roman" w:hAnsi="Times New Roman"/>
          <w:sz w:val="28"/>
          <w:szCs w:val="28"/>
        </w:rPr>
      </w:pPr>
      <w:r w:rsidRPr="00A66A77">
        <w:rPr>
          <w:rFonts w:ascii="Times New Roman" w:hAnsi="Times New Roman"/>
          <w:sz w:val="28"/>
          <w:szCs w:val="28"/>
        </w:rPr>
        <w:t xml:space="preserve">Обеспечение доступности санаторно-курортной помощи и повышение адресности санаторно-курортного лечения. </w:t>
      </w:r>
    </w:p>
    <w:p w:rsidR="009C7145" w:rsidRPr="00A66A77" w:rsidRDefault="009C7145" w:rsidP="009C7145">
      <w:pPr>
        <w:pStyle w:val="a3"/>
        <w:numPr>
          <w:ilvl w:val="0"/>
          <w:numId w:val="3"/>
        </w:numPr>
        <w:spacing w:after="0" w:line="360" w:lineRule="auto"/>
        <w:jc w:val="both"/>
        <w:rPr>
          <w:rFonts w:ascii="Times New Roman" w:hAnsi="Times New Roman"/>
          <w:sz w:val="28"/>
          <w:szCs w:val="28"/>
        </w:rPr>
      </w:pPr>
      <w:r w:rsidRPr="00A66A77">
        <w:rPr>
          <w:rFonts w:ascii="Times New Roman" w:hAnsi="Times New Roman"/>
          <w:sz w:val="28"/>
          <w:szCs w:val="28"/>
        </w:rPr>
        <w:t xml:space="preserve">Обеспечение санитарно-эпидемиологического благополучия населения. </w:t>
      </w:r>
    </w:p>
    <w:p w:rsidR="009C7145" w:rsidRDefault="009C7145" w:rsidP="009C7145">
      <w:pPr>
        <w:pStyle w:val="a3"/>
        <w:numPr>
          <w:ilvl w:val="0"/>
          <w:numId w:val="3"/>
        </w:numPr>
        <w:spacing w:after="0" w:line="360" w:lineRule="auto"/>
        <w:jc w:val="both"/>
        <w:rPr>
          <w:rFonts w:ascii="Times New Roman" w:hAnsi="Times New Roman"/>
          <w:sz w:val="28"/>
          <w:szCs w:val="28"/>
        </w:rPr>
      </w:pPr>
      <w:r w:rsidRPr="00A66A77">
        <w:rPr>
          <w:rFonts w:ascii="Times New Roman" w:hAnsi="Times New Roman"/>
          <w:sz w:val="28"/>
          <w:szCs w:val="28"/>
        </w:rPr>
        <w:t xml:space="preserve">Расширение вовлечения населения в систематические занятия физической культурой, спортом и туризмом.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Основным способом решения проблемы адаптации бюджетной модели здравоохранения к условиям рыночной экономики является институт медицинского страхования.</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Введение либерального механизма мобилизации дополнительных ресурсов в бюджетную модель здравоохранения в виде обязательного медицинского страхования (ОМС) в начале 90-х годов происходило в условиях экономического спада и стагнации экономики страны. В целом это привело к тому, что данная система практически не выполнила свою основную функцию, в лучшем случае данные средства оказались бюджетозамещающими.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Не оправдались также надежды, что введение системы страхования позволит в короткие сроки повысить эффективность системы здравоохранения за счет конкуренции между медицинскими организациями. Это обусловлено тем, что исторически сеть учреждений здравоохранения формировалась на основе принципов построения системы по уровням предоставления медицинской помощи и исключения дублирования.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Опыт Российской Федерации, а также международный опыт, подтверждает, что введение страховых механизмов, в частности, обязательного медицинского страхования, в неподготовленную и неэффективную систему здравоохранения не позволяет в полной мере реализовать преимущества страховых принципов организации финансирования здравоохранения. В результате за 10 лет в здравоохранении остались прежние принципы и содержания сети медицинских учреждений при снижении относительных показателей их обеспеченности финансовыми ресурсами.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Вялотекущий характер реформ обусловлен, в том числе и длительным периодом осознания необходимости перехода от принципа всеобщей доступности бесплатного получения медицинской помощи к принципу предоставления медицинской помощи определенного уровня и объема, обеспеченной при этом конкретным целевым источником финансирования. Прогрессивные страховые механизмы финансирования здравоохранения при консервативных способах управления здравоохранением не могут реализоваться.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Поэтому реформирование обязательного медицинского страхования на современном этапе возможно только в контексте системных изменений в здравоохранении, основные направления которых определены Концепцией развития здравоохранения и медицинской науки.</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Вместе с тем, реализация страховых принципов уже сформировала новые методы медико-экономической оценки предоставляемой медицинской помощи, формализованные, в частности, в систему вневедомственного контроля качества медицинской помощи в противовес традиционной системе исключительно ведомственного контроля, существовавшие многие десятилетия в здравоохранении. Особенно важно отметить, что введение .страхования способствовало созданию института прав пациента как потребителя медицинской помощи. Как социальный институт ОМС обеспечивает большую транспарентность финансовых потоков в здравоохранении.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Следует отметить, что в соответствии с нормами статьи 72 Конституции Российской Федерации в совместном ведении Российской Федерации и субъектов Российской Федерации находятся только координация вопросов здравоохранения, т.е. основную ответственность за предоставление населению бесплатной медицинской помощи несут органы государственной власти субъектов Российской Федерации и, в силу прямого указания частей 1 и 2 статьи 41 Конституции Российской Федерации, органы местного самоуправления.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В соответствии с Посланиями Президента Российской Федерации Федеральному Собранию Российской Федерации от 19 апреля 2002 года и от 4 апреля 2001 года необходимо осуществить завершение перехода к страховому принципу оплаты медицинской помощи, что предполагает устранение имеющихся в обязательном медицинском страховании недостатков, в том числе пробелов в законодательном регулировании.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Структура органов управления обязательным медицинским страхованием аналогична структуре органов управления здравоохранения в системе органов государственной власти России, построенной на принципах федерализма. Программа государственных гарантий оказания гражданам Российской Федерации бесплатной медицинской помощи, ежегодно утверждаемая Правительством Российской Федерации, содержит виды и объемы медицинской помощи. Она является основой для утверждения территориальных программ государственных гарантий оказания гражданам медицинской помощи, содержащих территориальные программы обязательного медицинского страхования. Это соответствует конституционному положению о нахождении вопросов здравоохранения в совместном ведении Российской Федерации и субъектов Российской Федерации. Поэтому проводить изменения организационной структуры системы обязательного медицинского страхования на данном этапе нецелесообразно.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Доминирующим принципом формирования обязательного медицинского страхования должна стать сбалансированность доходов и расходов. Введение же страховых принципов мобилизации ресурсов на нужды отрасли не должно сопровождаться сокращением поступления финансовых средств из других источников, в первую очередь из бюджетов всех уровней.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Таким образом, в настоящее время необходимо провести модернизацию ОМС, сконцентрировав основные усилия на достижении сбалансированности ресурсов и обязательств системы, а также создать условия и предпосылки реформирования здравоохранения.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Стабилизации правоприменительной практики в сфере обязательного медицинского страхования должно также способствовать восполнение пробелов в законодательстве, которые определены судебной практиковало обязательному медицинскому страхованию.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Подобная юридическая техника была достаточно успешно использована законодателем, в частности, в Налоговом кодексе Российской Федерации, позволив стабилизировать как общие положения, о налогах и сборах, так и правоприменительную практику в данной сфере.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Целью модернизации ОМС является создание устойчивой финансовой основы для оказания населению бесплатной медицинской помощи в рамках обязательного медицинского страхования.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Для достижения поставленной цели необходимо последовательно решить следующие задачи: </w:t>
      </w:r>
    </w:p>
    <w:p w:rsidR="009C7145" w:rsidRPr="00C16B18" w:rsidRDefault="009C7145" w:rsidP="009C7145">
      <w:pPr>
        <w:numPr>
          <w:ilvl w:val="0"/>
          <w:numId w:val="10"/>
        </w:numPr>
        <w:spacing w:after="0" w:line="360" w:lineRule="auto"/>
        <w:jc w:val="both"/>
        <w:rPr>
          <w:rFonts w:ascii="Times New Roman" w:hAnsi="Times New Roman"/>
          <w:sz w:val="28"/>
          <w:szCs w:val="28"/>
        </w:rPr>
      </w:pPr>
      <w:r w:rsidRPr="00C16B18">
        <w:rPr>
          <w:rFonts w:ascii="Times New Roman" w:hAnsi="Times New Roman"/>
          <w:sz w:val="28"/>
          <w:szCs w:val="28"/>
        </w:rPr>
        <w:t xml:space="preserve">обеспечение сбалансированности доходов системы ОМС и ее обязательств по предоставлению гарантированной медицинской помощи застрахованным гражданам; </w:t>
      </w:r>
    </w:p>
    <w:p w:rsidR="009C7145" w:rsidRPr="00C16B18" w:rsidRDefault="009C7145" w:rsidP="009C7145">
      <w:pPr>
        <w:numPr>
          <w:ilvl w:val="0"/>
          <w:numId w:val="10"/>
        </w:numPr>
        <w:spacing w:after="0" w:line="360" w:lineRule="auto"/>
        <w:jc w:val="both"/>
        <w:rPr>
          <w:rFonts w:ascii="Times New Roman" w:hAnsi="Times New Roman"/>
          <w:sz w:val="28"/>
          <w:szCs w:val="28"/>
        </w:rPr>
      </w:pPr>
      <w:r w:rsidRPr="00C16B18">
        <w:rPr>
          <w:rFonts w:ascii="Times New Roman" w:hAnsi="Times New Roman"/>
          <w:sz w:val="28"/>
          <w:szCs w:val="28"/>
        </w:rPr>
        <w:t xml:space="preserve">обеспечение эффективных механизмов целевого и рационального использования средств всеми субъектами системы ОМС; </w:t>
      </w:r>
    </w:p>
    <w:p w:rsidR="009C7145" w:rsidRPr="00C16B18" w:rsidRDefault="009C7145" w:rsidP="009C7145">
      <w:pPr>
        <w:numPr>
          <w:ilvl w:val="0"/>
          <w:numId w:val="10"/>
        </w:numPr>
        <w:spacing w:after="0" w:line="360" w:lineRule="auto"/>
        <w:jc w:val="both"/>
        <w:rPr>
          <w:rFonts w:ascii="Times New Roman" w:hAnsi="Times New Roman"/>
          <w:sz w:val="28"/>
          <w:szCs w:val="28"/>
        </w:rPr>
      </w:pPr>
      <w:r w:rsidRPr="00C16B18">
        <w:rPr>
          <w:rFonts w:ascii="Times New Roman" w:hAnsi="Times New Roman"/>
          <w:sz w:val="28"/>
          <w:szCs w:val="28"/>
        </w:rPr>
        <w:t xml:space="preserve">приведение в соответствие основных положений Закона Российской Федерации "О медицинском страховании граждан в Российской Федерации" (1991 г., в редакции 1993 г.), с принятыми позже Гражданским, Налоговым, Бюджетным кодексами Российской Федерации, а также иными федеральными законами, и совершенствование законодательства в сфере обязательного медицинского страхования для завершения перехода к страховому принципу оплаты медицинской помощи; </w:t>
      </w:r>
    </w:p>
    <w:p w:rsidR="009C7145" w:rsidRPr="00C16B18" w:rsidRDefault="009C7145" w:rsidP="009C7145">
      <w:pPr>
        <w:numPr>
          <w:ilvl w:val="0"/>
          <w:numId w:val="10"/>
        </w:numPr>
        <w:spacing w:after="0" w:line="360" w:lineRule="auto"/>
        <w:jc w:val="both"/>
        <w:rPr>
          <w:rFonts w:ascii="Times New Roman" w:hAnsi="Times New Roman"/>
          <w:sz w:val="28"/>
          <w:szCs w:val="28"/>
        </w:rPr>
      </w:pPr>
      <w:r w:rsidRPr="00C16B18">
        <w:rPr>
          <w:rFonts w:ascii="Times New Roman" w:hAnsi="Times New Roman"/>
          <w:sz w:val="28"/>
          <w:szCs w:val="28"/>
        </w:rPr>
        <w:t xml:space="preserve">устранение недостатков, накопившихся в системе за период ее существования, </w:t>
      </w:r>
    </w:p>
    <w:p w:rsidR="009C7145" w:rsidRPr="00C16B18" w:rsidRDefault="009C7145" w:rsidP="009C7145">
      <w:pPr>
        <w:numPr>
          <w:ilvl w:val="0"/>
          <w:numId w:val="10"/>
        </w:numPr>
        <w:spacing w:after="0" w:line="360" w:lineRule="auto"/>
        <w:jc w:val="both"/>
        <w:rPr>
          <w:rFonts w:ascii="Times New Roman" w:hAnsi="Times New Roman"/>
          <w:sz w:val="28"/>
          <w:szCs w:val="28"/>
        </w:rPr>
      </w:pPr>
      <w:r w:rsidRPr="00C16B18">
        <w:rPr>
          <w:rFonts w:ascii="Times New Roman" w:hAnsi="Times New Roman"/>
          <w:sz w:val="28"/>
          <w:szCs w:val="28"/>
        </w:rPr>
        <w:t xml:space="preserve">гармонизация организационно-экономических механизмов обязательного медицинского страхования и здравоохранения.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Модернизация системы финансирования включает расширение и укрепление финансовой базы обязательного медицинского страхования.</w:t>
      </w:r>
      <w:r>
        <w:rPr>
          <w:rFonts w:ascii="Times New Roman" w:hAnsi="Times New Roman"/>
          <w:sz w:val="28"/>
          <w:szCs w:val="28"/>
        </w:rPr>
        <w:t xml:space="preserve"> </w:t>
      </w:r>
      <w:r w:rsidRPr="00C16B18">
        <w:rPr>
          <w:rFonts w:ascii="Times New Roman" w:hAnsi="Times New Roman"/>
          <w:sz w:val="28"/>
          <w:szCs w:val="28"/>
        </w:rPr>
        <w:t xml:space="preserve">Для решения этой задачи необходимо осуществить следующее. </w:t>
      </w:r>
    </w:p>
    <w:p w:rsidR="009C7145" w:rsidRPr="00C16B18" w:rsidRDefault="009C7145" w:rsidP="009C7145">
      <w:pPr>
        <w:spacing w:after="0" w:line="360" w:lineRule="auto"/>
        <w:jc w:val="both"/>
        <w:rPr>
          <w:rFonts w:ascii="Times New Roman" w:hAnsi="Times New Roman"/>
          <w:sz w:val="28"/>
          <w:szCs w:val="28"/>
        </w:rPr>
      </w:pPr>
      <w:r w:rsidRPr="00C16B18">
        <w:rPr>
          <w:rFonts w:ascii="Times New Roman" w:hAnsi="Times New Roman"/>
          <w:sz w:val="28"/>
          <w:szCs w:val="28"/>
        </w:rPr>
        <w:t>1</w:t>
      </w:r>
      <w:r>
        <w:rPr>
          <w:rFonts w:ascii="Times New Roman" w:hAnsi="Times New Roman"/>
          <w:sz w:val="28"/>
          <w:szCs w:val="28"/>
        </w:rPr>
        <w:t>.</w:t>
      </w:r>
      <w:r w:rsidRPr="00C16B18">
        <w:rPr>
          <w:rFonts w:ascii="Times New Roman" w:hAnsi="Times New Roman"/>
          <w:sz w:val="28"/>
          <w:szCs w:val="28"/>
        </w:rPr>
        <w:t xml:space="preserve"> Проведение стратификации населения по группам, определение состава страхователей по обязательному медицинскому страхованию, закрепление за каждой группой страхователей и изменение содержания их обязанностей в отношении застрахованных лиц.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Экономическая природа страхования, заключающаяся в создании централизованного фонда из децентрализованных источников (страховых взносов), позволяет за счет децентрализации источников достигать значительного уровня финансовой устойчивости данного экономического механизма.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Значительная централизация источников страховых взносов (платежей) на неработающее население, напротив, ослабляет стабилизирующие свойства страхования. Возникновение дефицитов бюджетов публичных субъектов-органов государственной власти субъектов Российской Федерации и органов местного самоуправления, которые уплачивают в настоящее время данные взносы (особенно с учетом существенной зависимости муниципальных бюджетов от бюджета соответствующего субъекта Российской Федерации), ведет к финансовой неустойчивости обязательного медицинского страхования на соответствующей территории. </w:t>
      </w:r>
    </w:p>
    <w:p w:rsidR="009C7145" w:rsidRPr="00C16B18" w:rsidRDefault="009C7145" w:rsidP="009C7145">
      <w:pPr>
        <w:spacing w:after="0" w:line="360" w:lineRule="auto"/>
        <w:jc w:val="both"/>
        <w:rPr>
          <w:rFonts w:ascii="Times New Roman" w:hAnsi="Times New Roman"/>
          <w:sz w:val="28"/>
          <w:szCs w:val="28"/>
        </w:rPr>
      </w:pPr>
      <w:r w:rsidRPr="00C16B18">
        <w:rPr>
          <w:rFonts w:ascii="Times New Roman" w:hAnsi="Times New Roman"/>
          <w:sz w:val="28"/>
          <w:szCs w:val="28"/>
        </w:rPr>
        <w:t>2</w:t>
      </w:r>
      <w:r>
        <w:rPr>
          <w:rFonts w:ascii="Times New Roman" w:hAnsi="Times New Roman"/>
          <w:sz w:val="28"/>
          <w:szCs w:val="28"/>
        </w:rPr>
        <w:t>.</w:t>
      </w:r>
      <w:r w:rsidRPr="00C16B18">
        <w:rPr>
          <w:rFonts w:ascii="Times New Roman" w:hAnsi="Times New Roman"/>
          <w:sz w:val="28"/>
          <w:szCs w:val="28"/>
        </w:rPr>
        <w:t xml:space="preserve"> Разработать новые подходы к формированию программы обеспечения граждан бесплатной медицинской помощью.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С 1998 года в Российской Федерации применяется Программа государственных гарантий оказания гражданам Российской Федерации бесплатной медицинской помощи.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Данная Программа разрабатывается с целью: </w:t>
      </w:r>
    </w:p>
    <w:p w:rsidR="009C7145" w:rsidRPr="00C16B18" w:rsidRDefault="009C7145" w:rsidP="009C7145">
      <w:pPr>
        <w:numPr>
          <w:ilvl w:val="0"/>
          <w:numId w:val="11"/>
        </w:numPr>
        <w:spacing w:after="0" w:line="360" w:lineRule="auto"/>
        <w:jc w:val="both"/>
        <w:rPr>
          <w:rFonts w:ascii="Times New Roman" w:hAnsi="Times New Roman"/>
          <w:sz w:val="28"/>
          <w:szCs w:val="28"/>
        </w:rPr>
      </w:pPr>
      <w:r w:rsidRPr="00C16B18">
        <w:rPr>
          <w:rFonts w:ascii="Times New Roman" w:hAnsi="Times New Roman"/>
          <w:sz w:val="28"/>
          <w:szCs w:val="28"/>
        </w:rPr>
        <w:t xml:space="preserve">создания единого механизма реализации конституционного права граждан Российской Федерации на получение бесплатной медицинской помощи гарантированного объема и качества за счет всех источников финансирования; </w:t>
      </w:r>
    </w:p>
    <w:p w:rsidR="009C7145" w:rsidRPr="00C16B18" w:rsidRDefault="009C7145" w:rsidP="009C7145">
      <w:pPr>
        <w:numPr>
          <w:ilvl w:val="0"/>
          <w:numId w:val="11"/>
        </w:numPr>
        <w:spacing w:after="0" w:line="360" w:lineRule="auto"/>
        <w:jc w:val="both"/>
        <w:rPr>
          <w:rFonts w:ascii="Times New Roman" w:hAnsi="Times New Roman"/>
          <w:sz w:val="28"/>
          <w:szCs w:val="28"/>
        </w:rPr>
      </w:pPr>
      <w:r w:rsidRPr="00C16B18">
        <w:rPr>
          <w:rFonts w:ascii="Times New Roman" w:hAnsi="Times New Roman"/>
          <w:sz w:val="28"/>
          <w:szCs w:val="28"/>
        </w:rPr>
        <w:t xml:space="preserve">обеспечения сбалансированности обязательств государства по предоставлению населению бесплатной медицинской помощи и выделенных для этого финансовых средств; </w:t>
      </w:r>
    </w:p>
    <w:p w:rsidR="009C7145" w:rsidRPr="00C16B18" w:rsidRDefault="009C7145" w:rsidP="009C7145">
      <w:pPr>
        <w:numPr>
          <w:ilvl w:val="0"/>
          <w:numId w:val="11"/>
        </w:numPr>
        <w:spacing w:after="0" w:line="360" w:lineRule="auto"/>
        <w:jc w:val="both"/>
        <w:rPr>
          <w:rFonts w:ascii="Times New Roman" w:hAnsi="Times New Roman"/>
          <w:sz w:val="28"/>
          <w:szCs w:val="28"/>
        </w:rPr>
      </w:pPr>
      <w:r w:rsidRPr="00C16B18">
        <w:rPr>
          <w:rFonts w:ascii="Times New Roman" w:hAnsi="Times New Roman"/>
          <w:sz w:val="28"/>
          <w:szCs w:val="28"/>
        </w:rPr>
        <w:t xml:space="preserve">повышения эффективности использования имеющихся ресурсов здравоохранения.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Разработка и последующая реализация Программы государственных гарантий являются достаточно действенным механизмом планирования структуры и объемов медицинской помощи и необходимых финансовых ресурсов на ее предоставление. Вместе с тем, используемые в процессе планирования показатели (посещения и койко-дни по видам медицинской помощи) не позволяют установить реальную взаимосвязь между объемами медицинской помощи и финансовыми показателями, способами оплаты. Имеющиеся данные о структуре расходов на здравоохранение, составе и объеме оказываемой помощи и состоянии здоровья населения приводят к выводу, что выделяемые на нужды здравоохранения государственные средства расходуются недостаточно эффективно.</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На территории России создаются страховые медицинские компании, учредителями которых выступает местная администрация. Эти страховые компании могут работать только при наличии соответствующих лицензий на обязательное медицинское страхование.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Обязательное медицинское страхование - 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 за счет средств обязательного медицинского страхования.</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Основными задачами Федерального и территориальных фондов в системе обязательного медицинского страхования являются:</w:t>
      </w:r>
    </w:p>
    <w:p w:rsidR="009C7145" w:rsidRPr="00C16B18" w:rsidRDefault="009C7145" w:rsidP="009C7145">
      <w:pPr>
        <w:numPr>
          <w:ilvl w:val="0"/>
          <w:numId w:val="12"/>
        </w:numPr>
        <w:spacing w:after="0" w:line="360" w:lineRule="auto"/>
        <w:jc w:val="both"/>
        <w:rPr>
          <w:rFonts w:ascii="Times New Roman" w:hAnsi="Times New Roman"/>
          <w:sz w:val="28"/>
          <w:szCs w:val="28"/>
        </w:rPr>
      </w:pPr>
      <w:r w:rsidRPr="00C16B18">
        <w:rPr>
          <w:rFonts w:ascii="Times New Roman" w:hAnsi="Times New Roman"/>
          <w:sz w:val="28"/>
          <w:szCs w:val="28"/>
        </w:rPr>
        <w:t>обеспечение реализации Закона РФ "Об обязательном медицинском страховании граждан РФ";</w:t>
      </w:r>
    </w:p>
    <w:p w:rsidR="009C7145" w:rsidRPr="00C16B18" w:rsidRDefault="009C7145" w:rsidP="009C7145">
      <w:pPr>
        <w:numPr>
          <w:ilvl w:val="0"/>
          <w:numId w:val="12"/>
        </w:numPr>
        <w:spacing w:after="0" w:line="360" w:lineRule="auto"/>
        <w:jc w:val="both"/>
        <w:rPr>
          <w:rFonts w:ascii="Times New Roman" w:hAnsi="Times New Roman"/>
          <w:sz w:val="28"/>
          <w:szCs w:val="28"/>
        </w:rPr>
      </w:pPr>
      <w:r w:rsidRPr="00C16B18">
        <w:rPr>
          <w:rFonts w:ascii="Times New Roman" w:hAnsi="Times New Roman"/>
          <w:sz w:val="28"/>
          <w:szCs w:val="28"/>
        </w:rPr>
        <w:t>обеспечение предусмотренных законодательством РФ прав граждан;</w:t>
      </w:r>
    </w:p>
    <w:p w:rsidR="009C7145" w:rsidRPr="00C16B18" w:rsidRDefault="009C7145" w:rsidP="009C7145">
      <w:pPr>
        <w:numPr>
          <w:ilvl w:val="0"/>
          <w:numId w:val="12"/>
        </w:numPr>
        <w:spacing w:after="0" w:line="360" w:lineRule="auto"/>
        <w:jc w:val="both"/>
        <w:rPr>
          <w:rFonts w:ascii="Times New Roman" w:hAnsi="Times New Roman"/>
          <w:sz w:val="28"/>
          <w:szCs w:val="28"/>
        </w:rPr>
      </w:pPr>
      <w:r w:rsidRPr="00C16B18">
        <w:rPr>
          <w:rFonts w:ascii="Times New Roman" w:hAnsi="Times New Roman"/>
          <w:sz w:val="28"/>
          <w:szCs w:val="28"/>
        </w:rPr>
        <w:t>достижение социальной справедливости и равенства всех граждан;</w:t>
      </w:r>
    </w:p>
    <w:p w:rsidR="009C7145" w:rsidRPr="00C16B18" w:rsidRDefault="009C7145" w:rsidP="009C7145">
      <w:pPr>
        <w:numPr>
          <w:ilvl w:val="0"/>
          <w:numId w:val="12"/>
        </w:numPr>
        <w:spacing w:after="0" w:line="360" w:lineRule="auto"/>
        <w:jc w:val="both"/>
        <w:rPr>
          <w:rFonts w:ascii="Times New Roman" w:hAnsi="Times New Roman"/>
          <w:sz w:val="28"/>
          <w:szCs w:val="28"/>
        </w:rPr>
      </w:pPr>
      <w:r w:rsidRPr="00C16B18">
        <w:rPr>
          <w:rFonts w:ascii="Times New Roman" w:hAnsi="Times New Roman"/>
          <w:sz w:val="28"/>
          <w:szCs w:val="28"/>
        </w:rPr>
        <w:t>участие в разработке и осуществлении государственной финансовой политики;</w:t>
      </w:r>
    </w:p>
    <w:p w:rsidR="009C7145" w:rsidRPr="00C16B18" w:rsidRDefault="009C7145" w:rsidP="009C7145">
      <w:pPr>
        <w:numPr>
          <w:ilvl w:val="0"/>
          <w:numId w:val="12"/>
        </w:numPr>
        <w:spacing w:after="0" w:line="360" w:lineRule="auto"/>
        <w:jc w:val="both"/>
        <w:rPr>
          <w:rFonts w:ascii="Times New Roman" w:hAnsi="Times New Roman"/>
          <w:sz w:val="28"/>
          <w:szCs w:val="28"/>
        </w:rPr>
      </w:pPr>
      <w:r w:rsidRPr="00C16B18">
        <w:rPr>
          <w:rFonts w:ascii="Times New Roman" w:hAnsi="Times New Roman"/>
          <w:sz w:val="28"/>
          <w:szCs w:val="28"/>
        </w:rPr>
        <w:t>обеспечение ее финансовой устойчивости.</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Для выполнения этих задач в области финансовой политики и финансирования Федеральный фонд обязательного медицинского страхования:</w:t>
      </w:r>
    </w:p>
    <w:p w:rsidR="009C7145" w:rsidRPr="00C16B18" w:rsidRDefault="009C7145" w:rsidP="009C7145">
      <w:pPr>
        <w:numPr>
          <w:ilvl w:val="0"/>
          <w:numId w:val="13"/>
        </w:numPr>
        <w:spacing w:after="0" w:line="360" w:lineRule="auto"/>
        <w:jc w:val="both"/>
        <w:rPr>
          <w:rFonts w:ascii="Times New Roman" w:hAnsi="Times New Roman"/>
          <w:sz w:val="28"/>
          <w:szCs w:val="28"/>
        </w:rPr>
      </w:pPr>
      <w:r w:rsidRPr="00C16B18">
        <w:rPr>
          <w:rFonts w:ascii="Times New Roman" w:hAnsi="Times New Roman"/>
          <w:sz w:val="28"/>
          <w:szCs w:val="28"/>
        </w:rPr>
        <w:t>осуществляет выравнивание условий деятельности территориальных фонда по обеспечению финансирования программ обязательного медицинского страхования;</w:t>
      </w:r>
    </w:p>
    <w:p w:rsidR="009C7145" w:rsidRPr="00C16B18" w:rsidRDefault="009C7145" w:rsidP="009C7145">
      <w:pPr>
        <w:numPr>
          <w:ilvl w:val="0"/>
          <w:numId w:val="13"/>
        </w:numPr>
        <w:spacing w:after="0" w:line="360" w:lineRule="auto"/>
        <w:jc w:val="both"/>
        <w:rPr>
          <w:rFonts w:ascii="Times New Roman" w:hAnsi="Times New Roman"/>
          <w:sz w:val="28"/>
          <w:szCs w:val="28"/>
        </w:rPr>
      </w:pPr>
      <w:r w:rsidRPr="00C16B18">
        <w:rPr>
          <w:rFonts w:ascii="Times New Roman" w:hAnsi="Times New Roman"/>
          <w:sz w:val="28"/>
          <w:szCs w:val="28"/>
        </w:rPr>
        <w:t>проводит финансирование целевых программ в рамках обязательного медицинского страхования;</w:t>
      </w:r>
    </w:p>
    <w:p w:rsidR="009C7145" w:rsidRPr="00C16B18" w:rsidRDefault="009C7145" w:rsidP="009C7145">
      <w:pPr>
        <w:numPr>
          <w:ilvl w:val="0"/>
          <w:numId w:val="13"/>
        </w:numPr>
        <w:spacing w:after="0" w:line="360" w:lineRule="auto"/>
        <w:jc w:val="both"/>
        <w:rPr>
          <w:rFonts w:ascii="Times New Roman" w:hAnsi="Times New Roman"/>
          <w:sz w:val="28"/>
          <w:szCs w:val="28"/>
        </w:rPr>
      </w:pPr>
      <w:r w:rsidRPr="00C16B18">
        <w:rPr>
          <w:rFonts w:ascii="Times New Roman" w:hAnsi="Times New Roman"/>
          <w:sz w:val="28"/>
          <w:szCs w:val="28"/>
        </w:rPr>
        <w:t>организует разработки нормативно - методических документов, обеспечивающих реализацию вышеупомянутого закона;</w:t>
      </w:r>
    </w:p>
    <w:p w:rsidR="009C7145" w:rsidRPr="00C16B18" w:rsidRDefault="009C7145" w:rsidP="009C7145">
      <w:pPr>
        <w:numPr>
          <w:ilvl w:val="0"/>
          <w:numId w:val="13"/>
        </w:numPr>
        <w:spacing w:after="0" w:line="360" w:lineRule="auto"/>
        <w:jc w:val="both"/>
        <w:rPr>
          <w:rFonts w:ascii="Times New Roman" w:hAnsi="Times New Roman"/>
          <w:sz w:val="28"/>
          <w:szCs w:val="28"/>
        </w:rPr>
      </w:pPr>
      <w:r w:rsidRPr="00C16B18">
        <w:rPr>
          <w:rFonts w:ascii="Times New Roman" w:hAnsi="Times New Roman"/>
          <w:sz w:val="28"/>
          <w:szCs w:val="28"/>
        </w:rPr>
        <w:t>вносит в установленном порядке предложения о страховом тарифе на обязательное медицинское страхование;</w:t>
      </w:r>
    </w:p>
    <w:p w:rsidR="009C7145" w:rsidRPr="00C16B18" w:rsidRDefault="009C7145" w:rsidP="009C7145">
      <w:pPr>
        <w:numPr>
          <w:ilvl w:val="0"/>
          <w:numId w:val="13"/>
        </w:numPr>
        <w:spacing w:after="0" w:line="360" w:lineRule="auto"/>
        <w:jc w:val="both"/>
        <w:rPr>
          <w:rFonts w:ascii="Times New Roman" w:hAnsi="Times New Roman"/>
          <w:sz w:val="28"/>
          <w:szCs w:val="28"/>
        </w:rPr>
      </w:pPr>
      <w:r w:rsidRPr="00C16B18">
        <w:rPr>
          <w:rFonts w:ascii="Times New Roman" w:hAnsi="Times New Roman"/>
          <w:sz w:val="28"/>
          <w:szCs w:val="28"/>
        </w:rPr>
        <w:t>осуществляет набор и анализ информации о финансовых ресурсах системы обязательного медицинского страхования;</w:t>
      </w:r>
    </w:p>
    <w:p w:rsidR="009C7145" w:rsidRPr="00C16B18" w:rsidRDefault="009C7145" w:rsidP="009C7145">
      <w:pPr>
        <w:numPr>
          <w:ilvl w:val="0"/>
          <w:numId w:val="13"/>
        </w:numPr>
        <w:spacing w:after="0" w:line="360" w:lineRule="auto"/>
        <w:jc w:val="both"/>
        <w:rPr>
          <w:rFonts w:ascii="Times New Roman" w:hAnsi="Times New Roman"/>
          <w:sz w:val="28"/>
          <w:szCs w:val="28"/>
        </w:rPr>
      </w:pPr>
      <w:r w:rsidRPr="00C16B18">
        <w:rPr>
          <w:rFonts w:ascii="Times New Roman" w:hAnsi="Times New Roman"/>
          <w:sz w:val="28"/>
          <w:szCs w:val="28"/>
        </w:rPr>
        <w:t>участвует в создании территориальных фондов обязательного медицинского страхования;</w:t>
      </w:r>
    </w:p>
    <w:p w:rsidR="009C7145" w:rsidRPr="00C16B18" w:rsidRDefault="009C7145" w:rsidP="009C7145">
      <w:pPr>
        <w:numPr>
          <w:ilvl w:val="0"/>
          <w:numId w:val="13"/>
        </w:numPr>
        <w:spacing w:after="0" w:line="360" w:lineRule="auto"/>
        <w:jc w:val="both"/>
        <w:rPr>
          <w:rFonts w:ascii="Times New Roman" w:hAnsi="Times New Roman"/>
          <w:sz w:val="28"/>
          <w:szCs w:val="28"/>
        </w:rPr>
      </w:pPr>
      <w:r w:rsidRPr="00C16B18">
        <w:rPr>
          <w:rFonts w:ascii="Times New Roman" w:hAnsi="Times New Roman"/>
          <w:sz w:val="28"/>
          <w:szCs w:val="28"/>
        </w:rPr>
        <w:t>осуществляет контроль над использованием финансовых средств системы;</w:t>
      </w:r>
    </w:p>
    <w:p w:rsidR="009C7145" w:rsidRPr="00C16B18" w:rsidRDefault="009C7145" w:rsidP="009C7145">
      <w:pPr>
        <w:numPr>
          <w:ilvl w:val="0"/>
          <w:numId w:val="13"/>
        </w:numPr>
        <w:spacing w:after="0" w:line="360" w:lineRule="auto"/>
        <w:jc w:val="both"/>
        <w:rPr>
          <w:rFonts w:ascii="Times New Roman" w:hAnsi="Times New Roman"/>
          <w:sz w:val="28"/>
          <w:szCs w:val="28"/>
        </w:rPr>
      </w:pPr>
      <w:r w:rsidRPr="00C16B18">
        <w:rPr>
          <w:rFonts w:ascii="Times New Roman" w:hAnsi="Times New Roman"/>
          <w:sz w:val="28"/>
          <w:szCs w:val="28"/>
        </w:rPr>
        <w:t>аккумулирует финансовые средства Федерального фонда.</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Плательщиками страховых взносов в фонды обязательного медицинского страхования являются:</w:t>
      </w:r>
    </w:p>
    <w:p w:rsidR="009C7145" w:rsidRPr="00C16B18" w:rsidRDefault="009C7145" w:rsidP="009C7145">
      <w:pPr>
        <w:numPr>
          <w:ilvl w:val="0"/>
          <w:numId w:val="14"/>
        </w:numPr>
        <w:spacing w:after="0" w:line="360" w:lineRule="auto"/>
        <w:jc w:val="both"/>
        <w:rPr>
          <w:rFonts w:ascii="Times New Roman" w:hAnsi="Times New Roman"/>
          <w:sz w:val="28"/>
          <w:szCs w:val="28"/>
        </w:rPr>
      </w:pPr>
      <w:r w:rsidRPr="00C16B18">
        <w:rPr>
          <w:rFonts w:ascii="Times New Roman" w:hAnsi="Times New Roman"/>
          <w:sz w:val="28"/>
          <w:szCs w:val="28"/>
        </w:rPr>
        <w:t>предприятия, организации, учреждения;</w:t>
      </w:r>
    </w:p>
    <w:p w:rsidR="009C7145" w:rsidRPr="00C16B18" w:rsidRDefault="009C7145" w:rsidP="009C7145">
      <w:pPr>
        <w:numPr>
          <w:ilvl w:val="0"/>
          <w:numId w:val="14"/>
        </w:numPr>
        <w:spacing w:after="0" w:line="360" w:lineRule="auto"/>
        <w:jc w:val="both"/>
        <w:rPr>
          <w:rFonts w:ascii="Times New Roman" w:hAnsi="Times New Roman"/>
          <w:sz w:val="28"/>
          <w:szCs w:val="28"/>
        </w:rPr>
      </w:pPr>
      <w:r w:rsidRPr="00C16B18">
        <w:rPr>
          <w:rFonts w:ascii="Times New Roman" w:hAnsi="Times New Roman"/>
          <w:sz w:val="28"/>
          <w:szCs w:val="28"/>
        </w:rPr>
        <w:t>филиалы и представительства иностранных юридических лиц;</w:t>
      </w:r>
    </w:p>
    <w:p w:rsidR="009C7145" w:rsidRPr="00C16B18" w:rsidRDefault="009C7145" w:rsidP="009C7145">
      <w:pPr>
        <w:numPr>
          <w:ilvl w:val="0"/>
          <w:numId w:val="14"/>
        </w:numPr>
        <w:spacing w:after="0" w:line="360" w:lineRule="auto"/>
        <w:jc w:val="both"/>
        <w:rPr>
          <w:rFonts w:ascii="Times New Roman" w:hAnsi="Times New Roman"/>
          <w:sz w:val="28"/>
          <w:szCs w:val="28"/>
        </w:rPr>
      </w:pPr>
      <w:r w:rsidRPr="00C16B18">
        <w:rPr>
          <w:rFonts w:ascii="Times New Roman" w:hAnsi="Times New Roman"/>
          <w:sz w:val="28"/>
          <w:szCs w:val="28"/>
        </w:rPr>
        <w:t>крестьянские (фермерские) хозяйства;</w:t>
      </w:r>
    </w:p>
    <w:p w:rsidR="009C7145" w:rsidRPr="00C16B18" w:rsidRDefault="009C7145" w:rsidP="009C7145">
      <w:pPr>
        <w:numPr>
          <w:ilvl w:val="0"/>
          <w:numId w:val="14"/>
        </w:numPr>
        <w:spacing w:after="0" w:line="360" w:lineRule="auto"/>
        <w:jc w:val="both"/>
        <w:rPr>
          <w:rFonts w:ascii="Times New Roman" w:hAnsi="Times New Roman"/>
          <w:sz w:val="28"/>
          <w:szCs w:val="28"/>
        </w:rPr>
      </w:pPr>
      <w:r w:rsidRPr="00C16B18">
        <w:rPr>
          <w:rFonts w:ascii="Times New Roman" w:hAnsi="Times New Roman"/>
          <w:sz w:val="28"/>
          <w:szCs w:val="28"/>
        </w:rPr>
        <w:t xml:space="preserve">граждане-предприниматели без образования юридического лица; </w:t>
      </w:r>
    </w:p>
    <w:p w:rsidR="009C7145" w:rsidRPr="00C16B18" w:rsidRDefault="009C7145" w:rsidP="009C7145">
      <w:pPr>
        <w:numPr>
          <w:ilvl w:val="0"/>
          <w:numId w:val="14"/>
        </w:numPr>
        <w:spacing w:after="0" w:line="360" w:lineRule="auto"/>
        <w:jc w:val="both"/>
        <w:rPr>
          <w:rFonts w:ascii="Times New Roman" w:hAnsi="Times New Roman"/>
          <w:sz w:val="28"/>
          <w:szCs w:val="28"/>
        </w:rPr>
      </w:pPr>
      <w:r w:rsidRPr="00C16B18">
        <w:rPr>
          <w:rFonts w:ascii="Times New Roman" w:hAnsi="Times New Roman"/>
          <w:sz w:val="28"/>
          <w:szCs w:val="28"/>
        </w:rPr>
        <w:t>граждане, занимающиеся в установленном порядке частной практикой;</w:t>
      </w:r>
    </w:p>
    <w:p w:rsidR="009C7145" w:rsidRPr="00C16B18" w:rsidRDefault="009C7145" w:rsidP="009C7145">
      <w:pPr>
        <w:numPr>
          <w:ilvl w:val="0"/>
          <w:numId w:val="14"/>
        </w:numPr>
        <w:spacing w:after="0" w:line="360" w:lineRule="auto"/>
        <w:jc w:val="both"/>
        <w:rPr>
          <w:rFonts w:ascii="Times New Roman" w:hAnsi="Times New Roman"/>
          <w:sz w:val="28"/>
          <w:szCs w:val="28"/>
        </w:rPr>
      </w:pPr>
      <w:r w:rsidRPr="00C16B18">
        <w:rPr>
          <w:rFonts w:ascii="Times New Roman" w:hAnsi="Times New Roman"/>
          <w:sz w:val="28"/>
          <w:szCs w:val="28"/>
        </w:rPr>
        <w:t>граждане, использующие труд наемных работников.</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Страховые взносы уплачивают:</w:t>
      </w:r>
    </w:p>
    <w:p w:rsidR="009C7145" w:rsidRPr="00C16B18" w:rsidRDefault="009C7145" w:rsidP="009C7145">
      <w:pPr>
        <w:numPr>
          <w:ilvl w:val="0"/>
          <w:numId w:val="15"/>
        </w:numPr>
        <w:spacing w:after="0" w:line="360" w:lineRule="auto"/>
        <w:jc w:val="both"/>
        <w:rPr>
          <w:rFonts w:ascii="Times New Roman" w:hAnsi="Times New Roman"/>
          <w:sz w:val="28"/>
          <w:szCs w:val="28"/>
        </w:rPr>
      </w:pPr>
      <w:r w:rsidRPr="00C16B18">
        <w:rPr>
          <w:rFonts w:ascii="Times New Roman" w:hAnsi="Times New Roman"/>
          <w:sz w:val="28"/>
          <w:szCs w:val="28"/>
        </w:rPr>
        <w:t>все плательщики, являющиеся работодателями, - один раз в месяц в срок, установленный для получения заработной платы за истекший месяц;</w:t>
      </w:r>
    </w:p>
    <w:p w:rsidR="009C7145" w:rsidRPr="00C16B18" w:rsidRDefault="009C7145" w:rsidP="009C7145">
      <w:pPr>
        <w:numPr>
          <w:ilvl w:val="0"/>
          <w:numId w:val="15"/>
        </w:numPr>
        <w:spacing w:after="0" w:line="360" w:lineRule="auto"/>
        <w:jc w:val="both"/>
        <w:rPr>
          <w:rFonts w:ascii="Times New Roman" w:hAnsi="Times New Roman"/>
          <w:sz w:val="28"/>
          <w:szCs w:val="28"/>
        </w:rPr>
      </w:pPr>
      <w:r w:rsidRPr="00C16B18">
        <w:rPr>
          <w:rFonts w:ascii="Times New Roman" w:hAnsi="Times New Roman"/>
          <w:sz w:val="28"/>
          <w:szCs w:val="28"/>
        </w:rPr>
        <w:t>граждане с тех видов доходов и в те сроки, которые установлены для них законодательством РФ о подоходном налоге с физических лиц;</w:t>
      </w:r>
    </w:p>
    <w:p w:rsidR="009C7145" w:rsidRPr="00C16B18" w:rsidRDefault="009C7145" w:rsidP="009C7145">
      <w:pPr>
        <w:numPr>
          <w:ilvl w:val="0"/>
          <w:numId w:val="15"/>
        </w:numPr>
        <w:spacing w:after="0" w:line="360" w:lineRule="auto"/>
        <w:jc w:val="both"/>
        <w:rPr>
          <w:rFonts w:ascii="Times New Roman" w:hAnsi="Times New Roman"/>
          <w:sz w:val="28"/>
          <w:szCs w:val="28"/>
        </w:rPr>
      </w:pPr>
      <w:r w:rsidRPr="00C16B18">
        <w:rPr>
          <w:rFonts w:ascii="Times New Roman" w:hAnsi="Times New Roman"/>
          <w:sz w:val="28"/>
          <w:szCs w:val="28"/>
        </w:rPr>
        <w:t>физические лица, нанимающие граждан по договорам - ежемесячно до 5-го числа месяца, следующего за месяцем выплаты заработной платы этим гражданам;</w:t>
      </w:r>
    </w:p>
    <w:p w:rsidR="009C7145" w:rsidRPr="00C16B18" w:rsidRDefault="009C7145" w:rsidP="009C7145">
      <w:pPr>
        <w:numPr>
          <w:ilvl w:val="0"/>
          <w:numId w:val="15"/>
        </w:numPr>
        <w:spacing w:after="0" w:line="360" w:lineRule="auto"/>
        <w:jc w:val="both"/>
        <w:rPr>
          <w:rFonts w:ascii="Times New Roman" w:hAnsi="Times New Roman"/>
          <w:sz w:val="28"/>
          <w:szCs w:val="28"/>
        </w:rPr>
      </w:pPr>
      <w:r w:rsidRPr="00C16B18">
        <w:rPr>
          <w:rFonts w:ascii="Times New Roman" w:hAnsi="Times New Roman"/>
          <w:sz w:val="28"/>
          <w:szCs w:val="28"/>
        </w:rPr>
        <w:t xml:space="preserve">крестьянские (фермерские) </w:t>
      </w:r>
      <w:r>
        <w:rPr>
          <w:rFonts w:ascii="Times New Roman" w:hAnsi="Times New Roman"/>
          <w:sz w:val="28"/>
          <w:szCs w:val="28"/>
        </w:rPr>
        <w:t>хозяйства.</w:t>
      </w:r>
    </w:p>
    <w:p w:rsidR="009C7145" w:rsidRDefault="009C7145" w:rsidP="009C7145">
      <w:pPr>
        <w:spacing w:after="0" w:line="360" w:lineRule="auto"/>
        <w:jc w:val="center"/>
        <w:rPr>
          <w:rFonts w:ascii="Times New Roman" w:hAnsi="Times New Roman"/>
          <w:sz w:val="28"/>
          <w:szCs w:val="28"/>
        </w:rPr>
      </w:pPr>
    </w:p>
    <w:p w:rsidR="009C7145" w:rsidRPr="00A66A77" w:rsidRDefault="009C7145" w:rsidP="009C7145">
      <w:pPr>
        <w:spacing w:after="0" w:line="360" w:lineRule="auto"/>
        <w:jc w:val="center"/>
        <w:rPr>
          <w:rFonts w:ascii="Times New Roman" w:hAnsi="Times New Roman"/>
          <w:sz w:val="28"/>
          <w:szCs w:val="28"/>
        </w:rPr>
      </w:pPr>
      <w:r w:rsidRPr="00A66A77">
        <w:rPr>
          <w:rFonts w:ascii="Times New Roman" w:hAnsi="Times New Roman"/>
          <w:sz w:val="28"/>
          <w:szCs w:val="28"/>
        </w:rPr>
        <w:t>Особенности финансирования бюджетных учреждений образования</w:t>
      </w:r>
      <w:r>
        <w:rPr>
          <w:rFonts w:ascii="Times New Roman" w:hAnsi="Times New Roman"/>
          <w:sz w:val="28"/>
          <w:szCs w:val="28"/>
        </w:rPr>
        <w:t>.</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Во многих странах мира основным источником финансирования расходов на образование являются средства бюджета. Недостаток бюджетного финансирования большинство стран покрывают за счет внебюджетных средств. Получение этих средств осуществляется по двум следующим направлениям: 1) введение частичной или полной оплаты расходов на образование, включая и образовательный кредит; 2) стимулирование частного сектора, формирующего усложненный вид элитарного образования.</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Последовательное и широкое привлечение средств населения характерно для развития высшего образования. Этот процесс развивается в следующих направлениях:</w:t>
      </w:r>
    </w:p>
    <w:p w:rsidR="009C7145" w:rsidRPr="00A66A77" w:rsidRDefault="009C7145" w:rsidP="009C7145">
      <w:pPr>
        <w:pStyle w:val="a3"/>
        <w:numPr>
          <w:ilvl w:val="0"/>
          <w:numId w:val="4"/>
        </w:numPr>
        <w:spacing w:after="0" w:line="360" w:lineRule="auto"/>
        <w:jc w:val="both"/>
        <w:rPr>
          <w:rFonts w:ascii="Times New Roman" w:hAnsi="Times New Roman"/>
          <w:sz w:val="28"/>
          <w:szCs w:val="28"/>
        </w:rPr>
      </w:pPr>
      <w:r w:rsidRPr="00A66A77">
        <w:rPr>
          <w:rFonts w:ascii="Times New Roman" w:hAnsi="Times New Roman"/>
          <w:sz w:val="28"/>
          <w:szCs w:val="28"/>
        </w:rPr>
        <w:t>внедрение платного обучения;</w:t>
      </w:r>
    </w:p>
    <w:p w:rsidR="009C7145" w:rsidRPr="00A66A77" w:rsidRDefault="009C7145" w:rsidP="009C7145">
      <w:pPr>
        <w:pStyle w:val="a3"/>
        <w:numPr>
          <w:ilvl w:val="0"/>
          <w:numId w:val="4"/>
        </w:numPr>
        <w:spacing w:after="0" w:line="360" w:lineRule="auto"/>
        <w:jc w:val="both"/>
        <w:rPr>
          <w:rFonts w:ascii="Times New Roman" w:hAnsi="Times New Roman"/>
          <w:sz w:val="28"/>
          <w:szCs w:val="28"/>
        </w:rPr>
      </w:pPr>
      <w:r w:rsidRPr="00A66A77">
        <w:rPr>
          <w:rFonts w:ascii="Times New Roman" w:hAnsi="Times New Roman"/>
          <w:sz w:val="28"/>
          <w:szCs w:val="28"/>
        </w:rPr>
        <w:t>введение платы за административные расходы;</w:t>
      </w:r>
    </w:p>
    <w:p w:rsidR="009C7145" w:rsidRPr="00A66A77" w:rsidRDefault="009C7145" w:rsidP="009C7145">
      <w:pPr>
        <w:pStyle w:val="a3"/>
        <w:numPr>
          <w:ilvl w:val="0"/>
          <w:numId w:val="4"/>
        </w:numPr>
        <w:spacing w:after="0" w:line="360" w:lineRule="auto"/>
        <w:jc w:val="both"/>
        <w:rPr>
          <w:rFonts w:ascii="Times New Roman" w:hAnsi="Times New Roman"/>
          <w:sz w:val="28"/>
          <w:szCs w:val="28"/>
        </w:rPr>
      </w:pPr>
      <w:r w:rsidRPr="00A66A77">
        <w:rPr>
          <w:rFonts w:ascii="Times New Roman" w:hAnsi="Times New Roman"/>
          <w:sz w:val="28"/>
          <w:szCs w:val="28"/>
        </w:rPr>
        <w:t>расширение негосударственного сектора послешкольного образования;</w:t>
      </w:r>
    </w:p>
    <w:p w:rsidR="009C7145" w:rsidRPr="00A66A77" w:rsidRDefault="009C7145" w:rsidP="009C7145">
      <w:pPr>
        <w:pStyle w:val="a3"/>
        <w:numPr>
          <w:ilvl w:val="0"/>
          <w:numId w:val="4"/>
        </w:numPr>
        <w:spacing w:after="0" w:line="360" w:lineRule="auto"/>
        <w:jc w:val="both"/>
        <w:rPr>
          <w:rFonts w:ascii="Times New Roman" w:hAnsi="Times New Roman"/>
          <w:sz w:val="28"/>
          <w:szCs w:val="28"/>
        </w:rPr>
      </w:pPr>
      <w:r w:rsidRPr="00A66A77">
        <w:rPr>
          <w:rFonts w:ascii="Times New Roman" w:hAnsi="Times New Roman"/>
          <w:sz w:val="28"/>
          <w:szCs w:val="28"/>
        </w:rPr>
        <w:t>выделение платных студенческих кредитов;</w:t>
      </w:r>
    </w:p>
    <w:p w:rsidR="009C7145" w:rsidRPr="00A66A77" w:rsidRDefault="009C7145" w:rsidP="009C7145">
      <w:pPr>
        <w:pStyle w:val="a3"/>
        <w:numPr>
          <w:ilvl w:val="0"/>
          <w:numId w:val="4"/>
        </w:numPr>
        <w:spacing w:after="0" w:line="360" w:lineRule="auto"/>
        <w:jc w:val="both"/>
        <w:rPr>
          <w:rFonts w:ascii="Times New Roman" w:hAnsi="Times New Roman"/>
          <w:sz w:val="28"/>
          <w:szCs w:val="28"/>
        </w:rPr>
      </w:pPr>
      <w:r w:rsidRPr="00A66A77">
        <w:rPr>
          <w:rFonts w:ascii="Times New Roman" w:hAnsi="Times New Roman"/>
          <w:sz w:val="28"/>
          <w:szCs w:val="28"/>
        </w:rPr>
        <w:t>сокращение количества субсидий в виде грантов;</w:t>
      </w:r>
    </w:p>
    <w:p w:rsidR="009C7145" w:rsidRPr="00A66A77" w:rsidRDefault="009C7145" w:rsidP="009C7145">
      <w:pPr>
        <w:pStyle w:val="a3"/>
        <w:numPr>
          <w:ilvl w:val="0"/>
          <w:numId w:val="4"/>
        </w:numPr>
        <w:spacing w:after="0" w:line="360" w:lineRule="auto"/>
        <w:jc w:val="both"/>
        <w:rPr>
          <w:rFonts w:ascii="Times New Roman" w:hAnsi="Times New Roman"/>
          <w:sz w:val="28"/>
          <w:szCs w:val="28"/>
        </w:rPr>
      </w:pPr>
      <w:r w:rsidRPr="00A66A77">
        <w:rPr>
          <w:rFonts w:ascii="Times New Roman" w:hAnsi="Times New Roman"/>
          <w:sz w:val="28"/>
          <w:szCs w:val="28"/>
        </w:rPr>
        <w:t>повышение удельного веса работающих студентов, способных самостоятельно оплачивать образовательные услуги.</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В Российской Федерации ведущим источником финансового обеспечения расходов на образование становятся средства бюджетов разных уровней. За федеральным уровнем закреплено предоставление средств на следующие цели: содержание образовательных учреждений федерального ведения; осуществление федеральных образовательных программ; на образовательные субвенции в пределах трансфертов нуждающимся в финансовой поддержке регионам.</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В современных условиях происходит передача ответственности за финансирование профессионального образования с федерального на региональный и муниципальный уровни.</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Образовательные учреждения имеют право привлекать и дополнительные финансовые ресурсы, в том числе валютные, за счет предоставления платных дополнительных образовательных и иных услуг, предусмотренных уставом, а также добровольных пожертвований и целевых взносов юридических и физических лиц. Привлечение образовательным учреждением дополнительных средств не влечет за собой снижения нормативов и абсолютных размеров его финансирования из бюджетной системы.</w:t>
      </w:r>
    </w:p>
    <w:p w:rsidR="009C7145" w:rsidRPr="00A66A77" w:rsidRDefault="009C7145" w:rsidP="009C7145">
      <w:pPr>
        <w:spacing w:after="0" w:line="360" w:lineRule="auto"/>
        <w:ind w:firstLine="708"/>
        <w:jc w:val="both"/>
        <w:rPr>
          <w:rFonts w:ascii="Times New Roman" w:hAnsi="Times New Roman"/>
          <w:sz w:val="28"/>
          <w:szCs w:val="28"/>
        </w:rPr>
      </w:pPr>
      <w:r>
        <w:rPr>
          <w:rFonts w:ascii="Times New Roman" w:hAnsi="Times New Roman"/>
          <w:sz w:val="28"/>
          <w:szCs w:val="28"/>
        </w:rPr>
        <w:t>При</w:t>
      </w:r>
      <w:r w:rsidRPr="00A66A77">
        <w:rPr>
          <w:rFonts w:ascii="Times New Roman" w:hAnsi="Times New Roman"/>
          <w:sz w:val="28"/>
          <w:szCs w:val="28"/>
        </w:rPr>
        <w:t>влечение дополнительных источников на цели образования осуществляется путем:</w:t>
      </w:r>
    </w:p>
    <w:p w:rsidR="009C7145" w:rsidRPr="00A66A77" w:rsidRDefault="009C7145" w:rsidP="009C7145">
      <w:pPr>
        <w:pStyle w:val="a3"/>
        <w:numPr>
          <w:ilvl w:val="0"/>
          <w:numId w:val="5"/>
        </w:numPr>
        <w:spacing w:after="0" w:line="360" w:lineRule="auto"/>
        <w:jc w:val="both"/>
        <w:rPr>
          <w:rFonts w:ascii="Times New Roman" w:hAnsi="Times New Roman"/>
          <w:sz w:val="28"/>
          <w:szCs w:val="28"/>
        </w:rPr>
      </w:pPr>
      <w:r w:rsidRPr="00A66A77">
        <w:rPr>
          <w:rFonts w:ascii="Times New Roman" w:hAnsi="Times New Roman"/>
          <w:sz w:val="28"/>
          <w:szCs w:val="28"/>
        </w:rPr>
        <w:t>предпринимательской деятельности самого образовательного учреждения;</w:t>
      </w:r>
    </w:p>
    <w:p w:rsidR="009C7145" w:rsidRPr="00A66A77" w:rsidRDefault="009C7145" w:rsidP="009C7145">
      <w:pPr>
        <w:pStyle w:val="a3"/>
        <w:numPr>
          <w:ilvl w:val="0"/>
          <w:numId w:val="5"/>
        </w:numPr>
        <w:spacing w:after="0" w:line="360" w:lineRule="auto"/>
        <w:jc w:val="both"/>
        <w:rPr>
          <w:rFonts w:ascii="Times New Roman" w:hAnsi="Times New Roman"/>
          <w:sz w:val="28"/>
          <w:szCs w:val="28"/>
        </w:rPr>
      </w:pPr>
      <w:r w:rsidRPr="00A66A77">
        <w:rPr>
          <w:rFonts w:ascii="Times New Roman" w:hAnsi="Times New Roman"/>
          <w:sz w:val="28"/>
          <w:szCs w:val="28"/>
        </w:rPr>
        <w:t>взаимодействия с юридическими и физическими лицами, способными осуществлять благотворительную деятельность в пользу образовательного учреждения, либо выступать спонсорами.</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В соответствии с Федеральным законом «Об образовании» платными могут быть только те образовательные услуги, которые не предусмотрены основными</w:t>
      </w:r>
      <w:r>
        <w:rPr>
          <w:rFonts w:ascii="Times New Roman" w:hAnsi="Times New Roman"/>
          <w:sz w:val="28"/>
          <w:szCs w:val="28"/>
        </w:rPr>
        <w:t xml:space="preserve"> для данного учреждения програм</w:t>
      </w:r>
      <w:r w:rsidRPr="00A66A77">
        <w:rPr>
          <w:rFonts w:ascii="Times New Roman" w:hAnsi="Times New Roman"/>
          <w:sz w:val="28"/>
          <w:szCs w:val="28"/>
        </w:rPr>
        <w:t>мами, финансируемыми из бюджета.</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В финансировании образования особое место принадлежит образовательным кредитам, ваучерам и грантам.</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Образовательные кредиты предназначены для частичной или полной оплаты обучения в учебном заведении (вузе, школе и т.п.).</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Система государственного образовательного кредита имеет следующие сравнительные преимущества:</w:t>
      </w:r>
    </w:p>
    <w:p w:rsidR="009C7145" w:rsidRPr="00A66A77" w:rsidRDefault="009C7145" w:rsidP="009C7145">
      <w:pPr>
        <w:pStyle w:val="a3"/>
        <w:numPr>
          <w:ilvl w:val="0"/>
          <w:numId w:val="6"/>
        </w:numPr>
        <w:spacing w:after="0" w:line="360" w:lineRule="auto"/>
        <w:jc w:val="both"/>
        <w:rPr>
          <w:rFonts w:ascii="Times New Roman" w:hAnsi="Times New Roman"/>
          <w:sz w:val="28"/>
          <w:szCs w:val="28"/>
        </w:rPr>
      </w:pPr>
      <w:r w:rsidRPr="00A66A77">
        <w:rPr>
          <w:rFonts w:ascii="Times New Roman" w:hAnsi="Times New Roman"/>
          <w:sz w:val="28"/>
          <w:szCs w:val="28"/>
        </w:rPr>
        <w:t>возможность привлечения ресурсов частного сектора,</w:t>
      </w:r>
    </w:p>
    <w:p w:rsidR="009C7145" w:rsidRPr="00A66A77" w:rsidRDefault="009C7145" w:rsidP="009C7145">
      <w:pPr>
        <w:pStyle w:val="a3"/>
        <w:numPr>
          <w:ilvl w:val="0"/>
          <w:numId w:val="6"/>
        </w:numPr>
        <w:spacing w:after="0" w:line="360" w:lineRule="auto"/>
        <w:jc w:val="both"/>
        <w:rPr>
          <w:rFonts w:ascii="Times New Roman" w:hAnsi="Times New Roman"/>
          <w:sz w:val="28"/>
          <w:szCs w:val="28"/>
        </w:rPr>
      </w:pPr>
      <w:r w:rsidRPr="00A66A77">
        <w:rPr>
          <w:rFonts w:ascii="Times New Roman" w:hAnsi="Times New Roman"/>
          <w:sz w:val="28"/>
          <w:szCs w:val="28"/>
        </w:rPr>
        <w:t>преодоление ограниченности государственных финансовых ресурсов формирует ответственное поведение студентов в процессе выбора специальности, учебы и последующего трудоустройства, стимулирует повышение трудовой отдачи выпускников вуза.</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 xml:space="preserve">Недостатками системы образовательного кредита являются высокий риск невозврата. </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Система государственного образовательного кредитования призвана обеспечить более эффективное использование государственных средств за счет предоставления их учащимся на возвратной основе. Он призван сократить их текущую финансовую нагрузку по оплате обучения и содержанию студентов в период учебы. Государственный образовательный кредит, как и частный, расширяет доступность образования за счет распределения во времени денежных затрат домохозяйств, покрытия расходов на образование за счет будущих доходов. В отличие от частного кредитования, он призван ориентироваться не только на коммерческие результаты, но и на социальные. Меньший коммерческий результат при этом покрывается растущим уровнем образования населения, большей уверенностью людей в будущем, растущими доходами, и как следствие - более высокими темпами развития страны. Дополнительный эффект от образовательных займов - положительное влияние на качество образования через оказание стимулирующего воздействия на студентов.</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Образовательный ваучер - это трансферт, избирательно выдаваемый студенту и позволяющий ему осуществлять свободный выбор на рынке образовательных услуг. Как правило</w:t>
      </w:r>
      <w:r>
        <w:rPr>
          <w:rFonts w:ascii="Times New Roman" w:hAnsi="Times New Roman"/>
          <w:sz w:val="28"/>
          <w:szCs w:val="28"/>
        </w:rPr>
        <w:t>,</w:t>
      </w:r>
      <w:r w:rsidRPr="00A66A77">
        <w:rPr>
          <w:rFonts w:ascii="Times New Roman" w:hAnsi="Times New Roman"/>
          <w:sz w:val="28"/>
          <w:szCs w:val="28"/>
        </w:rPr>
        <w:t xml:space="preserve"> он применим к сфере высшего образования. Основная идея ваучера заключается в том, что студенты, успешно прошедшие зачисление, получают ваучер на определенную сумму для использования в университете или высшем образовательном учреждении по их выбору. Ваучеры сами по себе не создают дополнительных денег для образования и, таким образом, не являются дополнительным источником финансирования. Поэтому важным пунктом является то, что ваучеры изменяют не общий объем финансирования, а способ его распределения. При использовании ваучеров государственное финансирование распределяется не через образовательное учреждение (как обычно происходит), а через физических лиц.</w:t>
      </w:r>
    </w:p>
    <w:p w:rsidR="009C7145"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В настоящее время наряду с обычными методами финансирования используются некоторые нововведения одним, из примеров является реализация в РФ национального проекта «Образование», целями которого являются:</w:t>
      </w:r>
    </w:p>
    <w:p w:rsidR="009C7145" w:rsidRPr="00A66A77" w:rsidRDefault="009C7145" w:rsidP="009C7145">
      <w:pPr>
        <w:pStyle w:val="a3"/>
        <w:numPr>
          <w:ilvl w:val="0"/>
          <w:numId w:val="7"/>
        </w:numPr>
        <w:spacing w:after="0" w:line="360" w:lineRule="auto"/>
        <w:jc w:val="both"/>
        <w:rPr>
          <w:rFonts w:ascii="Times New Roman" w:hAnsi="Times New Roman"/>
          <w:sz w:val="28"/>
          <w:szCs w:val="28"/>
        </w:rPr>
      </w:pPr>
      <w:r w:rsidRPr="00A66A77">
        <w:rPr>
          <w:rFonts w:ascii="Times New Roman" w:hAnsi="Times New Roman"/>
          <w:sz w:val="28"/>
          <w:szCs w:val="28"/>
        </w:rPr>
        <w:t>продвижение ориентиров государственной образовательной политики;</w:t>
      </w:r>
    </w:p>
    <w:p w:rsidR="009C7145" w:rsidRPr="00A66A77" w:rsidRDefault="009C7145" w:rsidP="009C7145">
      <w:pPr>
        <w:pStyle w:val="a3"/>
        <w:numPr>
          <w:ilvl w:val="0"/>
          <w:numId w:val="7"/>
        </w:numPr>
        <w:spacing w:after="0" w:line="360" w:lineRule="auto"/>
        <w:jc w:val="both"/>
        <w:rPr>
          <w:rFonts w:ascii="Times New Roman" w:hAnsi="Times New Roman"/>
          <w:sz w:val="28"/>
          <w:szCs w:val="28"/>
        </w:rPr>
      </w:pPr>
      <w:r w:rsidRPr="00A66A77">
        <w:rPr>
          <w:rFonts w:ascii="Times New Roman" w:hAnsi="Times New Roman"/>
          <w:sz w:val="28"/>
          <w:szCs w:val="28"/>
        </w:rPr>
        <w:t>содействие становлению институтов гражданского общества;</w:t>
      </w:r>
    </w:p>
    <w:p w:rsidR="009C7145" w:rsidRPr="00A66A77" w:rsidRDefault="009C7145" w:rsidP="009C7145">
      <w:pPr>
        <w:pStyle w:val="a3"/>
        <w:numPr>
          <w:ilvl w:val="0"/>
          <w:numId w:val="7"/>
        </w:numPr>
        <w:spacing w:after="0" w:line="360" w:lineRule="auto"/>
        <w:jc w:val="both"/>
        <w:rPr>
          <w:rFonts w:ascii="Times New Roman" w:hAnsi="Times New Roman"/>
          <w:sz w:val="28"/>
          <w:szCs w:val="28"/>
        </w:rPr>
      </w:pPr>
      <w:r w:rsidRPr="00A66A77">
        <w:rPr>
          <w:rFonts w:ascii="Times New Roman" w:hAnsi="Times New Roman"/>
          <w:sz w:val="28"/>
          <w:szCs w:val="28"/>
        </w:rPr>
        <w:t>становление современного менеджмента в системе образования;</w:t>
      </w:r>
    </w:p>
    <w:p w:rsidR="009C7145" w:rsidRPr="00A66A77" w:rsidRDefault="009C7145" w:rsidP="009C7145">
      <w:pPr>
        <w:pStyle w:val="a3"/>
        <w:numPr>
          <w:ilvl w:val="0"/>
          <w:numId w:val="7"/>
        </w:numPr>
        <w:spacing w:after="0" w:line="360" w:lineRule="auto"/>
        <w:jc w:val="both"/>
        <w:rPr>
          <w:rFonts w:ascii="Times New Roman" w:hAnsi="Times New Roman"/>
          <w:sz w:val="28"/>
          <w:szCs w:val="28"/>
        </w:rPr>
      </w:pPr>
      <w:r w:rsidRPr="00A66A77">
        <w:rPr>
          <w:rFonts w:ascii="Times New Roman" w:hAnsi="Times New Roman"/>
          <w:sz w:val="28"/>
          <w:szCs w:val="28"/>
        </w:rPr>
        <w:t>поддержка инициативной, способной, талантливой молодежи.</w:t>
      </w:r>
    </w:p>
    <w:p w:rsidR="009C7145"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В России в 2008 году расходы на образование составили 4,1 % ВВП. По данным Росстата, государственные расходы на образование составляют в настоящее время в Германии - 4,8% ВВП, в Великобритании - 5,3% ВВП, Франции - 5,6% ВВП, США - 5,6% ВВП, а в среднем по странам G8 (без учета Российской Федерации) - 5% ВВП.</w:t>
      </w:r>
    </w:p>
    <w:p w:rsidR="009C7145" w:rsidRPr="00363878" w:rsidRDefault="009C7145" w:rsidP="009C7145">
      <w:pPr>
        <w:spacing w:after="0" w:line="360" w:lineRule="auto"/>
        <w:ind w:firstLine="708"/>
        <w:jc w:val="both"/>
        <w:rPr>
          <w:rFonts w:ascii="Times New Roman" w:hAnsi="Times New Roman"/>
          <w:sz w:val="28"/>
          <w:szCs w:val="28"/>
        </w:rPr>
      </w:pPr>
      <w:r w:rsidRPr="00363878">
        <w:rPr>
          <w:rFonts w:ascii="Times New Roman" w:hAnsi="Times New Roman"/>
          <w:sz w:val="28"/>
          <w:szCs w:val="28"/>
        </w:rPr>
        <w:t>Рыночные условия хозяйствования привели к появлению нового для бюджетных учреждений явления как предпринимательская деятельность. В соответствии со ст. 50 Гражданского кодекса Российской Федерации учреждения такого типа могут осуществлять предпринимательскую деятельность постольку, поскольку это служит достижению целей, ради которых они создано, и соответствующую этим целям. В соответствии с главой 25 части второй Налогового кодекса РФ, к доходам от предпринимательской деятельности, например образовательных, бюджетных организаций относятся доходы, получаемые от оказания платных услуг юридическим и физическим лицам. Услуги, относимые к предпринимательской деятельности бюджетных учреждений, определяются законодательными актами Российской Федерации в области образования.</w:t>
      </w:r>
    </w:p>
    <w:p w:rsidR="009C7145" w:rsidRPr="00363878" w:rsidRDefault="009C7145" w:rsidP="009C7145">
      <w:pPr>
        <w:spacing w:after="0" w:line="360" w:lineRule="auto"/>
        <w:ind w:firstLine="708"/>
        <w:jc w:val="both"/>
        <w:rPr>
          <w:rFonts w:ascii="Times New Roman" w:hAnsi="Times New Roman"/>
          <w:sz w:val="28"/>
          <w:szCs w:val="28"/>
        </w:rPr>
      </w:pPr>
      <w:r w:rsidRPr="00363878">
        <w:rPr>
          <w:rFonts w:ascii="Times New Roman" w:hAnsi="Times New Roman"/>
          <w:sz w:val="28"/>
          <w:szCs w:val="28"/>
        </w:rPr>
        <w:t>Таким образом, бюджетное учреждение может иметь два источника получения имущества и денежных средств:</w:t>
      </w:r>
    </w:p>
    <w:p w:rsidR="009C7145" w:rsidRPr="00363878" w:rsidRDefault="009C7145" w:rsidP="009C7145">
      <w:pPr>
        <w:numPr>
          <w:ilvl w:val="0"/>
          <w:numId w:val="22"/>
        </w:numPr>
        <w:spacing w:after="0" w:line="360" w:lineRule="auto"/>
        <w:jc w:val="both"/>
        <w:rPr>
          <w:rFonts w:ascii="Times New Roman" w:hAnsi="Times New Roman"/>
          <w:sz w:val="28"/>
          <w:szCs w:val="28"/>
        </w:rPr>
      </w:pPr>
      <w:r w:rsidRPr="00363878">
        <w:rPr>
          <w:rFonts w:ascii="Times New Roman" w:hAnsi="Times New Roman"/>
          <w:sz w:val="28"/>
          <w:szCs w:val="28"/>
        </w:rPr>
        <w:t>выделение бюджетных средств на целевое финансирование деятельности учреждения;</w:t>
      </w:r>
    </w:p>
    <w:p w:rsidR="009C7145" w:rsidRDefault="009C7145" w:rsidP="009C7145">
      <w:pPr>
        <w:numPr>
          <w:ilvl w:val="0"/>
          <w:numId w:val="22"/>
        </w:numPr>
        <w:spacing w:after="0" w:line="360" w:lineRule="auto"/>
        <w:jc w:val="both"/>
        <w:rPr>
          <w:rFonts w:ascii="Times New Roman" w:hAnsi="Times New Roman"/>
          <w:sz w:val="28"/>
          <w:szCs w:val="28"/>
        </w:rPr>
      </w:pPr>
      <w:r w:rsidRPr="00363878">
        <w:rPr>
          <w:rFonts w:ascii="Times New Roman" w:hAnsi="Times New Roman"/>
          <w:sz w:val="28"/>
          <w:szCs w:val="28"/>
        </w:rPr>
        <w:t>получение доходов от ведения предпринимательской деятельности, которая рассматривается как один из основных источников финансирования.</w:t>
      </w:r>
    </w:p>
    <w:p w:rsidR="009C7145" w:rsidRPr="00363878" w:rsidRDefault="009C7145" w:rsidP="009C7145">
      <w:pPr>
        <w:spacing w:after="0" w:line="360" w:lineRule="auto"/>
        <w:ind w:firstLine="708"/>
        <w:jc w:val="both"/>
        <w:rPr>
          <w:rFonts w:ascii="Times New Roman" w:hAnsi="Times New Roman"/>
          <w:sz w:val="28"/>
          <w:szCs w:val="28"/>
        </w:rPr>
      </w:pPr>
      <w:r w:rsidRPr="00363878">
        <w:rPr>
          <w:rFonts w:ascii="Times New Roman" w:hAnsi="Times New Roman"/>
          <w:sz w:val="28"/>
          <w:szCs w:val="28"/>
        </w:rPr>
        <w:t xml:space="preserve">В соответствии со ст. 47 Закона Российской Федерации "Об образовании" (в ред. от 13.01.96 г. N 12-ФЗ) к предпринимательской деятельности образовательных учреждений относятся: </w:t>
      </w:r>
    </w:p>
    <w:p w:rsidR="009C7145" w:rsidRPr="00363878" w:rsidRDefault="009C7145" w:rsidP="009C7145">
      <w:pPr>
        <w:numPr>
          <w:ilvl w:val="0"/>
          <w:numId w:val="23"/>
        </w:numPr>
        <w:spacing w:after="0" w:line="360" w:lineRule="auto"/>
        <w:jc w:val="both"/>
        <w:rPr>
          <w:rFonts w:ascii="Times New Roman" w:hAnsi="Times New Roman"/>
          <w:sz w:val="28"/>
          <w:szCs w:val="28"/>
        </w:rPr>
      </w:pPr>
      <w:r w:rsidRPr="00363878">
        <w:rPr>
          <w:rFonts w:ascii="Times New Roman" w:hAnsi="Times New Roman"/>
          <w:sz w:val="28"/>
          <w:szCs w:val="28"/>
        </w:rPr>
        <w:t>продажа и сдача в аренду основных фондов и имущества образовательного учреждения;</w:t>
      </w:r>
    </w:p>
    <w:p w:rsidR="009C7145" w:rsidRPr="00363878" w:rsidRDefault="009C7145" w:rsidP="009C7145">
      <w:pPr>
        <w:numPr>
          <w:ilvl w:val="0"/>
          <w:numId w:val="23"/>
        </w:numPr>
        <w:spacing w:after="0" w:line="360" w:lineRule="auto"/>
        <w:jc w:val="both"/>
        <w:rPr>
          <w:rFonts w:ascii="Times New Roman" w:hAnsi="Times New Roman"/>
          <w:sz w:val="28"/>
          <w:szCs w:val="28"/>
        </w:rPr>
      </w:pPr>
      <w:r w:rsidRPr="00363878">
        <w:rPr>
          <w:rFonts w:ascii="Times New Roman" w:hAnsi="Times New Roman"/>
          <w:sz w:val="28"/>
          <w:szCs w:val="28"/>
        </w:rPr>
        <w:t xml:space="preserve">торговля покупными товарами, оборудованием; </w:t>
      </w:r>
    </w:p>
    <w:p w:rsidR="009C7145" w:rsidRPr="00363878" w:rsidRDefault="009C7145" w:rsidP="009C7145">
      <w:pPr>
        <w:numPr>
          <w:ilvl w:val="0"/>
          <w:numId w:val="23"/>
        </w:numPr>
        <w:spacing w:after="0" w:line="360" w:lineRule="auto"/>
        <w:jc w:val="both"/>
        <w:rPr>
          <w:rFonts w:ascii="Times New Roman" w:hAnsi="Times New Roman"/>
          <w:sz w:val="28"/>
          <w:szCs w:val="28"/>
        </w:rPr>
      </w:pPr>
      <w:r w:rsidRPr="00363878">
        <w:rPr>
          <w:rFonts w:ascii="Times New Roman" w:hAnsi="Times New Roman"/>
          <w:sz w:val="28"/>
          <w:szCs w:val="28"/>
        </w:rPr>
        <w:t xml:space="preserve">оказание посреднических услуг; </w:t>
      </w:r>
    </w:p>
    <w:p w:rsidR="009C7145" w:rsidRPr="00363878" w:rsidRDefault="009C7145" w:rsidP="009C7145">
      <w:pPr>
        <w:numPr>
          <w:ilvl w:val="0"/>
          <w:numId w:val="23"/>
        </w:numPr>
        <w:spacing w:after="0" w:line="360" w:lineRule="auto"/>
        <w:jc w:val="both"/>
        <w:rPr>
          <w:rFonts w:ascii="Times New Roman" w:hAnsi="Times New Roman"/>
          <w:sz w:val="28"/>
          <w:szCs w:val="28"/>
        </w:rPr>
      </w:pPr>
      <w:r w:rsidRPr="00363878">
        <w:rPr>
          <w:rFonts w:ascii="Times New Roman" w:hAnsi="Times New Roman"/>
          <w:sz w:val="28"/>
          <w:szCs w:val="28"/>
        </w:rPr>
        <w:t xml:space="preserve">долевое участие в деятельности других учреждений (в том числе образовательных) и организаций; </w:t>
      </w:r>
    </w:p>
    <w:p w:rsidR="009C7145" w:rsidRDefault="009C7145" w:rsidP="009C7145">
      <w:pPr>
        <w:numPr>
          <w:ilvl w:val="0"/>
          <w:numId w:val="23"/>
        </w:numPr>
        <w:spacing w:after="0" w:line="360" w:lineRule="auto"/>
        <w:jc w:val="both"/>
        <w:rPr>
          <w:rFonts w:ascii="Times New Roman" w:hAnsi="Times New Roman"/>
          <w:sz w:val="28"/>
          <w:szCs w:val="28"/>
        </w:rPr>
      </w:pPr>
      <w:r w:rsidRPr="00363878">
        <w:rPr>
          <w:rFonts w:ascii="Times New Roman" w:hAnsi="Times New Roman"/>
          <w:sz w:val="28"/>
          <w:szCs w:val="28"/>
        </w:rPr>
        <w:t>приобретение акций, облигаций, иных ценных бумаг и получение доходов (дивидендов, процентов) по ним;</w:t>
      </w:r>
    </w:p>
    <w:p w:rsidR="009C7145" w:rsidRPr="00363878" w:rsidRDefault="009C7145" w:rsidP="009C7145">
      <w:pPr>
        <w:numPr>
          <w:ilvl w:val="0"/>
          <w:numId w:val="23"/>
        </w:numPr>
        <w:spacing w:after="0" w:line="360" w:lineRule="auto"/>
        <w:jc w:val="both"/>
        <w:rPr>
          <w:rFonts w:ascii="Times New Roman" w:hAnsi="Times New Roman"/>
          <w:sz w:val="28"/>
          <w:szCs w:val="28"/>
        </w:rPr>
      </w:pPr>
      <w:r w:rsidRPr="00363878">
        <w:rPr>
          <w:rFonts w:ascii="Times New Roman" w:hAnsi="Times New Roman"/>
          <w:sz w:val="28"/>
          <w:szCs w:val="28"/>
        </w:rPr>
        <w:t xml:space="preserve">ведение приносящих доход иных внереализационных операций, непосредственно несвязанных с собственным производством, предусмотренных уставом продукции, работ, услуг и с их реализацией. </w:t>
      </w:r>
    </w:p>
    <w:p w:rsidR="009C7145" w:rsidRPr="00363878" w:rsidRDefault="009C7145" w:rsidP="009C7145">
      <w:pPr>
        <w:spacing w:after="0" w:line="360" w:lineRule="auto"/>
        <w:ind w:firstLine="708"/>
        <w:jc w:val="both"/>
        <w:rPr>
          <w:rFonts w:ascii="Times New Roman" w:hAnsi="Times New Roman"/>
          <w:sz w:val="28"/>
          <w:szCs w:val="28"/>
        </w:rPr>
      </w:pPr>
      <w:r w:rsidRPr="00363878">
        <w:rPr>
          <w:rFonts w:ascii="Times New Roman" w:hAnsi="Times New Roman"/>
          <w:sz w:val="28"/>
          <w:szCs w:val="28"/>
        </w:rPr>
        <w:t>Доходы от предпринимательской деятельности реинвестируются в данное образовательное учреждение и направляются на непосредственные нужды обеспечения, развития и совершенствования образовательного процесса, на заработную плату.</w:t>
      </w:r>
    </w:p>
    <w:p w:rsidR="009C7145" w:rsidRPr="00363878" w:rsidRDefault="009C7145" w:rsidP="009C7145">
      <w:pPr>
        <w:spacing w:after="0" w:line="360" w:lineRule="auto"/>
        <w:ind w:firstLine="708"/>
        <w:jc w:val="both"/>
        <w:rPr>
          <w:rFonts w:ascii="Times New Roman" w:hAnsi="Times New Roman"/>
          <w:sz w:val="28"/>
          <w:szCs w:val="28"/>
        </w:rPr>
      </w:pPr>
      <w:r w:rsidRPr="00363878">
        <w:rPr>
          <w:rFonts w:ascii="Times New Roman" w:hAnsi="Times New Roman"/>
          <w:sz w:val="28"/>
          <w:szCs w:val="28"/>
        </w:rPr>
        <w:t xml:space="preserve">Развитие новых форм внебюджетной деятельности учреждений предопределили необходимость трансформации бухгалтерского учета в бюджетных учреждениях в соответствии с требованиями рыночной экономики. </w:t>
      </w:r>
    </w:p>
    <w:p w:rsidR="009C7145" w:rsidRPr="00363878" w:rsidRDefault="009C7145" w:rsidP="009C7145">
      <w:pPr>
        <w:spacing w:after="0" w:line="360" w:lineRule="auto"/>
        <w:ind w:firstLine="708"/>
        <w:jc w:val="both"/>
        <w:rPr>
          <w:rFonts w:ascii="Times New Roman" w:hAnsi="Times New Roman"/>
          <w:sz w:val="28"/>
          <w:szCs w:val="28"/>
        </w:rPr>
      </w:pPr>
      <w:r w:rsidRPr="00363878">
        <w:rPr>
          <w:rFonts w:ascii="Times New Roman" w:hAnsi="Times New Roman"/>
          <w:sz w:val="28"/>
          <w:szCs w:val="28"/>
        </w:rPr>
        <w:t>С введением новых форм хозяйствования в системе бюджетной организации существенно увеличился поток документов, проходящих через бухгалтерию, поэтому традиционные формы бухгалтерского учета уже не способны в должной мере обеспечить развитие учета. В этих условиях для обеспечения эффективной финансово-хозяйственной деятельности учреждения необходима рациональная организация системы бухгалтерского учета, адекватная его современному состоянию развития. Поэтому основным критерием оценки эффективности того или иного варианта организации бухгалтерского учета следует принять степень его соответствия условиям деятельности бюджетного учреждения.</w:t>
      </w:r>
    </w:p>
    <w:p w:rsidR="009C7145" w:rsidRPr="00363878" w:rsidRDefault="009C7145" w:rsidP="009C7145">
      <w:pPr>
        <w:spacing w:after="0" w:line="360" w:lineRule="auto"/>
        <w:ind w:firstLine="708"/>
        <w:jc w:val="both"/>
        <w:rPr>
          <w:rFonts w:ascii="Times New Roman" w:hAnsi="Times New Roman"/>
          <w:sz w:val="28"/>
          <w:szCs w:val="28"/>
        </w:rPr>
      </w:pPr>
      <w:r w:rsidRPr="00363878">
        <w:rPr>
          <w:rFonts w:ascii="Times New Roman" w:hAnsi="Times New Roman"/>
          <w:sz w:val="28"/>
          <w:szCs w:val="28"/>
        </w:rPr>
        <w:t>Методика ведения бухгалтерского учета в бюджетных учреждениях имеет свои особенности, обусловленные непроизводственным и некоммерческим характером основной деятельности.</w:t>
      </w:r>
    </w:p>
    <w:p w:rsidR="009C7145" w:rsidRPr="00A66A77" w:rsidRDefault="009C7145" w:rsidP="009C7145">
      <w:pPr>
        <w:spacing w:after="0" w:line="360" w:lineRule="auto"/>
        <w:jc w:val="both"/>
        <w:rPr>
          <w:rFonts w:ascii="Times New Roman" w:hAnsi="Times New Roman"/>
          <w:sz w:val="28"/>
          <w:szCs w:val="28"/>
        </w:rPr>
      </w:pPr>
    </w:p>
    <w:p w:rsidR="009C7145" w:rsidRPr="00A66A77" w:rsidRDefault="009C7145" w:rsidP="009C7145">
      <w:pPr>
        <w:spacing w:after="0" w:line="360" w:lineRule="auto"/>
        <w:jc w:val="center"/>
        <w:rPr>
          <w:rFonts w:ascii="Times New Roman" w:hAnsi="Times New Roman"/>
          <w:sz w:val="28"/>
          <w:szCs w:val="28"/>
        </w:rPr>
      </w:pPr>
      <w:r w:rsidRPr="00A66A77">
        <w:rPr>
          <w:rFonts w:ascii="Times New Roman" w:hAnsi="Times New Roman"/>
          <w:sz w:val="28"/>
          <w:szCs w:val="28"/>
        </w:rPr>
        <w:t>Особенности финансирования бюджетных учреждений культуры</w:t>
      </w:r>
      <w:r>
        <w:rPr>
          <w:rFonts w:ascii="Times New Roman" w:hAnsi="Times New Roman"/>
          <w:sz w:val="28"/>
          <w:szCs w:val="28"/>
        </w:rPr>
        <w:t>.</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 xml:space="preserve">Мировой опыт финансирования, поддержки и развития сферы культуры показал, что существует три основных типа экономики культуры в зависимости от механизма ее финансирования: </w:t>
      </w:r>
    </w:p>
    <w:p w:rsidR="009C7145" w:rsidRPr="00794435" w:rsidRDefault="009C7145" w:rsidP="009C7145">
      <w:pPr>
        <w:pStyle w:val="a3"/>
        <w:numPr>
          <w:ilvl w:val="0"/>
          <w:numId w:val="8"/>
        </w:numPr>
        <w:spacing w:after="0" w:line="360" w:lineRule="auto"/>
        <w:jc w:val="both"/>
        <w:rPr>
          <w:rFonts w:ascii="Times New Roman" w:hAnsi="Times New Roman"/>
          <w:sz w:val="28"/>
          <w:szCs w:val="28"/>
        </w:rPr>
      </w:pPr>
      <w:r w:rsidRPr="00794435">
        <w:rPr>
          <w:rFonts w:ascii="Times New Roman" w:hAnsi="Times New Roman"/>
          <w:sz w:val="28"/>
          <w:szCs w:val="28"/>
        </w:rPr>
        <w:t>тип (например, в Италии, Испании, во Франции), когда культура финансируется преимущественно централизованно, за счет государственных средств. Так, в Италии финансирование культурных акций и искусства могут осуществлять только правительственные организации или частные лица, пользующиеся доверием государства.</w:t>
      </w:r>
    </w:p>
    <w:p w:rsidR="009C7145" w:rsidRPr="00794435" w:rsidRDefault="009C7145" w:rsidP="009C7145">
      <w:pPr>
        <w:pStyle w:val="a3"/>
        <w:numPr>
          <w:ilvl w:val="0"/>
          <w:numId w:val="8"/>
        </w:numPr>
        <w:spacing w:after="0" w:line="360" w:lineRule="auto"/>
        <w:jc w:val="both"/>
        <w:rPr>
          <w:rFonts w:ascii="Times New Roman" w:hAnsi="Times New Roman"/>
          <w:sz w:val="28"/>
          <w:szCs w:val="28"/>
        </w:rPr>
      </w:pPr>
      <w:r w:rsidRPr="00794435">
        <w:rPr>
          <w:rFonts w:ascii="Times New Roman" w:hAnsi="Times New Roman"/>
          <w:sz w:val="28"/>
          <w:szCs w:val="28"/>
        </w:rPr>
        <w:t xml:space="preserve">тип, характерный для ФРГ и стран Скандинавии. В этом случае государственное финансирование осуществляется преимущественно из местных бюджетов и через независимые структуры и фонды. </w:t>
      </w:r>
    </w:p>
    <w:p w:rsidR="009C7145" w:rsidRPr="00794435" w:rsidRDefault="009C7145" w:rsidP="009C7145">
      <w:pPr>
        <w:pStyle w:val="a3"/>
        <w:numPr>
          <w:ilvl w:val="0"/>
          <w:numId w:val="8"/>
        </w:numPr>
        <w:spacing w:after="0" w:line="360" w:lineRule="auto"/>
        <w:jc w:val="both"/>
        <w:rPr>
          <w:rFonts w:ascii="Times New Roman" w:hAnsi="Times New Roman"/>
          <w:sz w:val="28"/>
          <w:szCs w:val="28"/>
        </w:rPr>
      </w:pPr>
      <w:r w:rsidRPr="00794435">
        <w:rPr>
          <w:rFonts w:ascii="Times New Roman" w:hAnsi="Times New Roman"/>
          <w:sz w:val="28"/>
          <w:szCs w:val="28"/>
        </w:rPr>
        <w:t>тип: государство выступает лишь вдохновителем определенных направлений, а финансирование осуществляется за счет привлечения частного капитала, в том числе за счет налоговых льгот.</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Подавляющее большинство учреждений культуры не имеют своих собственных источников дохода, либо их уровень невысок и его недостаточно для покрытия всех необходимых расходов. Поэтому они или полностью финансируются из государственного бюджета, или получают из него средства, необходимые для покрытия части затрат.</w:t>
      </w:r>
    </w:p>
    <w:p w:rsidR="009C7145" w:rsidRPr="00A66A77" w:rsidRDefault="009C7145" w:rsidP="009C7145">
      <w:pPr>
        <w:spacing w:after="0" w:line="360" w:lineRule="auto"/>
        <w:jc w:val="both"/>
        <w:rPr>
          <w:rFonts w:ascii="Times New Roman" w:hAnsi="Times New Roman"/>
          <w:sz w:val="28"/>
          <w:szCs w:val="28"/>
        </w:rPr>
      </w:pPr>
    </w:p>
    <w:p w:rsidR="009C7145" w:rsidRPr="00A66A77" w:rsidRDefault="009C7145" w:rsidP="009C7145">
      <w:pPr>
        <w:spacing w:after="0" w:line="360" w:lineRule="auto"/>
        <w:jc w:val="both"/>
        <w:rPr>
          <w:rFonts w:ascii="Times New Roman" w:hAnsi="Times New Roman"/>
          <w:sz w:val="28"/>
          <w:szCs w:val="28"/>
        </w:rPr>
      </w:pPr>
      <w:r w:rsidRPr="00A66A77">
        <w:rPr>
          <w:rFonts w:ascii="Times New Roman" w:hAnsi="Times New Roman"/>
          <w:sz w:val="28"/>
          <w:szCs w:val="28"/>
        </w:rPr>
        <w:t xml:space="preserve">Поддержка культуры и искусства из государственного бюджета осуществляется по нескольким каналам: </w:t>
      </w:r>
    </w:p>
    <w:p w:rsidR="009C7145" w:rsidRPr="00794435" w:rsidRDefault="009C7145" w:rsidP="009C7145">
      <w:pPr>
        <w:pStyle w:val="a3"/>
        <w:numPr>
          <w:ilvl w:val="0"/>
          <w:numId w:val="9"/>
        </w:numPr>
        <w:spacing w:after="0" w:line="360" w:lineRule="auto"/>
        <w:jc w:val="both"/>
        <w:rPr>
          <w:rFonts w:ascii="Times New Roman" w:hAnsi="Times New Roman"/>
          <w:sz w:val="28"/>
          <w:szCs w:val="28"/>
        </w:rPr>
      </w:pPr>
      <w:r w:rsidRPr="00794435">
        <w:rPr>
          <w:rFonts w:ascii="Times New Roman" w:hAnsi="Times New Roman"/>
          <w:sz w:val="28"/>
          <w:szCs w:val="28"/>
        </w:rPr>
        <w:t xml:space="preserve">в форме прямого финансирования; </w:t>
      </w:r>
    </w:p>
    <w:p w:rsidR="009C7145" w:rsidRPr="00794435" w:rsidRDefault="009C7145" w:rsidP="009C7145">
      <w:pPr>
        <w:pStyle w:val="a3"/>
        <w:numPr>
          <w:ilvl w:val="0"/>
          <w:numId w:val="9"/>
        </w:numPr>
        <w:spacing w:after="0" w:line="360" w:lineRule="auto"/>
        <w:jc w:val="both"/>
        <w:rPr>
          <w:rFonts w:ascii="Times New Roman" w:hAnsi="Times New Roman"/>
          <w:sz w:val="28"/>
          <w:szCs w:val="28"/>
        </w:rPr>
      </w:pPr>
      <w:r w:rsidRPr="00794435">
        <w:rPr>
          <w:rFonts w:ascii="Times New Roman" w:hAnsi="Times New Roman"/>
          <w:sz w:val="28"/>
          <w:szCs w:val="28"/>
        </w:rPr>
        <w:t xml:space="preserve">при помощи общих и целевых трансфертов субнациональным бюджетам; </w:t>
      </w:r>
    </w:p>
    <w:p w:rsidR="009C7145" w:rsidRPr="00794435" w:rsidRDefault="009C7145" w:rsidP="009C7145">
      <w:pPr>
        <w:pStyle w:val="a3"/>
        <w:numPr>
          <w:ilvl w:val="0"/>
          <w:numId w:val="9"/>
        </w:numPr>
        <w:spacing w:after="0" w:line="360" w:lineRule="auto"/>
        <w:jc w:val="both"/>
        <w:rPr>
          <w:rFonts w:ascii="Times New Roman" w:hAnsi="Times New Roman"/>
          <w:sz w:val="28"/>
          <w:szCs w:val="28"/>
        </w:rPr>
      </w:pPr>
      <w:r w:rsidRPr="00794435">
        <w:rPr>
          <w:rFonts w:ascii="Times New Roman" w:hAnsi="Times New Roman"/>
          <w:sz w:val="28"/>
          <w:szCs w:val="28"/>
        </w:rPr>
        <w:t xml:space="preserve">на основе совместного участия органов власти разного уровня в финансировании; </w:t>
      </w:r>
    </w:p>
    <w:p w:rsidR="009C7145" w:rsidRPr="00794435" w:rsidRDefault="009C7145" w:rsidP="009C7145">
      <w:pPr>
        <w:pStyle w:val="a3"/>
        <w:numPr>
          <w:ilvl w:val="0"/>
          <w:numId w:val="9"/>
        </w:numPr>
        <w:spacing w:after="0" w:line="360" w:lineRule="auto"/>
        <w:jc w:val="both"/>
        <w:rPr>
          <w:rFonts w:ascii="Times New Roman" w:hAnsi="Times New Roman"/>
          <w:sz w:val="28"/>
          <w:szCs w:val="28"/>
        </w:rPr>
      </w:pPr>
      <w:r w:rsidRPr="00794435">
        <w:rPr>
          <w:rFonts w:ascii="Times New Roman" w:hAnsi="Times New Roman"/>
          <w:sz w:val="28"/>
          <w:szCs w:val="28"/>
        </w:rPr>
        <w:t xml:space="preserve">через независимые посреднические структуры; </w:t>
      </w:r>
    </w:p>
    <w:p w:rsidR="009C7145" w:rsidRPr="00794435" w:rsidRDefault="009C7145" w:rsidP="009C7145">
      <w:pPr>
        <w:pStyle w:val="a3"/>
        <w:numPr>
          <w:ilvl w:val="0"/>
          <w:numId w:val="9"/>
        </w:numPr>
        <w:spacing w:after="0" w:line="360" w:lineRule="auto"/>
        <w:jc w:val="both"/>
        <w:rPr>
          <w:rFonts w:ascii="Times New Roman" w:hAnsi="Times New Roman"/>
          <w:sz w:val="28"/>
          <w:szCs w:val="28"/>
        </w:rPr>
      </w:pPr>
      <w:r w:rsidRPr="00794435">
        <w:rPr>
          <w:rFonts w:ascii="Times New Roman" w:hAnsi="Times New Roman"/>
          <w:sz w:val="28"/>
          <w:szCs w:val="28"/>
        </w:rPr>
        <w:t xml:space="preserve">с использованием механизмов партнерства, на основе смешанного государственно-частного финансирования. </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 xml:space="preserve">Прямое финансирование организаций культуры имеет место во всех странах, но самая большая доля приходится на него в бюджетах европейских унитарных государств. Осуществляется оно в форме полного финансирования текущих издержек и капиталовложений, специальных целевых трансфертов, а также в виде грантов. </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 xml:space="preserve">От старейшего метода государственной поддержки культуры - полного прямого финансирования - в большинстве стран уже отказались. Этот способ субсидирования сохранен лишь для некоторых национальных музеев, архивов, библиотек или для поддержки национального эфирного вещания. </w:t>
      </w:r>
    </w:p>
    <w:p w:rsidR="009C7145"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Специальные целевые трансферты обычно используются при реализации национальных программ развития культуры. Самой распространенной формой прямой государственной поддержки являются гранты, которые выплачиваются как организациям, так и отдельным работникам культуры. Существуют договорной грант; грант, выплачиваемый по результатам труда в соответствии с нормами субсидирования, пропорционально объему товаров и услуг, или же на так называемый базисный (формульный) грант; индивидуальный грант (бессрочные почетные гранты выдающимся деятелям культуры; гранты в форме гарантированного дохода, присуждаемые выдающимся писателям).</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Целевые трансферты предоставляются для покрытия конкретных статей расходов.</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Государственная поддержка культуры на основе совместного финансирования из центральных и территориальных бюджетов осуществляется в рамках широких социально-экономических программ (регионального развития, увеличения занятости, помощи малому бизнесу, реконструкции городской хозяйственной инфраструктуры, профессионального обучения и переподготовки кадров), а также для субсидирования отдельных организаций культуры и инвестиционных проектов.</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До 1989 г. Финансирование учреждений культуры осуществлялось в форме дотации. Речь шла о распределении денежных средств по подведомственным учреждениям культуры по нормативам в зависимости от их категории и типа. С 1989 г. ситуация несколько изменилась в связи с введением программного принципа финансирования. Аналогия бюджетной дотации сохранилась в виде минимальных гарантий поддержания материально технической базы и хозяйственного содержания учреждений культуры. Речь идет о таких статьях, как заработная плата штатных работников, расходы на тепло, электроэнергию и другие «защищенные» статьи бюджетной сметы, гарантирующие минимум средств текущего содержания, поддержки деятельности учреждений, прежде всего - госсети.</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 xml:space="preserve">С 1989 г. образуются Фонды развития культуры и искусства, целью которых является финансирование не сложившейся сети учреждений культуры, а осуществления конкретной деятельности. Речь идет о федеральных, региональных и местных культурных программах, финансируемых из соответствующих фондов развития культур и искусства. </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Деятельность учреждений культуры может финансироваться не только из бюджетных средств на сферу культуры (бюджеты текущего содержания и фонды развития культуры и искусства), но из межотраслевых и межрегиональных программ (например, «Программа развития народов Севера»), местных комплексных программ, входящих отдельной строкой в соответствующие бюджеты (Программа «Народы России», «Санкт-Петербург-2003» и т.п.).</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Спонсорство - это целевые субсидии для достижения взаимных целей, т.е. взаимовыгодное сотрудничество, реализация совместных проектов. Спонсирование может осуществляться в виде выделения финансовых средств (субсидировании), оплате счетов, возвратных или частично-возвратных платежей, закупок оборудования, инструментов, инвентаря, учреждении премий, стипендий, гонораров, призов и т.д.</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Патронаж - покровительство, не только финансовое, но и организационное, оказываемое на стабильной и долговременной основе. Обычно патронируются конкретные учреждения и организации, отдельные лица. Патронаж может оформляться долговременным договором или даже организационными документами, когда патрон входит в круг соучредителей учреждения культуры с определенными правами и обязательствами. Более распространена в современной России другая форма патронажа - foundation - создание фондов поддержки и развития соответствующих учреждений культуры. Такие фонды созданы, например, при Большом академическом драматическом театре им. Г. Товстоногова, Санкт-Петербургской театральной академии. В правление таких фондов входят видные представители крупных коммерческих организаций, банков, торговых фирм.</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Благотворительность оформляется обычно актом дарения.</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Следует отметить такой возможный источник финансирования учреждений сферы культуры, как международные проекты и программы. В России в настоящее время довольно активны такие международные организации, как ЮНЕСКО, ИКОМОС, фонды Королевы Великобритании, Принца Уэльского, Фонд Сороса, Международный научный фонд. Гранты на финансирование выделяются юридическим и физическим лицам. Информация о сроках подачи заявок, характере и направлениях возможной поддержки публикуется в СМИ.</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И, наконец, традиционным внебюджетным источником финансирования в сфере культуры является собственная коммерческая деятельность учреждения культуры. Помимо традиционных платных культурных услуг, это могут быть и банковский депозит, и сдача помещений в аренду и пр.</w:t>
      </w:r>
    </w:p>
    <w:p w:rsidR="009C7145" w:rsidRPr="00A66A77" w:rsidRDefault="009C7145" w:rsidP="009C7145">
      <w:pPr>
        <w:spacing w:after="0" w:line="360" w:lineRule="auto"/>
        <w:ind w:firstLine="708"/>
        <w:jc w:val="both"/>
        <w:rPr>
          <w:rFonts w:ascii="Times New Roman" w:hAnsi="Times New Roman"/>
          <w:sz w:val="28"/>
          <w:szCs w:val="28"/>
        </w:rPr>
      </w:pPr>
      <w:r w:rsidRPr="00A66A77">
        <w:rPr>
          <w:rFonts w:ascii="Times New Roman" w:hAnsi="Times New Roman"/>
          <w:sz w:val="28"/>
          <w:szCs w:val="28"/>
        </w:rPr>
        <w:t>Поэтому следует наращивать дополнительную активную коммерческую деятельность. Например, мало что мешает создать банк культуры - обыкновенный, в принципе, банк, с той лишь разницей, что он будет иметь льготную тарифную ставку, разница которой, например, со средневзвешенной ставкой может идти на нужды поддержки и развития сферы культуры, в том числе и через Фонд развития культуры и искусства. Чрезвычайно перспективным представляется и развитие страховой деятельности в сфере культуры - в отличие от зарубежной практики, в России практически отсутствует страхование деятельности в сфере культуры.</w:t>
      </w:r>
    </w:p>
    <w:p w:rsidR="009C7145" w:rsidRDefault="009C7145" w:rsidP="009C7145">
      <w:pPr>
        <w:spacing w:after="0"/>
      </w:pPr>
    </w:p>
    <w:p w:rsidR="009C7145"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 xml:space="preserve">В современных условиях финансироваться из бюджета должны только жизненно важные инновационные проекты, оказывающие воздействие на уровень развития экономики в целом. При этом безвозвратное выделение бюджетных средств должно являться исключением из общих правил, базирующихся на принципах срочности, возвратности и платности, т.е. на кредитных принципах выделения денежных средств. Представляется, что при выборе приоритетов инвестирования средств государственного бюджета в различные сферы экономики следует на первое место выделять производства, ориентированные на выпуск импортозаменяющей продукции, конкурентоспособных товаров и услуг, производства, на продукцию которых существует и будет сохраняться длительное время повышенный спрос, а также производства, осваивающие выпуск новых видов продукции или продукции более высокого класса. </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Поэтому помимо безвозвратного бюджетного финансирования в настоящее время все шире применяется кредитование предприятий путем выдачи бюджетных ссуд. Проценты по таким ссудам либо не взимаются, либо взимаются по низким ставкам. Бюджетные ссуды выдаются по специальным распоряжениям Правительства РФ на выполнение целевых программ развития. На возвратной основе предоставляются средства в рамках финансового лизинга; при сезонном кредитовании сельскохозяйственных предприятий (закупка семян, удобрений); инвестиционные программы конверсии ВПК; расходы по финансовому оздоровлению убыточных производств; финансирование расходов по высокоэффективным коммерческим инвестиционным проектам. Обычно бюджетные ссуды на эти цели предоставляются на срок от 1 до 5 лет под уплату процентов в размере 50 - 75% учетной ставки Центрального банка России.</w:t>
      </w:r>
    </w:p>
    <w:p w:rsidR="009C7145" w:rsidRPr="00C16B18" w:rsidRDefault="009C7145" w:rsidP="009C7145">
      <w:pPr>
        <w:spacing w:after="0" w:line="360" w:lineRule="auto"/>
        <w:ind w:firstLine="708"/>
        <w:jc w:val="both"/>
        <w:rPr>
          <w:rFonts w:ascii="Times New Roman" w:hAnsi="Times New Roman"/>
          <w:sz w:val="28"/>
          <w:szCs w:val="28"/>
        </w:rPr>
      </w:pPr>
      <w:r w:rsidRPr="00C16B18">
        <w:rPr>
          <w:rFonts w:ascii="Times New Roman" w:hAnsi="Times New Roman"/>
          <w:sz w:val="28"/>
          <w:szCs w:val="28"/>
        </w:rPr>
        <w:t>Обеспечение исполнения обязательств должно иметь высокую степень ликвидности. Использование бюджетных кредитов, выданных российским юридическим лицам, не по целевому назначению влечет наложение штрафа в размере двойной ставки рефинансирования (учетной ставки) Центрального банка РФ, действующей на период использования указанных средств не по целевому назначению. При этом периодом нецелевого использования средств бюджетного кредита признается срок с даты отвлечения средств на цели, не предусмотренные по условиям предоставления бюджетного кредита, до момента их возврата в федеральный бюджет или направления использования по целевому назначению.</w:t>
      </w:r>
    </w:p>
    <w:p w:rsidR="009C7145" w:rsidRPr="00150195" w:rsidRDefault="009C7145" w:rsidP="009C7145">
      <w:pPr>
        <w:autoSpaceDE w:val="0"/>
        <w:autoSpaceDN w:val="0"/>
        <w:adjustRightInd w:val="0"/>
        <w:spacing w:after="0" w:line="360" w:lineRule="auto"/>
        <w:ind w:firstLine="708"/>
        <w:jc w:val="both"/>
        <w:rPr>
          <w:rFonts w:ascii="Times New Roman" w:hAnsi="Times New Roman"/>
          <w:sz w:val="28"/>
          <w:szCs w:val="28"/>
        </w:rPr>
      </w:pPr>
      <w:r w:rsidRPr="00150195">
        <w:rPr>
          <w:rFonts w:ascii="Times New Roman" w:hAnsi="Times New Roman"/>
          <w:sz w:val="28"/>
          <w:szCs w:val="28"/>
        </w:rPr>
        <w:t xml:space="preserve">Финансовый потенциал – характеристика финансового положения и финансовых возможностей предприятия, связанная также с достигнутыми им финансовыми результатами. </w:t>
      </w:r>
    </w:p>
    <w:p w:rsidR="009C7145" w:rsidRPr="00150195" w:rsidRDefault="009C7145" w:rsidP="009C7145">
      <w:pPr>
        <w:autoSpaceDE w:val="0"/>
        <w:autoSpaceDN w:val="0"/>
        <w:adjustRightInd w:val="0"/>
        <w:spacing w:after="0" w:line="360" w:lineRule="auto"/>
        <w:ind w:firstLine="708"/>
        <w:jc w:val="both"/>
        <w:rPr>
          <w:rFonts w:ascii="Times New Roman" w:hAnsi="Times New Roman"/>
          <w:sz w:val="28"/>
          <w:szCs w:val="28"/>
        </w:rPr>
      </w:pPr>
      <w:r w:rsidRPr="00150195">
        <w:rPr>
          <w:rFonts w:ascii="Times New Roman" w:hAnsi="Times New Roman"/>
          <w:sz w:val="28"/>
          <w:szCs w:val="28"/>
        </w:rPr>
        <w:t>Финансовое состояние предприятия с позиции краткосрочной перспективы оценивается показателями ликвидности и платежеспособности</w:t>
      </w:r>
      <w:r>
        <w:rPr>
          <w:rFonts w:ascii="Times New Roman" w:hAnsi="Times New Roman"/>
          <w:sz w:val="28"/>
          <w:szCs w:val="28"/>
        </w:rPr>
        <w:t>.</w:t>
      </w:r>
    </w:p>
    <w:p w:rsidR="009C7145" w:rsidRPr="00150195" w:rsidRDefault="009C7145" w:rsidP="009C7145">
      <w:pPr>
        <w:autoSpaceDE w:val="0"/>
        <w:autoSpaceDN w:val="0"/>
        <w:adjustRightInd w:val="0"/>
        <w:spacing w:after="0" w:line="360" w:lineRule="auto"/>
        <w:ind w:firstLine="708"/>
        <w:jc w:val="both"/>
        <w:rPr>
          <w:rFonts w:ascii="Times New Roman" w:hAnsi="Times New Roman"/>
          <w:sz w:val="28"/>
          <w:szCs w:val="28"/>
        </w:rPr>
      </w:pPr>
      <w:r w:rsidRPr="00150195">
        <w:rPr>
          <w:rFonts w:ascii="Times New Roman" w:hAnsi="Times New Roman"/>
          <w:sz w:val="28"/>
          <w:szCs w:val="28"/>
        </w:rPr>
        <w:t>Одним из основных критериев оценки финансового потенциала предприятия является его платежеспособность, под которой понимается готовность возместить кредиторскую задолженность при наступлении сроков платежа текущими поступлениями денежных средств.</w:t>
      </w:r>
    </w:p>
    <w:p w:rsidR="009C7145" w:rsidRPr="00150195" w:rsidRDefault="009C7145" w:rsidP="009C7145">
      <w:pPr>
        <w:autoSpaceDE w:val="0"/>
        <w:autoSpaceDN w:val="0"/>
        <w:adjustRightInd w:val="0"/>
        <w:spacing w:after="0" w:line="360" w:lineRule="auto"/>
        <w:ind w:firstLine="708"/>
        <w:jc w:val="both"/>
        <w:rPr>
          <w:rFonts w:ascii="Times New Roman" w:hAnsi="Times New Roman"/>
          <w:sz w:val="28"/>
          <w:szCs w:val="28"/>
        </w:rPr>
      </w:pPr>
      <w:r w:rsidRPr="00150195">
        <w:rPr>
          <w:rFonts w:ascii="Times New Roman" w:hAnsi="Times New Roman"/>
          <w:sz w:val="28"/>
          <w:szCs w:val="28"/>
        </w:rPr>
        <w:t xml:space="preserve">Другой важной характеристикой финансового потенциала является его ликвидность, в общем виде характеризующая способность предприятия быстро и с минимальным уровнем потерь преобразовать свои активы в денежные средства. </w:t>
      </w:r>
    </w:p>
    <w:p w:rsidR="009C7145" w:rsidRPr="00150195" w:rsidRDefault="009C7145" w:rsidP="009C7145">
      <w:pPr>
        <w:autoSpaceDE w:val="0"/>
        <w:autoSpaceDN w:val="0"/>
        <w:adjustRightInd w:val="0"/>
        <w:spacing w:after="0" w:line="360" w:lineRule="auto"/>
        <w:ind w:firstLine="708"/>
        <w:jc w:val="both"/>
        <w:rPr>
          <w:rFonts w:ascii="Times New Roman" w:hAnsi="Times New Roman"/>
          <w:sz w:val="28"/>
          <w:szCs w:val="28"/>
        </w:rPr>
      </w:pPr>
      <w:r w:rsidRPr="00150195">
        <w:rPr>
          <w:rFonts w:ascii="Times New Roman" w:hAnsi="Times New Roman"/>
          <w:sz w:val="28"/>
          <w:szCs w:val="28"/>
        </w:rPr>
        <w:t xml:space="preserve">Принято различать ликвидность активов и ликвидность баланса. </w:t>
      </w:r>
    </w:p>
    <w:p w:rsidR="009C7145" w:rsidRPr="00150195" w:rsidRDefault="009C7145" w:rsidP="009C7145">
      <w:pPr>
        <w:autoSpaceDE w:val="0"/>
        <w:autoSpaceDN w:val="0"/>
        <w:adjustRightInd w:val="0"/>
        <w:spacing w:after="0" w:line="360" w:lineRule="auto"/>
        <w:ind w:firstLine="708"/>
        <w:jc w:val="both"/>
        <w:rPr>
          <w:rFonts w:ascii="Times New Roman" w:hAnsi="Times New Roman"/>
          <w:sz w:val="28"/>
          <w:szCs w:val="28"/>
        </w:rPr>
      </w:pPr>
      <w:r w:rsidRPr="00150195">
        <w:rPr>
          <w:rFonts w:ascii="Times New Roman" w:hAnsi="Times New Roman"/>
          <w:sz w:val="28"/>
          <w:szCs w:val="28"/>
        </w:rPr>
        <w:t xml:space="preserve">Ликвидность активов - это величина, обратная времени, необходимому для превращения их в деньги, т. е. чем меньше времени понадобится для превращения активов в денежную форму, тем активы ликвиднее. </w:t>
      </w:r>
    </w:p>
    <w:p w:rsidR="009C7145" w:rsidRDefault="009C7145" w:rsidP="009C7145">
      <w:pPr>
        <w:autoSpaceDE w:val="0"/>
        <w:autoSpaceDN w:val="0"/>
        <w:adjustRightInd w:val="0"/>
        <w:spacing w:after="0" w:line="360" w:lineRule="auto"/>
        <w:ind w:firstLine="708"/>
        <w:jc w:val="both"/>
        <w:rPr>
          <w:rFonts w:ascii="Times New Roman" w:hAnsi="Times New Roman"/>
          <w:sz w:val="28"/>
          <w:szCs w:val="28"/>
        </w:rPr>
      </w:pPr>
      <w:r w:rsidRPr="00150195">
        <w:rPr>
          <w:rFonts w:ascii="Times New Roman" w:hAnsi="Times New Roman"/>
          <w:sz w:val="28"/>
          <w:szCs w:val="28"/>
        </w:rPr>
        <w:t>Ликвидность баланса выражается в степени покрытия обязательств предприятия его активами, срок превращения которых в деньги (ликвидность) соответствует сроку погашения обязательств (срочности возврата). Когда говорят о ликвидности предприятия, 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w:t>
      </w:r>
    </w:p>
    <w:p w:rsidR="009C7145" w:rsidRPr="00363878" w:rsidRDefault="009C7145" w:rsidP="009C7145">
      <w:pPr>
        <w:autoSpaceDE w:val="0"/>
        <w:autoSpaceDN w:val="0"/>
        <w:adjustRightInd w:val="0"/>
        <w:spacing w:after="0" w:line="360" w:lineRule="auto"/>
        <w:ind w:firstLine="708"/>
        <w:jc w:val="both"/>
        <w:rPr>
          <w:rFonts w:ascii="Times New Roman" w:hAnsi="Times New Roman"/>
          <w:sz w:val="28"/>
          <w:szCs w:val="28"/>
        </w:rPr>
      </w:pPr>
      <w:r w:rsidRPr="00363878">
        <w:rPr>
          <w:rFonts w:ascii="Times New Roman" w:hAnsi="Times New Roman"/>
          <w:sz w:val="28"/>
          <w:szCs w:val="28"/>
        </w:rPr>
        <w:t>Коэффициент абсолютной ликвидности (</w:t>
      </w:r>
      <w:r>
        <w:rPr>
          <w:rFonts w:ascii="Times New Roman" w:hAnsi="Times New Roman"/>
          <w:sz w:val="28"/>
          <w:szCs w:val="28"/>
        </w:rPr>
        <w:t>Кал</w:t>
      </w:r>
      <w:r w:rsidRPr="00363878">
        <w:rPr>
          <w:rFonts w:ascii="Times New Roman" w:hAnsi="Times New Roman"/>
          <w:sz w:val="28"/>
          <w:szCs w:val="28"/>
        </w:rPr>
        <w:t>) - показывает, какая доля краткосрочных долговых обязательств может быть покрыта за счет денежных средств и их эквивалентов в виде рыночных ценных бумаг и депозитов, т.е. практически абсолютно ликвидными активами.</w:t>
      </w:r>
    </w:p>
    <w:p w:rsidR="009C7145" w:rsidRPr="00363878" w:rsidRDefault="009C7145" w:rsidP="009C7145">
      <w:pPr>
        <w:autoSpaceDE w:val="0"/>
        <w:autoSpaceDN w:val="0"/>
        <w:adjustRightInd w:val="0"/>
        <w:spacing w:after="0" w:line="360" w:lineRule="auto"/>
        <w:ind w:firstLine="708"/>
        <w:jc w:val="both"/>
        <w:rPr>
          <w:rFonts w:ascii="Times New Roman" w:hAnsi="Times New Roman"/>
          <w:sz w:val="28"/>
          <w:szCs w:val="28"/>
        </w:rPr>
      </w:pPr>
      <w:r w:rsidRPr="00363878">
        <w:rPr>
          <w:rFonts w:ascii="Times New Roman" w:hAnsi="Times New Roman"/>
          <w:sz w:val="28"/>
          <w:szCs w:val="28"/>
        </w:rPr>
        <w:t xml:space="preserve">Рассчитывается по формуле: </w:t>
      </w:r>
    </w:p>
    <w:p w:rsidR="009C7145" w:rsidRPr="00363878" w:rsidRDefault="009C7145" w:rsidP="009C7145">
      <w:pPr>
        <w:autoSpaceDE w:val="0"/>
        <w:autoSpaceDN w:val="0"/>
        <w:adjustRightInd w:val="0"/>
        <w:spacing w:after="0" w:line="360" w:lineRule="auto"/>
        <w:ind w:firstLine="708"/>
        <w:jc w:val="both"/>
        <w:rPr>
          <w:rFonts w:ascii="Times New Roman" w:hAnsi="Times New Roman"/>
          <w:b/>
          <w:sz w:val="28"/>
          <w:szCs w:val="28"/>
        </w:rPr>
      </w:pPr>
      <w:r w:rsidRPr="00363878">
        <w:rPr>
          <w:rFonts w:ascii="Times New Roman" w:hAnsi="Times New Roman"/>
          <w:b/>
          <w:sz w:val="28"/>
          <w:szCs w:val="28"/>
        </w:rPr>
        <w:t xml:space="preserve">Кал = (Денежные средства + Краткосрочные инвестиции)/Текущие обязательства </w:t>
      </w:r>
    </w:p>
    <w:p w:rsidR="009C7145" w:rsidRPr="00363878" w:rsidRDefault="009C7145" w:rsidP="009C7145">
      <w:pPr>
        <w:autoSpaceDE w:val="0"/>
        <w:autoSpaceDN w:val="0"/>
        <w:adjustRightInd w:val="0"/>
        <w:spacing w:after="0" w:line="360" w:lineRule="auto"/>
        <w:ind w:firstLine="708"/>
        <w:jc w:val="both"/>
        <w:rPr>
          <w:rFonts w:ascii="Times New Roman" w:hAnsi="Times New Roman"/>
          <w:sz w:val="28"/>
          <w:szCs w:val="28"/>
        </w:rPr>
      </w:pPr>
      <w:r w:rsidRPr="00363878">
        <w:rPr>
          <w:rFonts w:ascii="Times New Roman" w:hAnsi="Times New Roman"/>
          <w:sz w:val="28"/>
          <w:szCs w:val="28"/>
        </w:rPr>
        <w:t>Рекомендованные значения: 0.2 - 0.5. При расчете показателя используются средние значения переменных за период. Для нормализации значения коэффициента необходимо повышение денежных средств и их эквивалентов при одновременном снижении величины текущих обязательств.</w:t>
      </w:r>
    </w:p>
    <w:p w:rsidR="009C7145" w:rsidRPr="00363878" w:rsidRDefault="009C7145" w:rsidP="009C7145">
      <w:pPr>
        <w:autoSpaceDE w:val="0"/>
        <w:autoSpaceDN w:val="0"/>
        <w:adjustRightInd w:val="0"/>
        <w:spacing w:after="0" w:line="360" w:lineRule="auto"/>
        <w:ind w:firstLine="708"/>
        <w:jc w:val="both"/>
        <w:rPr>
          <w:rFonts w:ascii="Times New Roman" w:hAnsi="Times New Roman"/>
          <w:sz w:val="28"/>
          <w:szCs w:val="28"/>
        </w:rPr>
      </w:pPr>
      <w:r w:rsidRPr="00363878">
        <w:rPr>
          <w:rFonts w:ascii="Times New Roman" w:hAnsi="Times New Roman"/>
          <w:sz w:val="28"/>
          <w:szCs w:val="28"/>
        </w:rPr>
        <w:t>Коэффициент срочной ликвидности - характеризует отношение наиболее ликвидной части оборотных средств к краткосрочным обязательствам. Обычно рекомендуется, чтобы значение этого показателя было больше 1. Однако реально значения для российских предприятий редко составляют более 0,7-0,8, что признается допустимым.</w:t>
      </w:r>
    </w:p>
    <w:p w:rsidR="009C7145" w:rsidRPr="00363878" w:rsidRDefault="009C7145" w:rsidP="009C7145">
      <w:pPr>
        <w:autoSpaceDE w:val="0"/>
        <w:autoSpaceDN w:val="0"/>
        <w:adjustRightInd w:val="0"/>
        <w:spacing w:after="0" w:line="360" w:lineRule="auto"/>
        <w:ind w:firstLine="708"/>
        <w:jc w:val="both"/>
        <w:rPr>
          <w:rFonts w:ascii="Times New Roman" w:hAnsi="Times New Roman"/>
          <w:sz w:val="28"/>
          <w:szCs w:val="28"/>
        </w:rPr>
      </w:pPr>
      <w:r w:rsidRPr="00363878">
        <w:rPr>
          <w:rFonts w:ascii="Times New Roman" w:hAnsi="Times New Roman"/>
          <w:sz w:val="28"/>
          <w:szCs w:val="28"/>
        </w:rPr>
        <w:t xml:space="preserve">Рассчитывается по формуле: </w:t>
      </w:r>
    </w:p>
    <w:p w:rsidR="009C7145" w:rsidRPr="00363878" w:rsidRDefault="009C7145" w:rsidP="009C7145">
      <w:pPr>
        <w:autoSpaceDE w:val="0"/>
        <w:autoSpaceDN w:val="0"/>
        <w:adjustRightInd w:val="0"/>
        <w:spacing w:after="0" w:line="360" w:lineRule="auto"/>
        <w:ind w:firstLine="708"/>
        <w:jc w:val="both"/>
        <w:rPr>
          <w:rFonts w:ascii="Times New Roman" w:hAnsi="Times New Roman"/>
          <w:b/>
          <w:sz w:val="28"/>
          <w:szCs w:val="28"/>
        </w:rPr>
      </w:pPr>
      <w:r w:rsidRPr="00363878">
        <w:rPr>
          <w:rFonts w:ascii="Times New Roman" w:hAnsi="Times New Roman"/>
          <w:b/>
          <w:sz w:val="28"/>
          <w:szCs w:val="28"/>
        </w:rPr>
        <w:t xml:space="preserve">Ксл = (Денежные средства + Краткосрочные инвестиции + Счета и векселя к получению)/Текущие обязательства </w:t>
      </w:r>
    </w:p>
    <w:p w:rsidR="009C7145" w:rsidRPr="00363878" w:rsidRDefault="009C7145" w:rsidP="009C7145">
      <w:pPr>
        <w:autoSpaceDE w:val="0"/>
        <w:autoSpaceDN w:val="0"/>
        <w:adjustRightInd w:val="0"/>
        <w:spacing w:after="0" w:line="360" w:lineRule="auto"/>
        <w:ind w:firstLine="708"/>
        <w:jc w:val="both"/>
        <w:rPr>
          <w:rFonts w:ascii="Times New Roman" w:hAnsi="Times New Roman"/>
          <w:sz w:val="28"/>
          <w:szCs w:val="28"/>
        </w:rPr>
      </w:pPr>
      <w:r w:rsidRPr="00363878">
        <w:rPr>
          <w:rFonts w:ascii="Times New Roman" w:hAnsi="Times New Roman"/>
          <w:sz w:val="28"/>
          <w:szCs w:val="28"/>
        </w:rPr>
        <w:t xml:space="preserve">При расчете показателя используются средние значения переменных за период. </w:t>
      </w:r>
    </w:p>
    <w:p w:rsidR="009C7145" w:rsidRPr="00363878" w:rsidRDefault="009C7145" w:rsidP="009C7145">
      <w:pPr>
        <w:autoSpaceDE w:val="0"/>
        <w:autoSpaceDN w:val="0"/>
        <w:adjustRightInd w:val="0"/>
        <w:spacing w:after="0" w:line="360" w:lineRule="auto"/>
        <w:ind w:firstLine="708"/>
        <w:jc w:val="both"/>
        <w:rPr>
          <w:rFonts w:ascii="Times New Roman" w:hAnsi="Times New Roman"/>
          <w:sz w:val="28"/>
          <w:szCs w:val="28"/>
        </w:rPr>
      </w:pPr>
      <w:r w:rsidRPr="00363878">
        <w:rPr>
          <w:rFonts w:ascii="Times New Roman" w:hAnsi="Times New Roman"/>
          <w:sz w:val="28"/>
          <w:szCs w:val="28"/>
        </w:rPr>
        <w:t>Коэ</w:t>
      </w:r>
      <w:r>
        <w:rPr>
          <w:rFonts w:ascii="Times New Roman" w:hAnsi="Times New Roman"/>
          <w:sz w:val="28"/>
          <w:szCs w:val="28"/>
        </w:rPr>
        <w:t>ффициент текущей ликвидности (Ктл</w:t>
      </w:r>
      <w:r w:rsidRPr="00363878">
        <w:rPr>
          <w:rFonts w:ascii="Times New Roman" w:hAnsi="Times New Roman"/>
          <w:sz w:val="28"/>
          <w:szCs w:val="28"/>
        </w:rPr>
        <w:t xml:space="preserve">) - рассчитывается как частное от деления оборотных средств на краткосрочные обязательства и показывает, достаточно ли у предприятия средств, которые могут быть использованы для погашения краткосрочных обязательств. Согласно с международной практикой, значения коэффициента ликвидности должны находиться в пределах от единицы до двух (иногда до трех). Нижняя граница обусловлена тем, что оборотных средств должно быть, по меньшей мере, достаточно для погашения краткосрочных обязательств, иначе компания окажется под угрозой банкротства. </w:t>
      </w:r>
    </w:p>
    <w:p w:rsidR="009C7145" w:rsidRPr="00363878" w:rsidRDefault="009C7145" w:rsidP="009C7145">
      <w:pPr>
        <w:autoSpaceDE w:val="0"/>
        <w:autoSpaceDN w:val="0"/>
        <w:adjustRightInd w:val="0"/>
        <w:spacing w:after="0" w:line="360" w:lineRule="auto"/>
        <w:ind w:firstLine="708"/>
        <w:jc w:val="both"/>
        <w:rPr>
          <w:rFonts w:ascii="Times New Roman" w:hAnsi="Times New Roman"/>
          <w:sz w:val="28"/>
          <w:szCs w:val="28"/>
        </w:rPr>
      </w:pPr>
      <w:r w:rsidRPr="00363878">
        <w:rPr>
          <w:rFonts w:ascii="Times New Roman" w:hAnsi="Times New Roman"/>
          <w:sz w:val="28"/>
          <w:szCs w:val="28"/>
        </w:rPr>
        <w:t xml:space="preserve">Рассчитывается по формуле: </w:t>
      </w:r>
    </w:p>
    <w:p w:rsidR="009C7145" w:rsidRPr="00150195" w:rsidRDefault="009C7145" w:rsidP="009C7145">
      <w:pPr>
        <w:autoSpaceDE w:val="0"/>
        <w:autoSpaceDN w:val="0"/>
        <w:adjustRightInd w:val="0"/>
        <w:spacing w:after="0" w:line="360" w:lineRule="auto"/>
        <w:ind w:firstLine="708"/>
        <w:jc w:val="both"/>
        <w:rPr>
          <w:rFonts w:ascii="Times New Roman" w:hAnsi="Times New Roman"/>
          <w:sz w:val="28"/>
          <w:szCs w:val="28"/>
        </w:rPr>
      </w:pPr>
      <w:r w:rsidRPr="00363878">
        <w:rPr>
          <w:rFonts w:ascii="Times New Roman" w:hAnsi="Times New Roman"/>
          <w:b/>
          <w:sz w:val="28"/>
          <w:szCs w:val="28"/>
        </w:rPr>
        <w:t xml:space="preserve">Ктл = Текущие активы/Текущие обязательства </w:t>
      </w:r>
      <w:r w:rsidRPr="00363878">
        <w:rPr>
          <w:rFonts w:ascii="Times New Roman" w:hAnsi="Times New Roman"/>
          <w:sz w:val="28"/>
          <w:szCs w:val="28"/>
        </w:rPr>
        <w:t>- значение коэффициента, в основном, определяется величиной товарно-материальных запасов, суммы счетов и векселей к получению и счетов и векселей к оплате. При этом надо иметь в виду, что часть оборотных средств возможно не удастся превратить в денежную форму. Это могут быть запасы сырья и материалов, которые утратили свои полезные характеристики (т.н. «мертвые запасы»), или дебиторы, с которых не представляется возможным взыскать их задолженность (т.н. «мертвые дебиторы»).</w:t>
      </w:r>
    </w:p>
    <w:p w:rsidR="009C7145" w:rsidRPr="00150195" w:rsidRDefault="009C7145" w:rsidP="009C7145">
      <w:pPr>
        <w:autoSpaceDE w:val="0"/>
        <w:autoSpaceDN w:val="0"/>
        <w:adjustRightInd w:val="0"/>
        <w:spacing w:after="0" w:line="360" w:lineRule="auto"/>
        <w:ind w:firstLine="708"/>
        <w:jc w:val="both"/>
        <w:rPr>
          <w:rFonts w:ascii="Times New Roman" w:hAnsi="Times New Roman"/>
          <w:sz w:val="28"/>
          <w:szCs w:val="28"/>
        </w:rPr>
      </w:pPr>
      <w:r w:rsidRPr="00150195">
        <w:rPr>
          <w:rFonts w:ascii="Times New Roman" w:hAnsi="Times New Roman"/>
          <w:sz w:val="28"/>
          <w:szCs w:val="28"/>
        </w:rPr>
        <w:t>Существует 3 уровня финансового потенциала:</w:t>
      </w:r>
    </w:p>
    <w:p w:rsidR="009C7145" w:rsidRPr="00150195" w:rsidRDefault="009C7145" w:rsidP="009C7145">
      <w:pPr>
        <w:numPr>
          <w:ilvl w:val="0"/>
          <w:numId w:val="16"/>
        </w:numPr>
        <w:autoSpaceDE w:val="0"/>
        <w:autoSpaceDN w:val="0"/>
        <w:adjustRightInd w:val="0"/>
        <w:spacing w:after="0" w:line="360" w:lineRule="auto"/>
        <w:jc w:val="both"/>
        <w:rPr>
          <w:rFonts w:ascii="Times New Roman" w:hAnsi="Times New Roman"/>
          <w:sz w:val="28"/>
          <w:szCs w:val="28"/>
        </w:rPr>
      </w:pPr>
      <w:r w:rsidRPr="00150195">
        <w:rPr>
          <w:rFonts w:ascii="Times New Roman" w:hAnsi="Times New Roman"/>
          <w:color w:val="000000"/>
          <w:sz w:val="28"/>
          <w:szCs w:val="28"/>
        </w:rPr>
        <w:t xml:space="preserve">Высокий уровень ФПП: деятельность предприятия прибыльна. Финансовое положение стабильное. </w:t>
      </w:r>
    </w:p>
    <w:p w:rsidR="009C7145" w:rsidRPr="00150195" w:rsidRDefault="009C7145" w:rsidP="009C7145">
      <w:pPr>
        <w:numPr>
          <w:ilvl w:val="0"/>
          <w:numId w:val="16"/>
        </w:numPr>
        <w:autoSpaceDE w:val="0"/>
        <w:autoSpaceDN w:val="0"/>
        <w:adjustRightInd w:val="0"/>
        <w:spacing w:after="0" w:line="360" w:lineRule="auto"/>
        <w:jc w:val="both"/>
        <w:rPr>
          <w:rFonts w:ascii="Times New Roman" w:hAnsi="Times New Roman"/>
          <w:sz w:val="28"/>
          <w:szCs w:val="28"/>
        </w:rPr>
      </w:pPr>
      <w:r w:rsidRPr="00150195">
        <w:rPr>
          <w:rFonts w:ascii="Times New Roman" w:hAnsi="Times New Roman"/>
          <w:color w:val="000000"/>
          <w:sz w:val="28"/>
          <w:szCs w:val="28"/>
        </w:rPr>
        <w:t xml:space="preserve">Средний уровень ФПП: деятельность предприятия прибыльна, однако финансовая стабильность во многом зависит от изменений, как во внутренней, так и во внешней среде. </w:t>
      </w:r>
    </w:p>
    <w:p w:rsidR="009C7145" w:rsidRPr="00150195" w:rsidRDefault="009C7145" w:rsidP="009C7145">
      <w:pPr>
        <w:numPr>
          <w:ilvl w:val="0"/>
          <w:numId w:val="16"/>
        </w:numPr>
        <w:autoSpaceDE w:val="0"/>
        <w:autoSpaceDN w:val="0"/>
        <w:adjustRightInd w:val="0"/>
        <w:spacing w:after="0" w:line="360" w:lineRule="auto"/>
        <w:jc w:val="both"/>
        <w:rPr>
          <w:rFonts w:ascii="Times New Roman" w:hAnsi="Times New Roman"/>
          <w:color w:val="000000"/>
          <w:sz w:val="28"/>
          <w:szCs w:val="28"/>
        </w:rPr>
      </w:pPr>
      <w:r w:rsidRPr="00150195">
        <w:rPr>
          <w:rFonts w:ascii="Times New Roman" w:hAnsi="Times New Roman"/>
          <w:color w:val="000000"/>
          <w:sz w:val="28"/>
          <w:szCs w:val="28"/>
        </w:rPr>
        <w:t xml:space="preserve">Низкий уровень ФПП: предприятие финансово нестабильно. </w:t>
      </w:r>
    </w:p>
    <w:p w:rsidR="009C7145" w:rsidRPr="00C039C8" w:rsidRDefault="009C7145" w:rsidP="009C7145">
      <w:pPr>
        <w:spacing w:after="0" w:line="360" w:lineRule="auto"/>
        <w:ind w:firstLine="900"/>
        <w:jc w:val="both"/>
        <w:rPr>
          <w:rFonts w:ascii="Times New Roman" w:hAnsi="Times New Roman"/>
          <w:sz w:val="28"/>
          <w:szCs w:val="28"/>
        </w:rPr>
      </w:pPr>
      <w:r w:rsidRPr="00C039C8">
        <w:rPr>
          <w:rFonts w:ascii="Times New Roman" w:hAnsi="Times New Roman"/>
          <w:sz w:val="28"/>
          <w:szCs w:val="28"/>
        </w:rPr>
        <w:t>Формирование стратегии управления финансовым потенциалом должно включать следующие составляющие:</w:t>
      </w:r>
    </w:p>
    <w:p w:rsidR="009C7145" w:rsidRPr="00C039C8" w:rsidRDefault="009C7145" w:rsidP="009C7145">
      <w:pPr>
        <w:numPr>
          <w:ilvl w:val="0"/>
          <w:numId w:val="18"/>
        </w:numPr>
        <w:spacing w:after="0" w:line="360" w:lineRule="auto"/>
        <w:jc w:val="both"/>
        <w:rPr>
          <w:rFonts w:ascii="Times New Roman" w:hAnsi="Times New Roman"/>
          <w:sz w:val="28"/>
          <w:szCs w:val="28"/>
        </w:rPr>
      </w:pPr>
      <w:r w:rsidRPr="00C039C8">
        <w:rPr>
          <w:rFonts w:ascii="Times New Roman" w:hAnsi="Times New Roman"/>
          <w:sz w:val="28"/>
          <w:szCs w:val="28"/>
        </w:rPr>
        <w:t>диагностика и прогнозирование финансового потенциала предприятия;</w:t>
      </w:r>
    </w:p>
    <w:p w:rsidR="009C7145" w:rsidRPr="00C039C8" w:rsidRDefault="009C7145" w:rsidP="009C7145">
      <w:pPr>
        <w:numPr>
          <w:ilvl w:val="0"/>
          <w:numId w:val="18"/>
        </w:numPr>
        <w:spacing w:after="0" w:line="360" w:lineRule="auto"/>
        <w:jc w:val="both"/>
        <w:rPr>
          <w:rFonts w:ascii="Times New Roman" w:hAnsi="Times New Roman"/>
          <w:sz w:val="28"/>
          <w:szCs w:val="28"/>
        </w:rPr>
      </w:pPr>
      <w:r w:rsidRPr="00C039C8">
        <w:rPr>
          <w:rFonts w:ascii="Times New Roman" w:hAnsi="Times New Roman"/>
          <w:sz w:val="28"/>
          <w:szCs w:val="28"/>
        </w:rPr>
        <w:t>стратегическое и тактическое планирование;</w:t>
      </w:r>
    </w:p>
    <w:p w:rsidR="009C7145" w:rsidRPr="00C039C8" w:rsidRDefault="009C7145" w:rsidP="009C7145">
      <w:pPr>
        <w:numPr>
          <w:ilvl w:val="0"/>
          <w:numId w:val="18"/>
        </w:numPr>
        <w:spacing w:after="0" w:line="360" w:lineRule="auto"/>
        <w:jc w:val="both"/>
        <w:rPr>
          <w:rFonts w:ascii="Times New Roman" w:hAnsi="Times New Roman"/>
          <w:sz w:val="28"/>
          <w:szCs w:val="28"/>
        </w:rPr>
      </w:pPr>
      <w:r w:rsidRPr="00C039C8">
        <w:rPr>
          <w:rFonts w:ascii="Times New Roman" w:hAnsi="Times New Roman"/>
          <w:sz w:val="28"/>
          <w:szCs w:val="28"/>
        </w:rPr>
        <w:t>выбор эффективных финансовых инструментов, в том числе в рамках принимаемых инвестиционных решений;</w:t>
      </w:r>
    </w:p>
    <w:p w:rsidR="009C7145" w:rsidRPr="00C039C8" w:rsidRDefault="009C7145" w:rsidP="009C7145">
      <w:pPr>
        <w:numPr>
          <w:ilvl w:val="0"/>
          <w:numId w:val="18"/>
        </w:numPr>
        <w:spacing w:after="0" w:line="360" w:lineRule="auto"/>
        <w:jc w:val="both"/>
        <w:rPr>
          <w:rFonts w:ascii="Times New Roman" w:hAnsi="Times New Roman"/>
          <w:sz w:val="28"/>
          <w:szCs w:val="28"/>
        </w:rPr>
      </w:pPr>
      <w:r w:rsidRPr="00C039C8">
        <w:rPr>
          <w:rFonts w:ascii="Times New Roman" w:hAnsi="Times New Roman"/>
          <w:sz w:val="28"/>
          <w:szCs w:val="28"/>
        </w:rPr>
        <w:t>управление финансовыми рисками;</w:t>
      </w:r>
    </w:p>
    <w:p w:rsidR="009C7145" w:rsidRPr="00C039C8" w:rsidRDefault="009C7145" w:rsidP="009C7145">
      <w:pPr>
        <w:numPr>
          <w:ilvl w:val="0"/>
          <w:numId w:val="18"/>
        </w:numPr>
        <w:spacing w:after="0" w:line="360" w:lineRule="auto"/>
        <w:jc w:val="both"/>
        <w:rPr>
          <w:rFonts w:ascii="Times New Roman" w:hAnsi="Times New Roman"/>
          <w:sz w:val="28"/>
          <w:szCs w:val="28"/>
        </w:rPr>
      </w:pPr>
      <w:r w:rsidRPr="00C039C8">
        <w:rPr>
          <w:rFonts w:ascii="Times New Roman" w:hAnsi="Times New Roman"/>
          <w:sz w:val="28"/>
          <w:szCs w:val="28"/>
        </w:rPr>
        <w:t>налоговое планирование;</w:t>
      </w:r>
    </w:p>
    <w:p w:rsidR="009C7145" w:rsidRPr="00C039C8" w:rsidRDefault="009C7145" w:rsidP="009C7145">
      <w:pPr>
        <w:numPr>
          <w:ilvl w:val="0"/>
          <w:numId w:val="18"/>
        </w:numPr>
        <w:spacing w:after="0" w:line="360" w:lineRule="auto"/>
        <w:jc w:val="both"/>
        <w:rPr>
          <w:rFonts w:ascii="Times New Roman" w:hAnsi="Times New Roman"/>
          <w:sz w:val="28"/>
          <w:szCs w:val="28"/>
        </w:rPr>
      </w:pPr>
      <w:r w:rsidRPr="00C039C8">
        <w:rPr>
          <w:rFonts w:ascii="Times New Roman" w:hAnsi="Times New Roman"/>
          <w:sz w:val="28"/>
          <w:szCs w:val="28"/>
        </w:rPr>
        <w:t>организационно-правовое оформление и последующий контроль финансовых потоков.</w:t>
      </w:r>
    </w:p>
    <w:p w:rsidR="009C7145" w:rsidRDefault="009C7145" w:rsidP="009C7145">
      <w:pPr>
        <w:pStyle w:val="Style43"/>
        <w:widowControl/>
        <w:spacing w:before="182" w:line="360" w:lineRule="auto"/>
        <w:ind w:firstLine="708"/>
        <w:rPr>
          <w:rStyle w:val="FontStyle185"/>
          <w:rFonts w:ascii="Times New Roman" w:hAnsi="Times New Roman" w:cs="Times New Roman"/>
          <w:sz w:val="28"/>
          <w:szCs w:val="28"/>
        </w:rPr>
      </w:pPr>
      <w:r>
        <w:rPr>
          <w:rStyle w:val="FontStyle185"/>
          <w:rFonts w:ascii="Times New Roman" w:hAnsi="Times New Roman" w:cs="Times New Roman"/>
          <w:sz w:val="28"/>
          <w:szCs w:val="28"/>
        </w:rPr>
        <w:t>Доходы, получаемые предприятиями за весь объем реали</w:t>
      </w:r>
      <w:r>
        <w:rPr>
          <w:rStyle w:val="FontStyle185"/>
          <w:rFonts w:ascii="Times New Roman" w:hAnsi="Times New Roman" w:cs="Times New Roman"/>
          <w:sz w:val="28"/>
          <w:szCs w:val="28"/>
        </w:rPr>
        <w:softHyphen/>
        <w:t xml:space="preserve">зованных потребителям услуг по действующим тарифам, принято называть </w:t>
      </w:r>
      <w:r w:rsidRPr="00C039C8">
        <w:rPr>
          <w:rStyle w:val="FontStyle180"/>
          <w:rFonts w:ascii="Times New Roman" w:hAnsi="Times New Roman"/>
          <w:i w:val="0"/>
          <w:sz w:val="28"/>
          <w:szCs w:val="28"/>
        </w:rPr>
        <w:t>доходами от основной деятельности</w:t>
      </w:r>
      <w:r>
        <w:rPr>
          <w:rStyle w:val="FontStyle180"/>
          <w:rFonts w:ascii="Times New Roman" w:hAnsi="Times New Roman"/>
          <w:sz w:val="28"/>
          <w:szCs w:val="28"/>
        </w:rPr>
        <w:t xml:space="preserve">. </w:t>
      </w:r>
      <w:r>
        <w:rPr>
          <w:rStyle w:val="FontStyle185"/>
          <w:rFonts w:ascii="Times New Roman" w:hAnsi="Times New Roman" w:cs="Times New Roman"/>
          <w:sz w:val="28"/>
          <w:szCs w:val="28"/>
        </w:rPr>
        <w:t>Общая сумма дохо</w:t>
      </w:r>
      <w:r>
        <w:rPr>
          <w:rStyle w:val="FontStyle185"/>
          <w:rFonts w:ascii="Times New Roman" w:hAnsi="Times New Roman" w:cs="Times New Roman"/>
          <w:sz w:val="28"/>
          <w:szCs w:val="28"/>
        </w:rPr>
        <w:softHyphen/>
        <w:t>дов от основной деятельности по отрасли в целом представляет собой денежное выражение стоимости всего объема реализованных услуг:</w:t>
      </w:r>
    </w:p>
    <w:p w:rsidR="009C7145" w:rsidRDefault="00F95FEB" w:rsidP="009C7145">
      <w:pPr>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3pt;height:53.25pt;visibility:visible">
            <v:imagedata r:id="rId5" o:title=""/>
          </v:shape>
        </w:pict>
      </w:r>
    </w:p>
    <w:p w:rsidR="009C7145" w:rsidRDefault="009C7145" w:rsidP="009C7145">
      <w:pPr>
        <w:pStyle w:val="Style21"/>
        <w:widowControl/>
        <w:spacing w:before="158" w:line="360" w:lineRule="auto"/>
        <w:rPr>
          <w:rStyle w:val="FontStyle185"/>
          <w:rFonts w:ascii="Times New Roman" w:hAnsi="Times New Roman" w:cs="Times New Roman"/>
          <w:sz w:val="28"/>
          <w:szCs w:val="28"/>
        </w:rPr>
      </w:pPr>
      <w:r>
        <w:rPr>
          <w:rStyle w:val="FontStyle185"/>
          <w:rFonts w:ascii="Times New Roman" w:hAnsi="Times New Roman" w:cs="Times New Roman"/>
          <w:sz w:val="28"/>
          <w:szCs w:val="28"/>
        </w:rPr>
        <w:t>где ΣД</w:t>
      </w:r>
      <w:r>
        <w:rPr>
          <w:rStyle w:val="FontStyle185"/>
          <w:rFonts w:ascii="Times New Roman" w:hAnsi="Times New Roman" w:cs="Times New Roman"/>
          <w:sz w:val="28"/>
          <w:szCs w:val="28"/>
          <w:vertAlign w:val="subscript"/>
        </w:rPr>
        <w:t>0Д</w:t>
      </w:r>
      <w:r>
        <w:rPr>
          <w:rStyle w:val="FontStyle185"/>
          <w:rFonts w:ascii="Times New Roman" w:hAnsi="Times New Roman" w:cs="Times New Roman"/>
          <w:sz w:val="28"/>
          <w:szCs w:val="28"/>
        </w:rPr>
        <w:t xml:space="preserve"> — общая сумма доходов от основной деятельности, руб.; </w:t>
      </w:r>
      <w:r>
        <w:rPr>
          <w:rStyle w:val="FontStyle185"/>
          <w:rFonts w:ascii="Times New Roman" w:hAnsi="Times New Roman" w:cs="Times New Roman"/>
          <w:sz w:val="28"/>
          <w:szCs w:val="28"/>
          <w:lang w:val="en-US"/>
        </w:rPr>
        <w:t>q</w:t>
      </w:r>
      <w:r>
        <w:rPr>
          <w:rStyle w:val="FontStyle185"/>
          <w:rFonts w:ascii="Times New Roman" w:hAnsi="Times New Roman" w:cs="Times New Roman"/>
          <w:sz w:val="28"/>
          <w:szCs w:val="28"/>
          <w:vertAlign w:val="subscript"/>
          <w:lang w:val="en-US"/>
        </w:rPr>
        <w:t>i</w:t>
      </w:r>
      <w:r>
        <w:rPr>
          <w:rStyle w:val="FontStyle185"/>
          <w:rFonts w:ascii="Times New Roman" w:hAnsi="Times New Roman" w:cs="Times New Roman"/>
          <w:sz w:val="28"/>
          <w:szCs w:val="28"/>
        </w:rPr>
        <w:t xml:space="preserve"> — объем </w:t>
      </w:r>
      <w:r>
        <w:rPr>
          <w:rStyle w:val="FontStyle185"/>
          <w:rFonts w:ascii="Times New Roman" w:hAnsi="Times New Roman" w:cs="Times New Roman"/>
          <w:sz w:val="28"/>
          <w:szCs w:val="28"/>
          <w:lang w:val="en-US"/>
        </w:rPr>
        <w:t>i</w:t>
      </w:r>
      <w:r>
        <w:rPr>
          <w:rStyle w:val="FontStyle185"/>
          <w:rFonts w:ascii="Times New Roman" w:hAnsi="Times New Roman" w:cs="Times New Roman"/>
          <w:sz w:val="28"/>
          <w:szCs w:val="28"/>
        </w:rPr>
        <w:t>-</w:t>
      </w:r>
      <w:r>
        <w:rPr>
          <w:rStyle w:val="FontStyle185"/>
          <w:rFonts w:ascii="Times New Roman" w:hAnsi="Times New Roman" w:cs="Times New Roman"/>
          <w:sz w:val="28"/>
          <w:szCs w:val="28"/>
          <w:lang w:val="en-US"/>
        </w:rPr>
        <w:t>ro</w:t>
      </w:r>
      <w:r>
        <w:rPr>
          <w:rStyle w:val="FontStyle185"/>
          <w:rFonts w:ascii="Times New Roman" w:hAnsi="Times New Roman" w:cs="Times New Roman"/>
          <w:sz w:val="28"/>
          <w:szCs w:val="28"/>
        </w:rPr>
        <w:t xml:space="preserve"> вида услуг в натуральном выражении; Ц</w:t>
      </w:r>
      <w:r>
        <w:rPr>
          <w:rStyle w:val="FontStyle185"/>
          <w:rFonts w:ascii="Times New Roman" w:hAnsi="Times New Roman" w:cs="Times New Roman"/>
          <w:sz w:val="28"/>
          <w:szCs w:val="28"/>
          <w:vertAlign w:val="subscript"/>
          <w:lang w:val="en-US"/>
        </w:rPr>
        <w:t>i</w:t>
      </w:r>
      <w:r>
        <w:rPr>
          <w:rStyle w:val="FontStyle185"/>
          <w:rFonts w:ascii="Times New Roman" w:hAnsi="Times New Roman" w:cs="Times New Roman"/>
          <w:sz w:val="28"/>
          <w:szCs w:val="28"/>
        </w:rPr>
        <w:t xml:space="preserve"> — тариф на </w:t>
      </w:r>
      <w:r>
        <w:rPr>
          <w:rStyle w:val="FontStyle185"/>
          <w:rFonts w:ascii="Times New Roman" w:hAnsi="Times New Roman" w:cs="Times New Roman"/>
          <w:sz w:val="28"/>
          <w:szCs w:val="28"/>
          <w:lang w:val="en-US"/>
        </w:rPr>
        <w:t>i</w:t>
      </w:r>
      <w:r>
        <w:rPr>
          <w:rStyle w:val="FontStyle185"/>
          <w:rFonts w:ascii="Times New Roman" w:hAnsi="Times New Roman" w:cs="Times New Roman"/>
          <w:sz w:val="28"/>
          <w:szCs w:val="28"/>
        </w:rPr>
        <w:t xml:space="preserve">-й вид услуг, руб.; </w:t>
      </w:r>
      <w:r>
        <w:rPr>
          <w:rStyle w:val="FontStyle185"/>
          <w:rFonts w:ascii="Times New Roman" w:hAnsi="Times New Roman" w:cs="Times New Roman"/>
          <w:sz w:val="28"/>
          <w:szCs w:val="28"/>
          <w:lang w:val="en-US"/>
        </w:rPr>
        <w:t>n</w:t>
      </w:r>
      <w:r>
        <w:rPr>
          <w:rStyle w:val="FontStyle185"/>
          <w:rFonts w:ascii="Times New Roman" w:hAnsi="Times New Roman" w:cs="Times New Roman"/>
          <w:sz w:val="28"/>
          <w:szCs w:val="28"/>
        </w:rPr>
        <w:t xml:space="preserve"> — номенк</w:t>
      </w:r>
      <w:r>
        <w:rPr>
          <w:rStyle w:val="FontStyle185"/>
          <w:rFonts w:ascii="Times New Roman" w:hAnsi="Times New Roman" w:cs="Times New Roman"/>
          <w:sz w:val="28"/>
          <w:szCs w:val="28"/>
        </w:rPr>
        <w:softHyphen/>
        <w:t>латура услуг.</w:t>
      </w:r>
    </w:p>
    <w:p w:rsidR="009C7145" w:rsidRDefault="009C7145" w:rsidP="009C7145">
      <w:pPr>
        <w:pStyle w:val="Style43"/>
        <w:widowControl/>
        <w:spacing w:line="360" w:lineRule="auto"/>
        <w:ind w:firstLine="708"/>
        <w:rPr>
          <w:rStyle w:val="FontStyle185"/>
          <w:rFonts w:ascii="Times New Roman" w:hAnsi="Times New Roman" w:cs="Times New Roman"/>
          <w:sz w:val="28"/>
          <w:szCs w:val="28"/>
        </w:rPr>
      </w:pPr>
      <w:r>
        <w:rPr>
          <w:rStyle w:val="FontStyle185"/>
          <w:rFonts w:ascii="Times New Roman" w:hAnsi="Times New Roman" w:cs="Times New Roman"/>
          <w:sz w:val="28"/>
          <w:szCs w:val="28"/>
        </w:rPr>
        <w:t>Группировка затрат для бюджетных организаций может быть примерно следующей:</w:t>
      </w:r>
    </w:p>
    <w:p w:rsidR="009C7145" w:rsidRDefault="009C7145" w:rsidP="009C7145">
      <w:pPr>
        <w:pStyle w:val="Style127"/>
        <w:widowControl/>
        <w:numPr>
          <w:ilvl w:val="0"/>
          <w:numId w:val="19"/>
        </w:numPr>
        <w:tabs>
          <w:tab w:val="left" w:pos="557"/>
        </w:tabs>
        <w:spacing w:line="360" w:lineRule="auto"/>
        <w:jc w:val="left"/>
        <w:rPr>
          <w:rStyle w:val="FontStyle185"/>
          <w:rFonts w:ascii="Times New Roman" w:hAnsi="Times New Roman" w:cs="Times New Roman"/>
          <w:sz w:val="28"/>
          <w:szCs w:val="28"/>
        </w:rPr>
      </w:pPr>
      <w:r>
        <w:rPr>
          <w:rStyle w:val="FontStyle185"/>
          <w:rFonts w:ascii="Times New Roman" w:hAnsi="Times New Roman" w:cs="Times New Roman"/>
          <w:sz w:val="28"/>
          <w:szCs w:val="28"/>
        </w:rPr>
        <w:t>Затраты на оплату труда (3);</w:t>
      </w:r>
    </w:p>
    <w:p w:rsidR="009C7145" w:rsidRDefault="009C7145" w:rsidP="009C7145">
      <w:pPr>
        <w:pStyle w:val="Style127"/>
        <w:widowControl/>
        <w:numPr>
          <w:ilvl w:val="0"/>
          <w:numId w:val="19"/>
        </w:numPr>
        <w:tabs>
          <w:tab w:val="left" w:pos="547"/>
        </w:tabs>
        <w:spacing w:line="360" w:lineRule="auto"/>
      </w:pPr>
      <w:r>
        <w:rPr>
          <w:rFonts w:ascii="Times New Roman" w:hAnsi="Times New Roman"/>
          <w:sz w:val="28"/>
          <w:szCs w:val="28"/>
        </w:rPr>
        <w:t>Отчисления на государственное социальное страхование (в</w:t>
      </w:r>
      <w:r>
        <w:rPr>
          <w:rFonts w:ascii="Times New Roman" w:hAnsi="Times New Roman"/>
          <w:sz w:val="28"/>
          <w:szCs w:val="28"/>
        </w:rPr>
        <w:br/>
        <w:t>фонды: пенсионный, соцстраха, медицинского страхования, занятости) (Н</w:t>
      </w:r>
      <w:r>
        <w:rPr>
          <w:rFonts w:ascii="Times New Roman" w:hAnsi="Times New Roman"/>
          <w:sz w:val="28"/>
          <w:szCs w:val="28"/>
          <w:vertAlign w:val="subscript"/>
        </w:rPr>
        <w:t>с</w:t>
      </w:r>
      <w:r>
        <w:rPr>
          <w:rFonts w:ascii="Times New Roman" w:hAnsi="Times New Roman"/>
          <w:sz w:val="28"/>
          <w:szCs w:val="28"/>
        </w:rPr>
        <w:t>);</w:t>
      </w:r>
    </w:p>
    <w:p w:rsidR="009C7145" w:rsidRDefault="009C7145" w:rsidP="009C7145">
      <w:pPr>
        <w:pStyle w:val="Style127"/>
        <w:widowControl/>
        <w:numPr>
          <w:ilvl w:val="0"/>
          <w:numId w:val="19"/>
        </w:numPr>
        <w:tabs>
          <w:tab w:val="left" w:pos="557"/>
        </w:tabs>
        <w:spacing w:line="360" w:lineRule="auto"/>
        <w:jc w:val="left"/>
        <w:rPr>
          <w:rStyle w:val="FontStyle185"/>
          <w:rFonts w:ascii="Times New Roman" w:hAnsi="Times New Roman" w:cs="Times New Roman"/>
          <w:sz w:val="28"/>
          <w:szCs w:val="28"/>
        </w:rPr>
      </w:pPr>
      <w:r>
        <w:rPr>
          <w:rStyle w:val="FontStyle185"/>
          <w:rFonts w:ascii="Times New Roman" w:hAnsi="Times New Roman" w:cs="Times New Roman"/>
          <w:sz w:val="28"/>
          <w:szCs w:val="28"/>
        </w:rPr>
        <w:t>Амортизационные отчисления на полное восстановление (А</w:t>
      </w:r>
      <w:r>
        <w:rPr>
          <w:rStyle w:val="FontStyle185"/>
          <w:rFonts w:ascii="Times New Roman" w:hAnsi="Times New Roman" w:cs="Times New Roman"/>
          <w:sz w:val="28"/>
          <w:szCs w:val="28"/>
          <w:vertAlign w:val="subscript"/>
        </w:rPr>
        <w:t>в</w:t>
      </w:r>
      <w:r>
        <w:rPr>
          <w:rStyle w:val="FontStyle185"/>
          <w:rFonts w:ascii="Times New Roman" w:hAnsi="Times New Roman" w:cs="Times New Roman"/>
          <w:sz w:val="28"/>
          <w:szCs w:val="28"/>
        </w:rPr>
        <w:t>);</w:t>
      </w:r>
    </w:p>
    <w:p w:rsidR="009C7145" w:rsidRDefault="009C7145" w:rsidP="009C7145">
      <w:pPr>
        <w:pStyle w:val="Style127"/>
        <w:widowControl/>
        <w:numPr>
          <w:ilvl w:val="0"/>
          <w:numId w:val="19"/>
        </w:numPr>
        <w:tabs>
          <w:tab w:val="left" w:pos="547"/>
        </w:tabs>
        <w:spacing w:line="360" w:lineRule="auto"/>
        <w:rPr>
          <w:rStyle w:val="FontStyle185"/>
          <w:rFonts w:ascii="Times New Roman" w:hAnsi="Times New Roman" w:cs="Times New Roman"/>
          <w:sz w:val="28"/>
          <w:szCs w:val="28"/>
        </w:rPr>
      </w:pPr>
      <w:r>
        <w:rPr>
          <w:rStyle w:val="FontStyle185"/>
          <w:rFonts w:ascii="Times New Roman" w:hAnsi="Times New Roman" w:cs="Times New Roman"/>
          <w:sz w:val="28"/>
          <w:szCs w:val="28"/>
        </w:rPr>
        <w:t>Материальные затраты (М) - всего, например топливо;</w:t>
      </w:r>
    </w:p>
    <w:p w:rsidR="009C7145" w:rsidRDefault="009C7145" w:rsidP="009C7145">
      <w:pPr>
        <w:pStyle w:val="Style127"/>
        <w:widowControl/>
        <w:numPr>
          <w:ilvl w:val="0"/>
          <w:numId w:val="19"/>
        </w:numPr>
        <w:tabs>
          <w:tab w:val="left" w:pos="557"/>
        </w:tabs>
        <w:spacing w:line="360" w:lineRule="auto"/>
        <w:jc w:val="left"/>
        <w:rPr>
          <w:rStyle w:val="FontStyle185"/>
          <w:rFonts w:ascii="Times New Roman" w:hAnsi="Times New Roman" w:cs="Times New Roman"/>
          <w:sz w:val="28"/>
          <w:szCs w:val="28"/>
        </w:rPr>
      </w:pPr>
      <w:r>
        <w:rPr>
          <w:rStyle w:val="FontStyle185"/>
          <w:rFonts w:ascii="Times New Roman" w:hAnsi="Times New Roman" w:cs="Times New Roman"/>
          <w:sz w:val="28"/>
          <w:szCs w:val="28"/>
        </w:rPr>
        <w:t>Электроэнергия (Э</w:t>
      </w:r>
      <w:r>
        <w:rPr>
          <w:rStyle w:val="FontStyle185"/>
          <w:rFonts w:ascii="Times New Roman" w:hAnsi="Times New Roman" w:cs="Times New Roman"/>
          <w:sz w:val="28"/>
          <w:szCs w:val="28"/>
          <w:vertAlign w:val="subscript"/>
        </w:rPr>
        <w:t>л</w:t>
      </w:r>
      <w:r>
        <w:rPr>
          <w:rStyle w:val="FontStyle185"/>
          <w:rFonts w:ascii="Times New Roman" w:hAnsi="Times New Roman" w:cs="Times New Roman"/>
          <w:sz w:val="28"/>
          <w:szCs w:val="28"/>
        </w:rPr>
        <w:t>);</w:t>
      </w:r>
    </w:p>
    <w:p w:rsidR="009C7145" w:rsidRDefault="009C7145" w:rsidP="009C7145">
      <w:pPr>
        <w:pStyle w:val="Style127"/>
        <w:widowControl/>
        <w:numPr>
          <w:ilvl w:val="0"/>
          <w:numId w:val="19"/>
        </w:numPr>
        <w:tabs>
          <w:tab w:val="left" w:pos="557"/>
        </w:tabs>
        <w:spacing w:line="360" w:lineRule="auto"/>
        <w:jc w:val="left"/>
        <w:rPr>
          <w:rStyle w:val="FontStyle183"/>
          <w:rFonts w:ascii="Times New Roman" w:hAnsi="Times New Roman"/>
          <w:sz w:val="28"/>
          <w:szCs w:val="28"/>
        </w:rPr>
      </w:pPr>
      <w:r>
        <w:rPr>
          <w:rStyle w:val="FontStyle185"/>
          <w:rFonts w:ascii="Times New Roman" w:hAnsi="Times New Roman" w:cs="Times New Roman"/>
          <w:sz w:val="28"/>
          <w:szCs w:val="28"/>
        </w:rPr>
        <w:t>Транспортные расходы</w:t>
      </w:r>
      <w:r>
        <w:rPr>
          <w:rStyle w:val="FontStyle183"/>
          <w:rFonts w:ascii="Times New Roman" w:hAnsi="Times New Roman"/>
          <w:sz w:val="28"/>
          <w:szCs w:val="28"/>
        </w:rPr>
        <w:t xml:space="preserve"> (Э</w:t>
      </w:r>
      <w:r>
        <w:rPr>
          <w:rStyle w:val="FontStyle183"/>
          <w:rFonts w:ascii="Times New Roman" w:hAnsi="Times New Roman"/>
          <w:sz w:val="28"/>
          <w:szCs w:val="28"/>
          <w:vertAlign w:val="subscript"/>
        </w:rPr>
        <w:t>трансп</w:t>
      </w:r>
      <w:r>
        <w:rPr>
          <w:rStyle w:val="FontStyle183"/>
          <w:rFonts w:ascii="Times New Roman" w:hAnsi="Times New Roman"/>
          <w:sz w:val="28"/>
          <w:szCs w:val="28"/>
        </w:rPr>
        <w:t>);</w:t>
      </w:r>
    </w:p>
    <w:p w:rsidR="009C7145" w:rsidRDefault="009C7145" w:rsidP="009C7145">
      <w:pPr>
        <w:pStyle w:val="Style127"/>
        <w:widowControl/>
        <w:numPr>
          <w:ilvl w:val="0"/>
          <w:numId w:val="19"/>
        </w:numPr>
        <w:tabs>
          <w:tab w:val="left" w:pos="557"/>
        </w:tabs>
        <w:spacing w:before="5" w:line="360" w:lineRule="auto"/>
        <w:jc w:val="left"/>
        <w:rPr>
          <w:rStyle w:val="FontStyle185"/>
          <w:rFonts w:ascii="Times New Roman" w:hAnsi="Times New Roman" w:cs="Times New Roman"/>
          <w:sz w:val="28"/>
          <w:szCs w:val="28"/>
        </w:rPr>
      </w:pPr>
      <w:r>
        <w:rPr>
          <w:rStyle w:val="FontStyle185"/>
          <w:rFonts w:ascii="Times New Roman" w:hAnsi="Times New Roman" w:cs="Times New Roman"/>
          <w:sz w:val="28"/>
          <w:szCs w:val="28"/>
        </w:rPr>
        <w:t>Прочие расходы (Э</w:t>
      </w:r>
      <w:r>
        <w:rPr>
          <w:rStyle w:val="FontStyle185"/>
          <w:rFonts w:ascii="Times New Roman" w:hAnsi="Times New Roman" w:cs="Times New Roman"/>
          <w:sz w:val="28"/>
          <w:szCs w:val="28"/>
          <w:vertAlign w:val="subscript"/>
        </w:rPr>
        <w:t>проч</w:t>
      </w:r>
      <w:r>
        <w:rPr>
          <w:rStyle w:val="FontStyle185"/>
          <w:rFonts w:ascii="Times New Roman" w:hAnsi="Times New Roman" w:cs="Times New Roman"/>
          <w:sz w:val="28"/>
          <w:szCs w:val="28"/>
        </w:rPr>
        <w:t>):</w:t>
      </w:r>
    </w:p>
    <w:p w:rsidR="009C7145" w:rsidRDefault="009C7145" w:rsidP="009C7145">
      <w:pPr>
        <w:pStyle w:val="Style43"/>
        <w:widowControl/>
        <w:numPr>
          <w:ilvl w:val="2"/>
          <w:numId w:val="20"/>
        </w:numPr>
        <w:spacing w:line="360" w:lineRule="auto"/>
        <w:rPr>
          <w:rStyle w:val="FontStyle185"/>
          <w:rFonts w:ascii="Times New Roman" w:hAnsi="Times New Roman" w:cs="Times New Roman"/>
          <w:sz w:val="28"/>
          <w:szCs w:val="28"/>
        </w:rPr>
      </w:pPr>
      <w:r>
        <w:rPr>
          <w:rStyle w:val="FontStyle185"/>
          <w:rFonts w:ascii="Times New Roman" w:hAnsi="Times New Roman" w:cs="Times New Roman"/>
          <w:sz w:val="28"/>
          <w:szCs w:val="28"/>
        </w:rPr>
        <w:t>уплата процентов по краткосрочным ссудам банков и оплата ус</w:t>
      </w:r>
      <w:r>
        <w:rPr>
          <w:rStyle w:val="FontStyle185"/>
          <w:rFonts w:ascii="Times New Roman" w:hAnsi="Times New Roman" w:cs="Times New Roman"/>
          <w:sz w:val="28"/>
          <w:szCs w:val="28"/>
        </w:rPr>
        <w:softHyphen/>
        <w:t>луг банка;</w:t>
      </w:r>
    </w:p>
    <w:p w:rsidR="009C7145" w:rsidRDefault="009C7145" w:rsidP="009C7145">
      <w:pPr>
        <w:pStyle w:val="Style43"/>
        <w:widowControl/>
        <w:numPr>
          <w:ilvl w:val="2"/>
          <w:numId w:val="20"/>
        </w:numPr>
        <w:spacing w:before="5" w:line="360" w:lineRule="auto"/>
        <w:jc w:val="left"/>
        <w:rPr>
          <w:rStyle w:val="FontStyle185"/>
          <w:rFonts w:ascii="Times New Roman" w:hAnsi="Times New Roman" w:cs="Times New Roman"/>
          <w:sz w:val="28"/>
          <w:szCs w:val="28"/>
        </w:rPr>
      </w:pPr>
      <w:r>
        <w:rPr>
          <w:rStyle w:val="FontStyle185"/>
          <w:rFonts w:ascii="Times New Roman" w:hAnsi="Times New Roman" w:cs="Times New Roman"/>
          <w:sz w:val="28"/>
          <w:szCs w:val="28"/>
        </w:rPr>
        <w:t>представительские, рекламные расходы;</w:t>
      </w:r>
    </w:p>
    <w:p w:rsidR="009C7145" w:rsidRDefault="009C7145" w:rsidP="009C7145">
      <w:pPr>
        <w:pStyle w:val="Style43"/>
        <w:widowControl/>
        <w:numPr>
          <w:ilvl w:val="2"/>
          <w:numId w:val="20"/>
        </w:numPr>
        <w:spacing w:line="360" w:lineRule="auto"/>
        <w:jc w:val="left"/>
        <w:rPr>
          <w:rStyle w:val="FontStyle185"/>
          <w:rFonts w:ascii="Times New Roman" w:hAnsi="Times New Roman" w:cs="Times New Roman"/>
          <w:sz w:val="28"/>
          <w:szCs w:val="28"/>
        </w:rPr>
      </w:pPr>
      <w:r>
        <w:rPr>
          <w:rStyle w:val="FontStyle185"/>
          <w:rFonts w:ascii="Times New Roman" w:hAnsi="Times New Roman" w:cs="Times New Roman"/>
          <w:sz w:val="28"/>
          <w:szCs w:val="28"/>
        </w:rPr>
        <w:t>расходы на маркетинговые исследования;</w:t>
      </w:r>
    </w:p>
    <w:p w:rsidR="009C7145" w:rsidRDefault="009C7145" w:rsidP="009C7145">
      <w:pPr>
        <w:pStyle w:val="Style43"/>
        <w:widowControl/>
        <w:numPr>
          <w:ilvl w:val="2"/>
          <w:numId w:val="20"/>
        </w:numPr>
        <w:spacing w:line="360" w:lineRule="auto"/>
        <w:jc w:val="left"/>
        <w:rPr>
          <w:rStyle w:val="FontStyle185"/>
          <w:rFonts w:ascii="Times New Roman" w:hAnsi="Times New Roman" w:cs="Times New Roman"/>
          <w:sz w:val="28"/>
          <w:szCs w:val="28"/>
        </w:rPr>
      </w:pPr>
      <w:r>
        <w:rPr>
          <w:rStyle w:val="FontStyle185"/>
          <w:rFonts w:ascii="Times New Roman" w:hAnsi="Times New Roman" w:cs="Times New Roman"/>
          <w:sz w:val="28"/>
          <w:szCs w:val="28"/>
        </w:rPr>
        <w:t>аренда нежилых помещений;</w:t>
      </w:r>
    </w:p>
    <w:p w:rsidR="009C7145" w:rsidRDefault="009C7145" w:rsidP="009C7145">
      <w:pPr>
        <w:pStyle w:val="Style43"/>
        <w:widowControl/>
        <w:numPr>
          <w:ilvl w:val="2"/>
          <w:numId w:val="20"/>
        </w:numPr>
        <w:spacing w:line="360" w:lineRule="auto"/>
        <w:jc w:val="left"/>
        <w:rPr>
          <w:rStyle w:val="FontStyle185"/>
          <w:rFonts w:ascii="Times New Roman" w:hAnsi="Times New Roman" w:cs="Times New Roman"/>
          <w:sz w:val="28"/>
          <w:szCs w:val="28"/>
        </w:rPr>
      </w:pPr>
      <w:r>
        <w:rPr>
          <w:rStyle w:val="FontStyle185"/>
          <w:rFonts w:ascii="Times New Roman" w:hAnsi="Times New Roman" w:cs="Times New Roman"/>
          <w:sz w:val="28"/>
          <w:szCs w:val="28"/>
        </w:rPr>
        <w:t>ремонтный фонд (в случае его образования);</w:t>
      </w:r>
    </w:p>
    <w:p w:rsidR="009C7145" w:rsidRDefault="009C7145" w:rsidP="009C7145">
      <w:pPr>
        <w:pStyle w:val="Style43"/>
        <w:widowControl/>
        <w:numPr>
          <w:ilvl w:val="2"/>
          <w:numId w:val="20"/>
        </w:numPr>
        <w:spacing w:line="360" w:lineRule="auto"/>
        <w:rPr>
          <w:rStyle w:val="FontStyle185"/>
          <w:rFonts w:ascii="Times New Roman" w:hAnsi="Times New Roman" w:cs="Times New Roman"/>
          <w:sz w:val="28"/>
          <w:szCs w:val="28"/>
        </w:rPr>
      </w:pPr>
      <w:r>
        <w:rPr>
          <w:rStyle w:val="FontStyle185"/>
          <w:rFonts w:ascii="Times New Roman" w:hAnsi="Times New Roman" w:cs="Times New Roman"/>
          <w:sz w:val="28"/>
          <w:szCs w:val="28"/>
        </w:rPr>
        <w:t>некоторые виды налогов (транспортный, земельный);</w:t>
      </w:r>
    </w:p>
    <w:p w:rsidR="009C7145" w:rsidRDefault="009C7145" w:rsidP="009C7145">
      <w:pPr>
        <w:pStyle w:val="Style43"/>
        <w:widowControl/>
        <w:numPr>
          <w:ilvl w:val="2"/>
          <w:numId w:val="20"/>
        </w:numPr>
        <w:spacing w:line="360" w:lineRule="auto"/>
        <w:jc w:val="left"/>
        <w:rPr>
          <w:rStyle w:val="FontStyle185"/>
          <w:rFonts w:ascii="Times New Roman" w:hAnsi="Times New Roman" w:cs="Times New Roman"/>
          <w:sz w:val="28"/>
          <w:szCs w:val="28"/>
        </w:rPr>
      </w:pPr>
      <w:r>
        <w:rPr>
          <w:rStyle w:val="FontStyle185"/>
          <w:rFonts w:ascii="Times New Roman" w:hAnsi="Times New Roman" w:cs="Times New Roman"/>
          <w:sz w:val="28"/>
          <w:szCs w:val="28"/>
        </w:rPr>
        <w:t>износ по нематериальным активам.</w:t>
      </w:r>
    </w:p>
    <w:p w:rsidR="009C7145" w:rsidRDefault="009C7145" w:rsidP="009C7145">
      <w:pPr>
        <w:numPr>
          <w:ilvl w:val="0"/>
          <w:numId w:val="21"/>
        </w:numPr>
        <w:spacing w:after="0" w:line="360" w:lineRule="auto"/>
        <w:jc w:val="both"/>
        <w:rPr>
          <w:rStyle w:val="FontStyle185"/>
          <w:rFonts w:ascii="Times New Roman" w:hAnsi="Times New Roman" w:cs="Times New Roman"/>
          <w:sz w:val="28"/>
          <w:szCs w:val="28"/>
        </w:rPr>
      </w:pPr>
      <w:r>
        <w:rPr>
          <w:rStyle w:val="FontStyle185"/>
          <w:rFonts w:ascii="Times New Roman" w:hAnsi="Times New Roman" w:cs="Times New Roman"/>
          <w:sz w:val="28"/>
          <w:szCs w:val="28"/>
        </w:rPr>
        <w:t>Общехозяйственные и административно-управленческие расходы, в том числе расходы на содержание помещений, подготовку</w:t>
      </w:r>
      <w:r>
        <w:rPr>
          <w:rStyle w:val="FontStyle185"/>
          <w:rFonts w:ascii="Times New Roman" w:hAnsi="Times New Roman" w:cs="Times New Roman"/>
          <w:sz w:val="28"/>
          <w:szCs w:val="28"/>
        </w:rPr>
        <w:br/>
        <w:t>кадров, охрану труда и др. (Э</w:t>
      </w:r>
      <w:r>
        <w:rPr>
          <w:rStyle w:val="FontStyle185"/>
          <w:rFonts w:ascii="Times New Roman" w:hAnsi="Times New Roman" w:cs="Times New Roman"/>
          <w:sz w:val="28"/>
          <w:szCs w:val="28"/>
          <w:vertAlign w:val="subscript"/>
        </w:rPr>
        <w:t>хоз</w:t>
      </w:r>
      <w:r>
        <w:rPr>
          <w:rStyle w:val="FontStyle185"/>
          <w:rFonts w:ascii="Times New Roman" w:hAnsi="Times New Roman" w:cs="Times New Roman"/>
          <w:sz w:val="28"/>
          <w:szCs w:val="28"/>
        </w:rPr>
        <w:t>).</w:t>
      </w:r>
    </w:p>
    <w:p w:rsidR="009C7145" w:rsidRPr="009C7145" w:rsidRDefault="009C7145" w:rsidP="009C7145">
      <w:pPr>
        <w:pStyle w:val="Style43"/>
        <w:widowControl/>
        <w:spacing w:line="360" w:lineRule="auto"/>
        <w:ind w:firstLine="708"/>
        <w:rPr>
          <w:rStyle w:val="FontStyle180"/>
          <w:rFonts w:ascii="Times New Roman" w:hAnsi="Times New Roman" w:cs="Times New Roman"/>
          <w:i w:val="0"/>
          <w:sz w:val="28"/>
          <w:szCs w:val="28"/>
        </w:rPr>
      </w:pPr>
      <w:r w:rsidRPr="006D37C6">
        <w:rPr>
          <w:rStyle w:val="FontStyle180"/>
          <w:rFonts w:ascii="Times New Roman" w:hAnsi="Times New Roman"/>
          <w:i w:val="0"/>
          <w:sz w:val="28"/>
          <w:szCs w:val="28"/>
        </w:rPr>
        <w:t xml:space="preserve">Показатели платежеспособности и ликвидности </w:t>
      </w:r>
      <w:r w:rsidRPr="006D37C6">
        <w:rPr>
          <w:rStyle w:val="FontStyle185"/>
          <w:rFonts w:ascii="Times New Roman" w:hAnsi="Times New Roman" w:cs="Times New Roman"/>
          <w:sz w:val="28"/>
          <w:szCs w:val="28"/>
        </w:rPr>
        <w:t>характеризу</w:t>
      </w:r>
      <w:r w:rsidRPr="006D37C6">
        <w:rPr>
          <w:rStyle w:val="FontStyle185"/>
          <w:rFonts w:ascii="Times New Roman" w:hAnsi="Times New Roman" w:cs="Times New Roman"/>
          <w:sz w:val="28"/>
          <w:szCs w:val="28"/>
        </w:rPr>
        <w:softHyphen/>
        <w:t xml:space="preserve">ют </w:t>
      </w:r>
      <w:r>
        <w:rPr>
          <w:rStyle w:val="FontStyle185"/>
          <w:rFonts w:ascii="Times New Roman" w:hAnsi="Times New Roman" w:cs="Times New Roman"/>
          <w:sz w:val="28"/>
          <w:szCs w:val="28"/>
        </w:rPr>
        <w:t>принципиальную способность предприятия рассчитаться с крат</w:t>
      </w:r>
      <w:r>
        <w:rPr>
          <w:rStyle w:val="FontStyle185"/>
          <w:rFonts w:ascii="Times New Roman" w:hAnsi="Times New Roman" w:cs="Times New Roman"/>
          <w:sz w:val="28"/>
          <w:szCs w:val="28"/>
        </w:rPr>
        <w:softHyphen/>
        <w:t xml:space="preserve">косрочными долгами. Определяется </w:t>
      </w:r>
      <w:r w:rsidRPr="006D37C6">
        <w:rPr>
          <w:rStyle w:val="FontStyle180"/>
          <w:rFonts w:ascii="Times New Roman" w:hAnsi="Times New Roman"/>
          <w:i w:val="0"/>
          <w:sz w:val="28"/>
          <w:szCs w:val="28"/>
        </w:rPr>
        <w:t>коэффициент покрытия</w:t>
      </w:r>
      <w:r w:rsidRPr="009C7145">
        <w:rPr>
          <w:rStyle w:val="FontStyle180"/>
          <w:rFonts w:ascii="Times New Roman" w:hAnsi="Times New Roman"/>
          <w:i w:val="0"/>
          <w:sz w:val="28"/>
          <w:szCs w:val="28"/>
        </w:rPr>
        <w:t>:</w:t>
      </w:r>
    </w:p>
    <w:p w:rsidR="009C7145" w:rsidRPr="006D37C6" w:rsidRDefault="009C7145" w:rsidP="009C7145">
      <w:pPr>
        <w:pStyle w:val="Style10"/>
        <w:widowControl/>
        <w:spacing w:line="360" w:lineRule="auto"/>
        <w:ind w:left="346"/>
        <w:jc w:val="left"/>
        <w:rPr>
          <w:rStyle w:val="FontStyle180"/>
          <w:rFonts w:ascii="Times New Roman" w:hAnsi="Times New Roman"/>
          <w:b/>
          <w:i w:val="0"/>
          <w:sz w:val="28"/>
          <w:szCs w:val="28"/>
        </w:rPr>
      </w:pPr>
      <w:r w:rsidRPr="006D37C6">
        <w:rPr>
          <w:rStyle w:val="FontStyle180"/>
          <w:rFonts w:ascii="Times New Roman" w:hAnsi="Times New Roman"/>
          <w:b/>
          <w:i w:val="0"/>
          <w:sz w:val="28"/>
          <w:szCs w:val="28"/>
        </w:rPr>
        <w:t>К покр=Оборотные средства/Краткосрочные обязательства</w:t>
      </w:r>
    </w:p>
    <w:p w:rsidR="009C7145" w:rsidRPr="006D37C6" w:rsidRDefault="009C7145" w:rsidP="009C7145">
      <w:pPr>
        <w:pStyle w:val="Style43"/>
        <w:widowControl/>
        <w:spacing w:line="360" w:lineRule="auto"/>
        <w:ind w:firstLine="708"/>
        <w:rPr>
          <w:rStyle w:val="FontStyle180"/>
          <w:rFonts w:ascii="Times New Roman" w:hAnsi="Times New Roman"/>
          <w:i w:val="0"/>
          <w:sz w:val="28"/>
          <w:szCs w:val="28"/>
        </w:rPr>
      </w:pPr>
      <w:r>
        <w:rPr>
          <w:rStyle w:val="FontStyle185"/>
          <w:rFonts w:ascii="Times New Roman" w:hAnsi="Times New Roman" w:cs="Times New Roman"/>
          <w:sz w:val="28"/>
          <w:szCs w:val="28"/>
        </w:rPr>
        <w:t>Соотношение заемных и собственных средств помогает оценить финансовую устойчивость предприятия или степень его долговой за</w:t>
      </w:r>
      <w:r>
        <w:rPr>
          <w:rStyle w:val="FontStyle185"/>
          <w:rFonts w:ascii="Times New Roman" w:hAnsi="Times New Roman" w:cs="Times New Roman"/>
          <w:sz w:val="28"/>
          <w:szCs w:val="28"/>
        </w:rPr>
        <w:softHyphen/>
        <w:t xml:space="preserve">висимости. Одним из таких показателей является </w:t>
      </w:r>
      <w:r w:rsidRPr="006D37C6">
        <w:rPr>
          <w:rStyle w:val="FontStyle180"/>
          <w:rFonts w:ascii="Times New Roman" w:hAnsi="Times New Roman"/>
          <w:i w:val="0"/>
          <w:sz w:val="28"/>
          <w:szCs w:val="28"/>
        </w:rPr>
        <w:t>уровень самофи</w:t>
      </w:r>
      <w:r w:rsidRPr="006D37C6">
        <w:rPr>
          <w:rStyle w:val="FontStyle180"/>
          <w:rFonts w:ascii="Times New Roman" w:hAnsi="Times New Roman"/>
          <w:i w:val="0"/>
          <w:sz w:val="28"/>
          <w:szCs w:val="28"/>
        </w:rPr>
        <w:softHyphen/>
        <w:t xml:space="preserve">нансирования, </w:t>
      </w:r>
      <w:r w:rsidRPr="006D37C6">
        <w:rPr>
          <w:rStyle w:val="FontStyle185"/>
          <w:rFonts w:ascii="Times New Roman" w:hAnsi="Times New Roman" w:cs="Times New Roman"/>
          <w:sz w:val="28"/>
          <w:szCs w:val="28"/>
        </w:rPr>
        <w:t>или</w:t>
      </w:r>
      <w:r w:rsidRPr="006D37C6">
        <w:rPr>
          <w:rStyle w:val="FontStyle185"/>
          <w:rFonts w:ascii="Times New Roman" w:hAnsi="Times New Roman" w:cs="Times New Roman"/>
          <w:i/>
          <w:sz w:val="28"/>
          <w:szCs w:val="28"/>
        </w:rPr>
        <w:t xml:space="preserve"> </w:t>
      </w:r>
      <w:r w:rsidRPr="006D37C6">
        <w:rPr>
          <w:rStyle w:val="FontStyle180"/>
          <w:rFonts w:ascii="Times New Roman" w:hAnsi="Times New Roman"/>
          <w:i w:val="0"/>
          <w:sz w:val="28"/>
          <w:szCs w:val="28"/>
        </w:rPr>
        <w:t>коэффициент автономии:</w:t>
      </w:r>
    </w:p>
    <w:p w:rsidR="009C7145" w:rsidRPr="006D37C6" w:rsidRDefault="009C7145" w:rsidP="009C7145">
      <w:pPr>
        <w:pStyle w:val="Style43"/>
        <w:widowControl/>
        <w:spacing w:line="360" w:lineRule="auto"/>
        <w:ind w:firstLine="350"/>
        <w:rPr>
          <w:rStyle w:val="FontStyle180"/>
          <w:rFonts w:ascii="Times New Roman" w:hAnsi="Times New Roman"/>
          <w:b/>
          <w:i w:val="0"/>
          <w:sz w:val="28"/>
          <w:szCs w:val="28"/>
        </w:rPr>
      </w:pPr>
      <w:r w:rsidRPr="006D37C6">
        <w:rPr>
          <w:rStyle w:val="FontStyle180"/>
          <w:rFonts w:ascii="Times New Roman" w:hAnsi="Times New Roman"/>
          <w:b/>
          <w:i w:val="0"/>
          <w:sz w:val="28"/>
          <w:szCs w:val="28"/>
        </w:rPr>
        <w:t>К автон=Собственные средства/Итог актива баланса*100</w:t>
      </w:r>
    </w:p>
    <w:p w:rsidR="009C7145" w:rsidRDefault="009C7145" w:rsidP="009C7145">
      <w:pPr>
        <w:spacing w:line="360" w:lineRule="auto"/>
      </w:pPr>
    </w:p>
    <w:p w:rsidR="009C7145" w:rsidRDefault="009C7145" w:rsidP="009C7145"/>
    <w:p w:rsidR="009C7145" w:rsidRDefault="009C7145" w:rsidP="009C7145"/>
    <w:p w:rsidR="009C7145" w:rsidRDefault="009C7145" w:rsidP="009C7145">
      <w:pPr>
        <w:spacing w:after="0" w:line="360" w:lineRule="auto"/>
        <w:ind w:left="708"/>
        <w:jc w:val="both"/>
        <w:rPr>
          <w:rFonts w:ascii="Times New Roman" w:hAnsi="Times New Roman"/>
          <w:sz w:val="28"/>
          <w:szCs w:val="28"/>
        </w:rPr>
      </w:pPr>
    </w:p>
    <w:p w:rsidR="009C7145" w:rsidRDefault="009C7145" w:rsidP="009C7145">
      <w:pPr>
        <w:spacing w:after="0" w:line="360" w:lineRule="auto"/>
        <w:ind w:left="708"/>
        <w:jc w:val="both"/>
        <w:rPr>
          <w:rFonts w:ascii="Times New Roman" w:hAnsi="Times New Roman"/>
          <w:sz w:val="28"/>
          <w:szCs w:val="28"/>
        </w:rPr>
      </w:pPr>
    </w:p>
    <w:p w:rsidR="009C7145" w:rsidRDefault="009C7145" w:rsidP="009C7145">
      <w:pPr>
        <w:spacing w:after="0" w:line="360" w:lineRule="auto"/>
        <w:ind w:left="708"/>
        <w:jc w:val="both"/>
        <w:rPr>
          <w:rFonts w:ascii="Times New Roman" w:hAnsi="Times New Roman"/>
          <w:sz w:val="28"/>
          <w:szCs w:val="28"/>
        </w:rPr>
      </w:pPr>
    </w:p>
    <w:p w:rsidR="009C7145" w:rsidRDefault="009C7145" w:rsidP="009C7145">
      <w:pPr>
        <w:spacing w:after="0" w:line="360" w:lineRule="auto"/>
        <w:ind w:left="708"/>
        <w:jc w:val="both"/>
        <w:rPr>
          <w:rFonts w:ascii="Times New Roman" w:hAnsi="Times New Roman"/>
          <w:sz w:val="28"/>
          <w:szCs w:val="28"/>
        </w:rPr>
      </w:pPr>
    </w:p>
    <w:p w:rsidR="009C7145" w:rsidRDefault="009C7145" w:rsidP="009C7145">
      <w:pPr>
        <w:spacing w:after="0" w:line="360" w:lineRule="auto"/>
        <w:ind w:left="708"/>
        <w:jc w:val="both"/>
        <w:rPr>
          <w:rFonts w:ascii="Times New Roman" w:hAnsi="Times New Roman"/>
          <w:sz w:val="28"/>
          <w:szCs w:val="28"/>
        </w:rPr>
      </w:pPr>
    </w:p>
    <w:p w:rsidR="009C7145" w:rsidRDefault="009C7145" w:rsidP="009C7145">
      <w:pPr>
        <w:spacing w:after="0" w:line="360" w:lineRule="auto"/>
        <w:ind w:left="708"/>
        <w:jc w:val="both"/>
        <w:rPr>
          <w:rFonts w:ascii="Times New Roman" w:hAnsi="Times New Roman"/>
          <w:sz w:val="28"/>
          <w:szCs w:val="28"/>
        </w:rPr>
      </w:pPr>
    </w:p>
    <w:p w:rsidR="009C7145" w:rsidRDefault="009C7145" w:rsidP="009C7145">
      <w:pPr>
        <w:spacing w:after="0" w:line="360" w:lineRule="auto"/>
        <w:ind w:left="708"/>
        <w:jc w:val="both"/>
        <w:rPr>
          <w:rFonts w:ascii="Times New Roman" w:hAnsi="Times New Roman"/>
          <w:sz w:val="28"/>
          <w:szCs w:val="28"/>
        </w:rPr>
      </w:pPr>
    </w:p>
    <w:p w:rsidR="009C7145" w:rsidRDefault="009C7145" w:rsidP="009C7145">
      <w:pPr>
        <w:spacing w:after="0" w:line="360" w:lineRule="auto"/>
        <w:ind w:left="708"/>
        <w:jc w:val="center"/>
        <w:rPr>
          <w:rFonts w:ascii="Times New Roman" w:hAnsi="Times New Roman"/>
          <w:b/>
          <w:sz w:val="28"/>
          <w:szCs w:val="28"/>
        </w:rPr>
      </w:pPr>
      <w:r w:rsidRPr="00363878">
        <w:rPr>
          <w:rFonts w:ascii="Times New Roman" w:hAnsi="Times New Roman"/>
          <w:b/>
          <w:sz w:val="28"/>
          <w:szCs w:val="28"/>
        </w:rPr>
        <w:t>Список используемой литературы.</w:t>
      </w:r>
    </w:p>
    <w:p w:rsidR="009C7145" w:rsidRPr="00363878" w:rsidRDefault="009C7145" w:rsidP="009C7145">
      <w:pPr>
        <w:spacing w:after="0" w:line="360" w:lineRule="auto"/>
        <w:jc w:val="both"/>
        <w:rPr>
          <w:rFonts w:ascii="Times New Roman" w:hAnsi="Times New Roman"/>
          <w:b/>
          <w:sz w:val="28"/>
          <w:szCs w:val="28"/>
        </w:rPr>
      </w:pPr>
    </w:p>
    <w:p w:rsidR="009C7145" w:rsidRPr="00363878"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Бюджетный кодекс Российской Федерации по состоянию на 15 февраля 2008г.</w:t>
      </w:r>
    </w:p>
    <w:p w:rsidR="009C7145" w:rsidRPr="00363878"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Федеральный закон “Об образовании” (в ред. Федерального закона от 13.01.96 № 12-ФЗ)</w:t>
      </w:r>
    </w:p>
    <w:p w:rsidR="009C7145" w:rsidRPr="00363878"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 xml:space="preserve">Александров И.М. Бюджетная система Российской Федерации: учебник. - М.: Дашков и К, 2006 </w:t>
      </w:r>
    </w:p>
    <w:p w:rsidR="009C7145" w:rsidRPr="00363878"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Бюджетная система России: учебник для студентов вузов, обучающихся по экономическим специальностям / Под. Ред. Г.Б. Поляка. -2-е изд., перераб. и доп. - М.: ЮНИТИ-ДАНА, 2007-703с.</w:t>
      </w:r>
    </w:p>
    <w:p w:rsidR="009C7145" w:rsidRPr="00363878"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Волков О.И. , Скляренко В.К. «Экономика предприятия». Курс лекций - М. Москва 2006</w:t>
      </w:r>
    </w:p>
    <w:p w:rsidR="009C7145" w:rsidRPr="00363878"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Дробозина Л.А. Финансы. Денежное обращение. Кредит. - М.: Финансы, Юнити, 2005</w:t>
      </w:r>
    </w:p>
    <w:p w:rsidR="009C7145" w:rsidRPr="00363878"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Загородников С. В. Финансы и кредит: учеб. пособие / С.В Загородников. - 2-е изд., стер.- Москва: Издательство «Омега-Л», 2008 - 288с- ( Библиотека высшей школы).</w:t>
      </w:r>
    </w:p>
    <w:p w:rsidR="009C7145" w:rsidRPr="00363878"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Ковалев В.В. Финансовый анализ: методы и процедуры. - М.: Финансы и статистика, 2001. - 560 с.</w:t>
      </w:r>
    </w:p>
    <w:p w:rsidR="009C7145" w:rsidRPr="00363878"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 xml:space="preserve">Ковалев В.В., Волкова О.Н. Анализ хозяйственной деятельности предприятия. - М.: ПБОЮЛ М.А. Захаров, 2001. -424 с. </w:t>
      </w:r>
    </w:p>
    <w:p w:rsidR="009C7145"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Ковалева Т.М., Барулин С.В. Бюджет и бюджетная политика в Российской Федерации: учебное пособие. - М.: Кнорус, 2005</w:t>
      </w:r>
    </w:p>
    <w:p w:rsidR="009C7145" w:rsidRPr="00363878"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Колпакова Г.М. Финансы, денежное обращение, кредит. - М.: Финансы и статистика, 2005</w:t>
      </w:r>
    </w:p>
    <w:p w:rsidR="009C7145" w:rsidRPr="00363878"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Нешитой А.С. Бюджетная система РФ., Учебник -5-е изд., исп. и доп. - М. 2006-308с.</w:t>
      </w:r>
    </w:p>
    <w:p w:rsidR="009C7145" w:rsidRPr="00363878"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Поляк Г.Б. Бюджетная система России. - М. : Юнити, 2007</w:t>
      </w:r>
    </w:p>
    <w:p w:rsidR="009C7145" w:rsidRPr="00363878"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Сенчагов В.К., Архипов А.И. Финансы, денежное обращение, кредит. - М.: Проспект, 2005</w:t>
      </w:r>
    </w:p>
    <w:p w:rsidR="009C7145" w:rsidRPr="00363878"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Финансы бюджетных организаций:</w:t>
      </w:r>
      <w:r>
        <w:rPr>
          <w:rFonts w:ascii="Times New Roman" w:hAnsi="Times New Roman"/>
          <w:sz w:val="28"/>
          <w:szCs w:val="28"/>
        </w:rPr>
        <w:t xml:space="preserve"> Учебник/ И. О. Невзоров – С-Пб., Ю-Питер, 2007</w:t>
      </w:r>
    </w:p>
    <w:p w:rsidR="009C7145"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Финансы предприятий: Учебник/ Л.Г. Колпина, Т.Н. Кондратьева,2004</w:t>
      </w:r>
    </w:p>
    <w:p w:rsidR="009C7145" w:rsidRPr="00363878" w:rsidRDefault="009C7145" w:rsidP="009C7145">
      <w:pPr>
        <w:numPr>
          <w:ilvl w:val="0"/>
          <w:numId w:val="24"/>
        </w:numPr>
        <w:spacing w:after="0" w:line="360" w:lineRule="auto"/>
        <w:jc w:val="both"/>
        <w:rPr>
          <w:rFonts w:ascii="Times New Roman" w:hAnsi="Times New Roman"/>
          <w:sz w:val="28"/>
          <w:szCs w:val="28"/>
        </w:rPr>
      </w:pPr>
      <w:r w:rsidRPr="00363878">
        <w:rPr>
          <w:rFonts w:ascii="Times New Roman" w:hAnsi="Times New Roman"/>
          <w:sz w:val="28"/>
          <w:szCs w:val="28"/>
        </w:rPr>
        <w:t>www.minfin.ru</w:t>
      </w:r>
    </w:p>
    <w:p w:rsidR="009C7145" w:rsidRPr="00363878" w:rsidRDefault="009C7145" w:rsidP="009C7145">
      <w:pPr>
        <w:spacing w:after="0" w:line="360" w:lineRule="auto"/>
        <w:ind w:left="720"/>
        <w:jc w:val="both"/>
        <w:rPr>
          <w:rFonts w:ascii="Times New Roman" w:hAnsi="Times New Roman"/>
          <w:sz w:val="28"/>
          <w:szCs w:val="28"/>
        </w:rPr>
      </w:pPr>
    </w:p>
    <w:p w:rsidR="009C7145" w:rsidRPr="009C7145" w:rsidRDefault="009C7145">
      <w:pPr>
        <w:rPr>
          <w:rFonts w:ascii="Times New Roman" w:hAnsi="Times New Roman"/>
          <w:sz w:val="28"/>
          <w:szCs w:val="28"/>
        </w:rPr>
      </w:pPr>
      <w:bookmarkStart w:id="0" w:name="_GoBack"/>
      <w:bookmarkEnd w:id="0"/>
    </w:p>
    <w:sectPr w:rsidR="009C7145" w:rsidRPr="009C7145" w:rsidSect="00265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altName w:val="Franklin Gothic Medium"/>
    <w:charset w:val="CC"/>
    <w:family w:val="swiss"/>
    <w:pitch w:val="variable"/>
    <w:sig w:usb0="00000001" w:usb1="00000000" w:usb2="00000000" w:usb3="00000000" w:csb0="000000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498"/>
    <w:multiLevelType w:val="hybridMultilevel"/>
    <w:tmpl w:val="33AE2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F436F"/>
    <w:multiLevelType w:val="hybridMultilevel"/>
    <w:tmpl w:val="73DC54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B267ED"/>
    <w:multiLevelType w:val="hybridMultilevel"/>
    <w:tmpl w:val="9E5837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D07859"/>
    <w:multiLevelType w:val="hybridMultilevel"/>
    <w:tmpl w:val="7D5A58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C55621"/>
    <w:multiLevelType w:val="hybridMultilevel"/>
    <w:tmpl w:val="E0D62E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2823E1"/>
    <w:multiLevelType w:val="hybridMultilevel"/>
    <w:tmpl w:val="671C22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F70409"/>
    <w:multiLevelType w:val="hybridMultilevel"/>
    <w:tmpl w:val="FCDE82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0E5472"/>
    <w:multiLevelType w:val="hybridMultilevel"/>
    <w:tmpl w:val="C046DC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1F3BCF"/>
    <w:multiLevelType w:val="hybridMultilevel"/>
    <w:tmpl w:val="886E75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90F6F"/>
    <w:multiLevelType w:val="hybridMultilevel"/>
    <w:tmpl w:val="9432D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237C40"/>
    <w:multiLevelType w:val="hybridMultilevel"/>
    <w:tmpl w:val="D8E8B9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E94367"/>
    <w:multiLevelType w:val="hybridMultilevel"/>
    <w:tmpl w:val="16EE13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98200B"/>
    <w:multiLevelType w:val="hybridMultilevel"/>
    <w:tmpl w:val="E73463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354A07"/>
    <w:multiLevelType w:val="hybridMultilevel"/>
    <w:tmpl w:val="8AD241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DA1E2A"/>
    <w:multiLevelType w:val="hybridMultilevel"/>
    <w:tmpl w:val="D694AD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3A0CC8"/>
    <w:multiLevelType w:val="hybridMultilevel"/>
    <w:tmpl w:val="2C621E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3D34DF"/>
    <w:multiLevelType w:val="hybridMultilevel"/>
    <w:tmpl w:val="20166B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A850CE"/>
    <w:multiLevelType w:val="hybridMultilevel"/>
    <w:tmpl w:val="5D5C2B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D1A6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6B241C5F"/>
    <w:multiLevelType w:val="hybridMultilevel"/>
    <w:tmpl w:val="57A27D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6D438A"/>
    <w:multiLevelType w:val="hybridMultilevel"/>
    <w:tmpl w:val="A45A7F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D47488"/>
    <w:multiLevelType w:val="hybridMultilevel"/>
    <w:tmpl w:val="94002F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0220AC"/>
    <w:multiLevelType w:val="hybridMultilevel"/>
    <w:tmpl w:val="4642B4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A657DF"/>
    <w:multiLevelType w:val="hybridMultilevel"/>
    <w:tmpl w:val="C1EE4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15"/>
  </w:num>
  <w:num w:numId="5">
    <w:abstractNumId w:val="13"/>
  </w:num>
  <w:num w:numId="6">
    <w:abstractNumId w:val="12"/>
  </w:num>
  <w:num w:numId="7">
    <w:abstractNumId w:val="17"/>
  </w:num>
  <w:num w:numId="8">
    <w:abstractNumId w:val="23"/>
  </w:num>
  <w:num w:numId="9">
    <w:abstractNumId w:val="2"/>
  </w:num>
  <w:num w:numId="10">
    <w:abstractNumId w:val="5"/>
  </w:num>
  <w:num w:numId="11">
    <w:abstractNumId w:val="22"/>
  </w:num>
  <w:num w:numId="12">
    <w:abstractNumId w:val="4"/>
  </w:num>
  <w:num w:numId="13">
    <w:abstractNumId w:val="0"/>
  </w:num>
  <w:num w:numId="14">
    <w:abstractNumId w:val="11"/>
  </w:num>
  <w:num w:numId="15">
    <w:abstractNumId w:val="20"/>
  </w:num>
  <w:num w:numId="16">
    <w:abstractNumId w:val="16"/>
  </w:num>
  <w:num w:numId="17">
    <w:abstractNumId w:val="21"/>
  </w:num>
  <w:num w:numId="18">
    <w:abstractNumId w:val="3"/>
  </w:num>
  <w:num w:numId="19">
    <w:abstractNumId w:val="7"/>
  </w:num>
  <w:num w:numId="20">
    <w:abstractNumId w:val="18"/>
  </w:num>
  <w:num w:numId="21">
    <w:abstractNumId w:val="1"/>
  </w:num>
  <w:num w:numId="22">
    <w:abstractNumId w:val="19"/>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145"/>
    <w:rsid w:val="002655CD"/>
    <w:rsid w:val="005C4DF1"/>
    <w:rsid w:val="009C7145"/>
    <w:rsid w:val="00F9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207A8A8-29AC-4368-94AA-DCAD1363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5C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145"/>
    <w:pPr>
      <w:ind w:left="720"/>
      <w:contextualSpacing/>
    </w:pPr>
  </w:style>
  <w:style w:type="paragraph" w:customStyle="1" w:styleId="Style43">
    <w:name w:val="Style43"/>
    <w:basedOn w:val="a"/>
    <w:rsid w:val="009C7145"/>
    <w:pPr>
      <w:widowControl w:val="0"/>
      <w:autoSpaceDE w:val="0"/>
      <w:autoSpaceDN w:val="0"/>
      <w:adjustRightInd w:val="0"/>
      <w:spacing w:after="0" w:line="198" w:lineRule="exact"/>
      <w:ind w:firstLine="355"/>
      <w:jc w:val="both"/>
    </w:pPr>
    <w:rPr>
      <w:rFonts w:ascii="Franklin Gothic Book" w:eastAsia="Times New Roman" w:hAnsi="Franklin Gothic Book"/>
      <w:sz w:val="24"/>
      <w:szCs w:val="24"/>
      <w:lang w:eastAsia="ru-RU"/>
    </w:rPr>
  </w:style>
  <w:style w:type="paragraph" w:customStyle="1" w:styleId="Style21">
    <w:name w:val="Style21"/>
    <w:basedOn w:val="a"/>
    <w:rsid w:val="009C7145"/>
    <w:pPr>
      <w:widowControl w:val="0"/>
      <w:autoSpaceDE w:val="0"/>
      <w:autoSpaceDN w:val="0"/>
      <w:adjustRightInd w:val="0"/>
      <w:spacing w:after="0" w:line="197" w:lineRule="exact"/>
      <w:jc w:val="both"/>
    </w:pPr>
    <w:rPr>
      <w:rFonts w:ascii="Franklin Gothic Book" w:eastAsia="Times New Roman" w:hAnsi="Franklin Gothic Book"/>
      <w:sz w:val="24"/>
      <w:szCs w:val="24"/>
      <w:lang w:eastAsia="ru-RU"/>
    </w:rPr>
  </w:style>
  <w:style w:type="paragraph" w:customStyle="1" w:styleId="Style127">
    <w:name w:val="Style127"/>
    <w:basedOn w:val="a"/>
    <w:rsid w:val="009C7145"/>
    <w:pPr>
      <w:widowControl w:val="0"/>
      <w:autoSpaceDE w:val="0"/>
      <w:autoSpaceDN w:val="0"/>
      <w:adjustRightInd w:val="0"/>
      <w:spacing w:after="0" w:line="198" w:lineRule="exact"/>
      <w:ind w:firstLine="346"/>
      <w:jc w:val="both"/>
    </w:pPr>
    <w:rPr>
      <w:rFonts w:ascii="Franklin Gothic Book" w:eastAsia="Times New Roman" w:hAnsi="Franklin Gothic Book"/>
      <w:sz w:val="24"/>
      <w:szCs w:val="24"/>
      <w:lang w:eastAsia="ru-RU"/>
    </w:rPr>
  </w:style>
  <w:style w:type="paragraph" w:customStyle="1" w:styleId="Style10">
    <w:name w:val="Style10"/>
    <w:basedOn w:val="a"/>
    <w:rsid w:val="009C7145"/>
    <w:pPr>
      <w:widowControl w:val="0"/>
      <w:autoSpaceDE w:val="0"/>
      <w:autoSpaceDN w:val="0"/>
      <w:adjustRightInd w:val="0"/>
      <w:spacing w:after="0" w:line="379" w:lineRule="exact"/>
      <w:jc w:val="center"/>
    </w:pPr>
    <w:rPr>
      <w:rFonts w:ascii="Franklin Gothic Book" w:eastAsia="Times New Roman" w:hAnsi="Franklin Gothic Book"/>
      <w:sz w:val="24"/>
      <w:szCs w:val="24"/>
      <w:lang w:eastAsia="ru-RU"/>
    </w:rPr>
  </w:style>
  <w:style w:type="character" w:customStyle="1" w:styleId="FontStyle180">
    <w:name w:val="Font Style180"/>
    <w:basedOn w:val="a0"/>
    <w:rsid w:val="009C7145"/>
    <w:rPr>
      <w:rFonts w:ascii="Century Schoolbook" w:hAnsi="Century Schoolbook" w:cs="Century Schoolbook" w:hint="default"/>
      <w:i/>
      <w:iCs/>
      <w:sz w:val="18"/>
      <w:szCs w:val="18"/>
    </w:rPr>
  </w:style>
  <w:style w:type="character" w:customStyle="1" w:styleId="FontStyle185">
    <w:name w:val="Font Style185"/>
    <w:basedOn w:val="a0"/>
    <w:rsid w:val="009C7145"/>
    <w:rPr>
      <w:rFonts w:ascii="Century Schoolbook" w:hAnsi="Century Schoolbook" w:cs="Century Schoolbook" w:hint="default"/>
      <w:sz w:val="18"/>
      <w:szCs w:val="18"/>
    </w:rPr>
  </w:style>
  <w:style w:type="character" w:customStyle="1" w:styleId="FontStyle183">
    <w:name w:val="Font Style183"/>
    <w:basedOn w:val="a0"/>
    <w:rsid w:val="009C7145"/>
    <w:rPr>
      <w:rFonts w:ascii="Tahoma" w:hAnsi="Tahoma" w:cs="Tahoma" w:hint="default"/>
      <w:sz w:val="20"/>
      <w:szCs w:val="20"/>
    </w:rPr>
  </w:style>
  <w:style w:type="paragraph" w:styleId="a4">
    <w:name w:val="Balloon Text"/>
    <w:basedOn w:val="a"/>
    <w:link w:val="a5"/>
    <w:uiPriority w:val="99"/>
    <w:semiHidden/>
    <w:unhideWhenUsed/>
    <w:rsid w:val="009C71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7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7160</Words>
  <Characters>40814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cp:lastModifiedBy>admin</cp:lastModifiedBy>
  <cp:revision>2</cp:revision>
  <dcterms:created xsi:type="dcterms:W3CDTF">2014-05-16T07:06:00Z</dcterms:created>
  <dcterms:modified xsi:type="dcterms:W3CDTF">2014-05-16T07:06:00Z</dcterms:modified>
</cp:coreProperties>
</file>