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A1" w:rsidRDefault="00402EA1" w:rsidP="00EC471F">
      <w:pPr>
        <w:spacing w:line="36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3579C" w:rsidRDefault="00C3579C" w:rsidP="00EC471F">
      <w:pPr>
        <w:spacing w:line="36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C471F">
        <w:rPr>
          <w:rFonts w:ascii="Times New Roman CYR" w:hAnsi="Times New Roman CYR" w:cs="Times New Roman CYR"/>
          <w:b/>
          <w:sz w:val="28"/>
          <w:szCs w:val="28"/>
        </w:rPr>
        <w:t>Введение</w:t>
      </w:r>
    </w:p>
    <w:p w:rsidR="00C3579C" w:rsidRDefault="00C3579C" w:rsidP="00EC471F">
      <w:pPr>
        <w:spacing w:line="360" w:lineRule="auto"/>
        <w:ind w:firstLine="567"/>
        <w:contextualSpacing/>
        <w:rPr>
          <w:rFonts w:ascii="Times New Roman CYR" w:hAnsi="Times New Roman CYR" w:cs="Times New Roman CYR"/>
          <w:b/>
          <w:sz w:val="28"/>
          <w:szCs w:val="28"/>
        </w:rPr>
      </w:pPr>
      <w:r w:rsidRPr="00EC471F">
        <w:rPr>
          <w:rFonts w:ascii="Times New Roman CYR" w:hAnsi="Times New Roman CYR" w:cs="Times New Roman CYR"/>
          <w:sz w:val="28"/>
          <w:szCs w:val="28"/>
        </w:rPr>
        <w:t>Эффективная деятельность предприятий и фирм в условиях рыночной экономики в значительной степени зависит от того, насколько достоверно они предвидят дальнюю и ближнюю перспективу своего развития, то есть от прогнозирования.</w:t>
      </w:r>
    </w:p>
    <w:p w:rsidR="00C3579C" w:rsidRPr="00EC471F" w:rsidRDefault="00C3579C" w:rsidP="008C5A13">
      <w:pPr>
        <w:spacing w:line="360" w:lineRule="auto"/>
        <w:ind w:firstLine="567"/>
        <w:contextualSpacing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C471F">
        <w:rPr>
          <w:rFonts w:ascii="Times New Roman CYR" w:hAnsi="Times New Roman CYR" w:cs="Times New Roman CYR"/>
          <w:sz w:val="28"/>
          <w:szCs w:val="28"/>
        </w:rPr>
        <w:t>Прогнозирование деятельности предприятий и фирм – это оценка перспектив их развития на основе анализа конъюнктуры рынка, изменения рыночных условий на предстоящий период.</w:t>
      </w:r>
    </w:p>
    <w:p w:rsidR="00C3579C" w:rsidRPr="00EC471F" w:rsidRDefault="00C3579C" w:rsidP="00EC471F">
      <w:pPr>
        <w:spacing w:line="36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EC471F">
        <w:rPr>
          <w:rFonts w:ascii="Times New Roman CYR" w:hAnsi="Times New Roman CYR" w:cs="Times New Roman CYR"/>
          <w:sz w:val="28"/>
          <w:szCs w:val="28"/>
        </w:rPr>
        <w:t>Результаты прогнозирования деятельности предприятий и фирм учитываются в программах предприятий по маркетингу, при определении возможных масштабов реализации продукции, ожидаемых изменений условий сбыта и продвижения товаров.</w:t>
      </w:r>
    </w:p>
    <w:p w:rsidR="00C3579C" w:rsidRPr="00EC471F" w:rsidRDefault="00C3579C" w:rsidP="00EC471F">
      <w:pPr>
        <w:spacing w:line="36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EC471F">
        <w:rPr>
          <w:rFonts w:ascii="Times New Roman CYR" w:hAnsi="Times New Roman CYR" w:cs="Times New Roman CYR"/>
          <w:sz w:val="28"/>
          <w:szCs w:val="28"/>
        </w:rPr>
        <w:t>Прогнозирование как результат маркетинговых исследований является исходным пунктом организации производства и реализации именно той продукции, которая требуется потребителю.</w:t>
      </w:r>
    </w:p>
    <w:p w:rsidR="00C3579C" w:rsidRPr="00EC471F" w:rsidRDefault="00C3579C" w:rsidP="00EC471F">
      <w:pPr>
        <w:spacing w:line="36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EC471F">
        <w:rPr>
          <w:rFonts w:ascii="Times New Roman CYR" w:hAnsi="Times New Roman CYR" w:cs="Times New Roman CYR"/>
          <w:sz w:val="28"/>
          <w:szCs w:val="28"/>
        </w:rPr>
        <w:t>Основная цель прогноза – определить тенденции факторов, воздействующих на конъюнктуру рынка.</w:t>
      </w:r>
    </w:p>
    <w:p w:rsidR="00C3579C" w:rsidRPr="00EC471F" w:rsidRDefault="00C3579C" w:rsidP="00EC471F">
      <w:pPr>
        <w:spacing w:line="36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EC471F">
        <w:rPr>
          <w:rFonts w:ascii="Times New Roman CYR" w:hAnsi="Times New Roman CYR" w:cs="Times New Roman CYR"/>
          <w:sz w:val="28"/>
          <w:szCs w:val="28"/>
        </w:rPr>
        <w:t>При прогнозировании обычно выделяют прогнозы краткосрочные – на     1-1.5 года, среднесрочные – на 4-6 лет и долгосрочные – на 10-15 лет.</w:t>
      </w:r>
    </w:p>
    <w:p w:rsidR="00C3579C" w:rsidRPr="00EC471F" w:rsidRDefault="00C3579C" w:rsidP="00EC471F">
      <w:pPr>
        <w:spacing w:line="36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EC471F">
        <w:rPr>
          <w:rFonts w:ascii="Times New Roman CYR" w:hAnsi="Times New Roman CYR" w:cs="Times New Roman CYR"/>
          <w:sz w:val="28"/>
          <w:szCs w:val="28"/>
        </w:rPr>
        <w:t>Главный акцент при краткосрочном прогнозировании делается на количественной и качественной оценке изменений объема производства, спроса и предложения, уровня конкурентоспособности товара и индексов цен, валютных курсов, соотношений валют и кредитных условий. Здесь учитываются также временные, случайные факторы.</w:t>
      </w:r>
    </w:p>
    <w:p w:rsidR="00C3579C" w:rsidRPr="00EC471F" w:rsidRDefault="00C3579C" w:rsidP="00EC471F">
      <w:pPr>
        <w:spacing w:line="36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EC471F">
        <w:rPr>
          <w:rFonts w:ascii="Times New Roman CYR" w:hAnsi="Times New Roman CYR" w:cs="Times New Roman CYR"/>
          <w:sz w:val="28"/>
          <w:szCs w:val="28"/>
        </w:rPr>
        <w:t>Среднесрочное и долгосрочное прогнозирование основывается на системе прогнозов – конъюнктуры рынка, соотношения спроса и предложения, ограничений по защите окружающей среды, международной торговли.</w:t>
      </w:r>
    </w:p>
    <w:p w:rsidR="00C3579C" w:rsidRPr="00EC471F" w:rsidRDefault="00C3579C" w:rsidP="00EC471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C471F">
        <w:rPr>
          <w:rFonts w:ascii="Times New Roman CYR" w:hAnsi="Times New Roman CYR" w:cs="Times New Roman CYR"/>
          <w:sz w:val="28"/>
          <w:szCs w:val="28"/>
        </w:rPr>
        <w:t xml:space="preserve">При среднесрочном и долгосрочном прогнозировании, как правило, не учитывают временные и случайные факторы воздействия на рынок. </w:t>
      </w:r>
    </w:p>
    <w:p w:rsidR="00C3579C" w:rsidRPr="00410B49" w:rsidRDefault="00C3579C" w:rsidP="00ED7E72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10B49">
        <w:rPr>
          <w:rFonts w:ascii="Times New Roman" w:hAnsi="Times New Roman"/>
          <w:b/>
          <w:bCs/>
          <w:sz w:val="28"/>
          <w:szCs w:val="28"/>
        </w:rPr>
        <w:t>Финансовое прогнозирование на предприятии: цели, задачи, методы.</w:t>
      </w:r>
    </w:p>
    <w:p w:rsidR="00C3579C" w:rsidRDefault="00C3579C" w:rsidP="000B614F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614F">
        <w:rPr>
          <w:rFonts w:ascii="Times New Roman" w:hAnsi="Times New Roman"/>
          <w:sz w:val="28"/>
          <w:szCs w:val="28"/>
        </w:rPr>
        <w:t xml:space="preserve">Финансовое прогнозирование - это исследование и разработка возможных путей развития финансов предприятия в перспективе. Финансовое прогнозирование, как и финансовое планирование, основывается на финансовом анализе. В отличие от финансового планирования прогноз базируется не только на достоверных данных, а и на определенных предположениях. Во время прогнозирования изучаются факторы, которые повлияли на хозяйственную деятельность предприятия и которые будут влиять в будущем. </w:t>
      </w:r>
    </w:p>
    <w:p w:rsidR="00C3579C" w:rsidRPr="003574FB" w:rsidRDefault="00C3579C" w:rsidP="000A3C6C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74FB">
        <w:rPr>
          <w:rFonts w:ascii="Times New Roman" w:hAnsi="Times New Roman"/>
          <w:sz w:val="28"/>
          <w:szCs w:val="28"/>
        </w:rPr>
        <w:t>Основная цель прогнозирования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4FB">
        <w:rPr>
          <w:rFonts w:ascii="Times New Roman" w:hAnsi="Times New Roman"/>
          <w:sz w:val="28"/>
          <w:szCs w:val="28"/>
        </w:rPr>
        <w:t xml:space="preserve">состоит в том, чтобы получить возможность оценивать работу компании как </w:t>
      </w:r>
      <w:r>
        <w:rPr>
          <w:rFonts w:ascii="Times New Roman" w:hAnsi="Times New Roman"/>
          <w:sz w:val="28"/>
          <w:szCs w:val="28"/>
        </w:rPr>
        <w:t>«</w:t>
      </w:r>
      <w:r w:rsidRPr="003574FB">
        <w:rPr>
          <w:rFonts w:ascii="Times New Roman" w:hAnsi="Times New Roman"/>
          <w:sz w:val="28"/>
          <w:szCs w:val="28"/>
        </w:rPr>
        <w:t>удачную</w:t>
      </w:r>
      <w:r>
        <w:rPr>
          <w:rFonts w:ascii="Times New Roman" w:hAnsi="Times New Roman"/>
          <w:sz w:val="28"/>
          <w:szCs w:val="28"/>
        </w:rPr>
        <w:t>»</w:t>
      </w:r>
      <w:r w:rsidRPr="003574FB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«</w:t>
      </w:r>
      <w:r w:rsidRPr="003574FB">
        <w:rPr>
          <w:rFonts w:ascii="Times New Roman" w:hAnsi="Times New Roman"/>
          <w:sz w:val="28"/>
          <w:szCs w:val="28"/>
        </w:rPr>
        <w:t>неудачную</w:t>
      </w:r>
      <w:r>
        <w:rPr>
          <w:rFonts w:ascii="Times New Roman" w:hAnsi="Times New Roman"/>
          <w:sz w:val="28"/>
          <w:szCs w:val="28"/>
        </w:rPr>
        <w:t>»</w:t>
      </w:r>
      <w:r w:rsidRPr="003574FB">
        <w:rPr>
          <w:rFonts w:ascii="Times New Roman" w:hAnsi="Times New Roman"/>
          <w:sz w:val="28"/>
          <w:szCs w:val="28"/>
        </w:rPr>
        <w:t xml:space="preserve"> не по тем показателям (прибылям, рынкам, дивидендам), которые есть, а по тем, которые потенциально могли быть. </w:t>
      </w:r>
    </w:p>
    <w:p w:rsidR="00C3579C" w:rsidRPr="000A3C6C" w:rsidRDefault="00C3579C" w:rsidP="003574FB">
      <w:pPr>
        <w:spacing w:line="36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3C6C">
        <w:rPr>
          <w:rFonts w:ascii="Times New Roman" w:hAnsi="Times New Roman"/>
          <w:b/>
          <w:sz w:val="28"/>
          <w:szCs w:val="28"/>
        </w:rPr>
        <w:t>Задачи финансового прогнозирования на предприятии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3579C" w:rsidRPr="003574FB" w:rsidRDefault="00C3579C" w:rsidP="003574FB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74FB">
        <w:rPr>
          <w:rFonts w:ascii="Times New Roman" w:hAnsi="Times New Roman"/>
          <w:sz w:val="28"/>
          <w:szCs w:val="28"/>
        </w:rPr>
        <w:t xml:space="preserve">1. Определение предполагаемого объема финансовых ресурсов в прогнозируемом периоде. </w:t>
      </w:r>
    </w:p>
    <w:p w:rsidR="00C3579C" w:rsidRPr="003574FB" w:rsidRDefault="00C3579C" w:rsidP="003574FB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74FB">
        <w:rPr>
          <w:rFonts w:ascii="Times New Roman" w:hAnsi="Times New Roman"/>
          <w:sz w:val="28"/>
          <w:szCs w:val="28"/>
        </w:rPr>
        <w:t>2. Поиск источников формирования и направлений наиболее эффективного использования финансовых ресурсов .</w:t>
      </w:r>
    </w:p>
    <w:p w:rsidR="00C3579C" w:rsidRPr="003574FB" w:rsidRDefault="00C3579C" w:rsidP="003574FB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74FB">
        <w:rPr>
          <w:rFonts w:ascii="Times New Roman" w:hAnsi="Times New Roman"/>
          <w:sz w:val="28"/>
          <w:szCs w:val="28"/>
        </w:rPr>
        <w:t xml:space="preserve">3. Оценка экономических и финансовых перспектив предприятия в прогнозируемом периоде в зависимости от возможных вариантов финансово-хозяйственной деятельности предприятия. </w:t>
      </w:r>
    </w:p>
    <w:p w:rsidR="00C3579C" w:rsidRPr="003574FB" w:rsidRDefault="00C3579C" w:rsidP="003574FB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74FB">
        <w:rPr>
          <w:rFonts w:ascii="Times New Roman" w:hAnsi="Times New Roman"/>
          <w:sz w:val="28"/>
          <w:szCs w:val="28"/>
        </w:rPr>
        <w:t xml:space="preserve">4. Формирование обоснованных выводов и рекомендаций относительно рациональной финансовой стратегии и тактики действий менеджмента. </w:t>
      </w:r>
    </w:p>
    <w:p w:rsidR="00C3579C" w:rsidRPr="003574FB" w:rsidRDefault="00C3579C" w:rsidP="003574FB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74FB">
        <w:rPr>
          <w:rFonts w:ascii="Times New Roman" w:hAnsi="Times New Roman"/>
          <w:sz w:val="28"/>
          <w:szCs w:val="28"/>
        </w:rPr>
        <w:t xml:space="preserve">Финансовая стратегия должна быть направлена на достижение финансовой и рыночной устойчивости фирмы. </w:t>
      </w:r>
    </w:p>
    <w:p w:rsidR="00C3579C" w:rsidRPr="000A3C6C" w:rsidRDefault="00C3579C" w:rsidP="003574FB">
      <w:pPr>
        <w:spacing w:line="36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3C6C">
        <w:rPr>
          <w:rFonts w:ascii="Times New Roman" w:hAnsi="Times New Roman"/>
          <w:b/>
          <w:sz w:val="28"/>
          <w:szCs w:val="28"/>
        </w:rPr>
        <w:t xml:space="preserve">Основные цели прогнозирования </w:t>
      </w:r>
    </w:p>
    <w:p w:rsidR="00C3579C" w:rsidRPr="003574FB" w:rsidRDefault="00C3579C" w:rsidP="003574FB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74FB">
        <w:rPr>
          <w:rFonts w:ascii="Times New Roman" w:hAnsi="Times New Roman"/>
          <w:sz w:val="28"/>
          <w:szCs w:val="28"/>
        </w:rPr>
        <w:t xml:space="preserve">Прогнозирование результатов деятельности предприятия и его финансового состояния осуществляется с целью: </w:t>
      </w:r>
    </w:p>
    <w:p w:rsidR="00C3579C" w:rsidRPr="003574FB" w:rsidRDefault="00C3579C" w:rsidP="003574FB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74FB">
        <w:rPr>
          <w:rFonts w:ascii="Times New Roman" w:hAnsi="Times New Roman"/>
          <w:sz w:val="28"/>
          <w:szCs w:val="28"/>
        </w:rPr>
        <w:t>· оценки экономических и финансовых перспектив и предполагаемого финансового состояния предприятия на планируемый период в зависимости от основных возможных вариантов его производственно-сбытовой деятельности и ее финансирования,</w:t>
      </w:r>
    </w:p>
    <w:p w:rsidR="00C3579C" w:rsidRPr="003574FB" w:rsidRDefault="00C3579C" w:rsidP="003574FB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74FB">
        <w:rPr>
          <w:rFonts w:ascii="Times New Roman" w:hAnsi="Times New Roman"/>
          <w:sz w:val="28"/>
          <w:szCs w:val="28"/>
        </w:rPr>
        <w:t xml:space="preserve">· формирования на этой основе обоснованных выводов и рекомендаций относительно выбора рациональной стратегии и тактики действий высшего руководства предприятия. </w:t>
      </w:r>
    </w:p>
    <w:p w:rsidR="00C3579C" w:rsidRPr="000B614F" w:rsidRDefault="00C3579C" w:rsidP="000B614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14F">
        <w:rPr>
          <w:rFonts w:ascii="Times New Roman" w:hAnsi="Times New Roman"/>
          <w:sz w:val="28"/>
          <w:szCs w:val="28"/>
        </w:rPr>
        <w:t xml:space="preserve">Поскольку финансовое прогнозирование - это предположение, то изучается несколько альтернативных предположений и на их основании делается прогноз. В связи с этим финансовое прогнозирование дает возможность сравнивать разнообразные варианты развития предприятия и избирать оптимальные пути достижения высокой эффективности хозяйствования. </w:t>
      </w:r>
    </w:p>
    <w:p w:rsidR="00C3579C" w:rsidRPr="000B614F" w:rsidRDefault="00C3579C" w:rsidP="000B614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14F">
        <w:rPr>
          <w:rFonts w:ascii="Times New Roman" w:hAnsi="Times New Roman"/>
          <w:sz w:val="28"/>
          <w:szCs w:val="28"/>
        </w:rPr>
        <w:t xml:space="preserve">Финансовое прогнозирование нуждается в соблюдении некоторых общих принципов, обязательных в условиях рыночной экономики. </w:t>
      </w:r>
    </w:p>
    <w:p w:rsidR="00C3579C" w:rsidRPr="000B614F" w:rsidRDefault="00C3579C" w:rsidP="000B614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14F">
        <w:rPr>
          <w:rFonts w:ascii="Times New Roman" w:hAnsi="Times New Roman"/>
          <w:sz w:val="28"/>
          <w:szCs w:val="28"/>
        </w:rPr>
        <w:t xml:space="preserve">Во-первых, имея в своем распоряжении определенную сумму финансовых ресурсов, необходимо так рассчитать расхода, чтобы получать предельно высокую рентабельность. </w:t>
      </w:r>
    </w:p>
    <w:p w:rsidR="00C3579C" w:rsidRPr="000B614F" w:rsidRDefault="00C3579C" w:rsidP="000B614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14F">
        <w:rPr>
          <w:rFonts w:ascii="Times New Roman" w:hAnsi="Times New Roman"/>
          <w:sz w:val="28"/>
          <w:szCs w:val="28"/>
        </w:rPr>
        <w:t>Во-вторых, во время финансового прогнозирования должен обеспечиваться сбалансированность рисков, для чего расхода с высокой финансовой отдачей, но с повышенным риском треба объединять с инвестированием средств в объекты хотя и менее рентабельные, но с гарантированным доходом.</w:t>
      </w:r>
    </w:p>
    <w:p w:rsidR="00C3579C" w:rsidRPr="000B614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14F">
        <w:rPr>
          <w:rFonts w:ascii="Times New Roman" w:hAnsi="Times New Roman"/>
          <w:sz w:val="28"/>
          <w:szCs w:val="28"/>
        </w:rPr>
        <w:t xml:space="preserve">В-третьих, после выбора долгосрочного направления вкладывания средств, необходимо предусмотреть наиболее экономические методы их финансирования. </w:t>
      </w:r>
    </w:p>
    <w:p w:rsidR="00C3579C" w:rsidRPr="000B614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14F">
        <w:rPr>
          <w:rFonts w:ascii="Times New Roman" w:hAnsi="Times New Roman"/>
          <w:sz w:val="28"/>
          <w:szCs w:val="28"/>
        </w:rPr>
        <w:t xml:space="preserve">В-четвертых, в процессе финансового прогнозирования должны обязательно учитываться инфляционная ситуация, учитывая которую корректируются все расчеты. </w:t>
      </w:r>
    </w:p>
    <w:p w:rsidR="00C3579C" w:rsidRPr="000B614F" w:rsidRDefault="00C3579C" w:rsidP="000B614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14F">
        <w:rPr>
          <w:rFonts w:ascii="Times New Roman" w:hAnsi="Times New Roman"/>
          <w:sz w:val="28"/>
          <w:szCs w:val="28"/>
        </w:rPr>
        <w:t>Таким образом, прогнозирование дает возможность анализировать тенденции, которые составляются в период проводки финансовой политики с учетом влияния на нее внутренних и внешних факторов и на этом основании определять перспективы финансовой стратегии, которая обеспечивает предприятию финансовую стабильность и стабильность на рынке.</w:t>
      </w:r>
    </w:p>
    <w:p w:rsidR="00C3579C" w:rsidRPr="000B614F" w:rsidRDefault="00C3579C" w:rsidP="000B614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14F">
        <w:rPr>
          <w:rFonts w:ascii="Times New Roman" w:hAnsi="Times New Roman"/>
          <w:sz w:val="28"/>
          <w:szCs w:val="28"/>
        </w:rPr>
        <w:t xml:space="preserve">Прогнозирование дает возможность ответить на вопрос: что ожидает предприятие в будущем - укрепление или потеря платежеспособности. </w:t>
      </w:r>
    </w:p>
    <w:p w:rsidR="00C3579C" w:rsidRPr="00EC471F" w:rsidRDefault="00C3579C" w:rsidP="00EC471F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C471F">
        <w:rPr>
          <w:rFonts w:ascii="Times New Roman" w:hAnsi="Times New Roman"/>
          <w:b/>
          <w:sz w:val="28"/>
          <w:szCs w:val="28"/>
        </w:rPr>
        <w:t>Методы финансового прогнозирования.</w:t>
      </w:r>
    </w:p>
    <w:p w:rsidR="00C3579C" w:rsidRPr="00EC471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Финансовые прогнозы представляют собой сложный многоступенчатый и интегративный процесс, в ходе которого должен решаться обширный круг различных социально-экономических и научно-технических проблем, для чего необходимо использовать в сочетании самые разнообразные методы. В теории и практике плановой деятельности за прошедшие годы накоплен значительный набор различных методов разработки прогнозов и планов. По оценкам ученых, насчитывается свыше 150 различных методов прогнозирования; на практике же в качестве основных используется лишь 15—20. Развитие информатики и средств вычислительной техники создает возможность расширения круга используемых методов прогнозирования и планирования и их совершенствования. </w:t>
      </w:r>
    </w:p>
    <w:p w:rsidR="00C3579C" w:rsidRPr="00EC471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По степени формализации методы экономического прогнозирования можно подразделить на интуитивные и формализованные. </w:t>
      </w:r>
    </w:p>
    <w:p w:rsidR="00C3579C" w:rsidRPr="00EC471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Интуитивные методы базируются на интуитивно-логическом мышлении. Они используются в тех случаях, когда невозможно учесть влияние многих факторов из-за значительной сложности объекта прогнозирования или объект слишком прост и не требует проведения трудоемких расчетов. Такие методы целесообразно использовать и в других случаях в сочетании с формализованными методами для повышения точности прогнозов. </w:t>
      </w:r>
    </w:p>
    <w:p w:rsidR="00C3579C" w:rsidRPr="00EC471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Среди интуитивных методов широкое распространение получили методы экспертных оценок. Они используются как в нашей стране, так и за рубежом для получения прогнозных оценок развития производства, научно-технического прогресса, эффективности использования ресурсов и т.п. </w:t>
      </w:r>
    </w:p>
    <w:p w:rsidR="00C3579C" w:rsidRPr="00EC471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К формализованным методам относятся методы экстраполяции и методы моделирования. Они базируются на математической теории. </w:t>
      </w:r>
    </w:p>
    <w:p w:rsidR="00C3579C" w:rsidRPr="00EC471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>Среди методов экстраполяции широкое распространение получил метод подбора функций, основанный на методе наименьших квадратов (МНК). В современных условиях все большее значение стали придавать модификациям МНК: методу экспоненциального сглаживания с регулируемым трендом и методу адаптивного сглаживания. Методы моделирования предполагают использование в процессе прогнозирования и планирования различного рода экономико-математических моделей, представляющих собой формализованное описание исследуемого экономического процесса (объекта) в виде математических зависимостей и от­ношений. Различают следующие модели: матричные, оптимального планирования, экономико-статистические (трендовые, факторные, эконометрические), имитационные, принятия решений. Для реализации экономико-математически</w:t>
      </w:r>
      <w:r>
        <w:rPr>
          <w:rFonts w:ascii="Times New Roman" w:hAnsi="Times New Roman"/>
          <w:sz w:val="28"/>
          <w:szCs w:val="28"/>
        </w:rPr>
        <w:t>х моделей применяются экономико</w:t>
      </w:r>
      <w:r w:rsidRPr="00EC471F">
        <w:rPr>
          <w:rFonts w:ascii="Times New Roman" w:hAnsi="Times New Roman"/>
          <w:sz w:val="28"/>
          <w:szCs w:val="28"/>
        </w:rPr>
        <w:t xml:space="preserve">-математические методы. </w:t>
      </w:r>
    </w:p>
    <w:p w:rsidR="00C3579C" w:rsidRPr="00EC471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В практике прогнозирования и планирования широко используются также метод экономического (системного) анализа, нормативный и балансовый методы. Для разработки целевых комплексных программ используется программно-целевой метод (ПЦМ) в сочетании с другими методами. </w:t>
      </w:r>
    </w:p>
    <w:p w:rsidR="00C3579C" w:rsidRPr="00EC471F" w:rsidRDefault="00C3579C" w:rsidP="008C5A1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Следует отметить, что представленный перечень методов и их групп не является исчерпывающим. Рассмотрим методы, получившие широкое распространение в мировой практике. </w:t>
      </w:r>
    </w:p>
    <w:p w:rsidR="00C3579C" w:rsidRPr="008C5A13" w:rsidRDefault="00C3579C" w:rsidP="008C5A1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5A13">
        <w:rPr>
          <w:rFonts w:ascii="Times New Roman" w:hAnsi="Times New Roman"/>
          <w:b/>
          <w:sz w:val="28"/>
          <w:szCs w:val="28"/>
        </w:rPr>
        <w:t>Методы экспертных оценок</w:t>
      </w:r>
    </w:p>
    <w:p w:rsidR="00C3579C" w:rsidRPr="00EC471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Основная идея прогнозирования на основе экспертных оценок заключается в построении рациональной процедуры интуитивно-логического мышления человека в сочетании с количественными методами оценки и обработки получаемых результатов. Сущность методов экспертных оценок заключается в том, что в основу прогноза закладывается мнение специалиста или коллектива специалистов, основанное на профессиональном, научном и практическом опыте. Различают индивидуальные и коллективные экспертные оценки. Индивидуальные экспертные оценки основаны на использовании мнений экспертов-специалистов соответствующего профиля. Среди индивидуальных экспертных оценок наиболее широкое распространение получили методы </w:t>
      </w:r>
      <w:r>
        <w:rPr>
          <w:rFonts w:ascii="Times New Roman" w:hAnsi="Times New Roman"/>
          <w:sz w:val="28"/>
          <w:szCs w:val="28"/>
        </w:rPr>
        <w:t>«</w:t>
      </w:r>
      <w:r w:rsidRPr="00EC471F">
        <w:rPr>
          <w:rFonts w:ascii="Times New Roman" w:hAnsi="Times New Roman"/>
          <w:sz w:val="28"/>
          <w:szCs w:val="28"/>
        </w:rPr>
        <w:t>интервью</w:t>
      </w:r>
      <w:r>
        <w:rPr>
          <w:rFonts w:ascii="Times New Roman" w:hAnsi="Times New Roman"/>
          <w:sz w:val="28"/>
          <w:szCs w:val="28"/>
        </w:rPr>
        <w:t>»</w:t>
      </w:r>
      <w:r w:rsidRPr="00EC471F">
        <w:rPr>
          <w:rFonts w:ascii="Times New Roman" w:hAnsi="Times New Roman"/>
          <w:sz w:val="28"/>
          <w:szCs w:val="28"/>
        </w:rPr>
        <w:t>, аналитический, написания сценария.</w:t>
      </w:r>
    </w:p>
    <w:p w:rsidR="00C3579C" w:rsidRPr="00EC471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Метод </w:t>
      </w:r>
      <w:r>
        <w:rPr>
          <w:rFonts w:ascii="Times New Roman" w:hAnsi="Times New Roman"/>
          <w:sz w:val="28"/>
          <w:szCs w:val="28"/>
        </w:rPr>
        <w:t>«</w:t>
      </w:r>
      <w:r w:rsidRPr="00EC471F">
        <w:rPr>
          <w:rFonts w:ascii="Times New Roman" w:hAnsi="Times New Roman"/>
          <w:sz w:val="28"/>
          <w:szCs w:val="28"/>
        </w:rPr>
        <w:t>интервью</w:t>
      </w:r>
      <w:r>
        <w:rPr>
          <w:rFonts w:ascii="Times New Roman" w:hAnsi="Times New Roman"/>
          <w:sz w:val="28"/>
          <w:szCs w:val="28"/>
        </w:rPr>
        <w:t>»</w:t>
      </w:r>
      <w:r w:rsidRPr="00EC471F">
        <w:rPr>
          <w:rFonts w:ascii="Times New Roman" w:hAnsi="Times New Roman"/>
          <w:sz w:val="28"/>
          <w:szCs w:val="28"/>
        </w:rPr>
        <w:t xml:space="preserve"> предполагает беседу прогнозиста с экспертом по схеме </w:t>
      </w:r>
      <w:r>
        <w:rPr>
          <w:rFonts w:ascii="Times New Roman" w:hAnsi="Times New Roman"/>
          <w:sz w:val="28"/>
          <w:szCs w:val="28"/>
        </w:rPr>
        <w:t>«</w:t>
      </w:r>
      <w:r w:rsidRPr="00EC471F">
        <w:rPr>
          <w:rFonts w:ascii="Times New Roman" w:hAnsi="Times New Roman"/>
          <w:sz w:val="28"/>
          <w:szCs w:val="28"/>
        </w:rPr>
        <w:t>вопрос—ответ</w:t>
      </w:r>
      <w:r>
        <w:rPr>
          <w:rFonts w:ascii="Times New Roman" w:hAnsi="Times New Roman"/>
          <w:sz w:val="28"/>
          <w:szCs w:val="28"/>
        </w:rPr>
        <w:t>»</w:t>
      </w:r>
      <w:r w:rsidRPr="00EC471F">
        <w:rPr>
          <w:rFonts w:ascii="Times New Roman" w:hAnsi="Times New Roman"/>
          <w:sz w:val="28"/>
          <w:szCs w:val="28"/>
        </w:rPr>
        <w:t xml:space="preserve">, в процессе которой прогнозист в соответствии с заранее разработанной программой ставит перед экспертом вопросы относительно перспектив развития прогнозируемого объекта. Успех такой оценки в значительной степени зависит от способности эксперта экспромтом давать заключение по самым различным вопросам. </w:t>
      </w:r>
    </w:p>
    <w:p w:rsidR="00C3579C" w:rsidRPr="00EC471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Аналитический метод предусматривает тщательную самостоятельную работу эксперта над анализом тенденций, оценкой состояния и путей развития прогнозируемого объекта. Эксперт может использовать всю необходимую ему ин­формацию об объекте прогноза. Свои выводы он оформляет в виде докладной записки. Основное преимущество этого метода — возможность максимального использования индивидуальных способностей эксперта. Метод написания сценария следует отнести как к индивидуальным, так и к коллективным экспертным оценкам. </w:t>
      </w:r>
    </w:p>
    <w:p w:rsidR="00C3579C" w:rsidRPr="00EC471F" w:rsidRDefault="00C3579C" w:rsidP="008C5A1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Наиболее достоверными являются коллективные экспертные оценки. Методы коллективных экспертных оценок предполагают определение степени согласованности мнений экспертов по перспективным направлениям развития объекта прогнозирования, сформулированным отдельными специалистами. В современных условиях используется математико-статистический инструментарий для обработки результатов опроса. Экспертов. Например, для оценки степени согласованности мнений экспертов по решению той или иной исследуемой проблемы исчисляются: дисперсия оценок, среднеквадратическое отклонение оценок и на этой основе — коэффициент вариации оценок. Чем меньше значение этого коэффициента, тем выше согласованность мнений экспертов. </w:t>
      </w:r>
    </w:p>
    <w:p w:rsidR="00C3579C" w:rsidRPr="00EC471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Метод </w:t>
      </w:r>
      <w:r>
        <w:rPr>
          <w:rFonts w:ascii="Times New Roman" w:hAnsi="Times New Roman"/>
          <w:sz w:val="28"/>
          <w:szCs w:val="28"/>
        </w:rPr>
        <w:t>«к</w:t>
      </w:r>
      <w:r w:rsidRPr="00EC471F">
        <w:rPr>
          <w:rFonts w:ascii="Times New Roman" w:hAnsi="Times New Roman"/>
          <w:sz w:val="28"/>
          <w:szCs w:val="28"/>
        </w:rPr>
        <w:t>омиссий</w:t>
      </w:r>
      <w:r>
        <w:rPr>
          <w:rFonts w:ascii="Times New Roman" w:hAnsi="Times New Roman"/>
          <w:sz w:val="28"/>
          <w:szCs w:val="28"/>
        </w:rPr>
        <w:t>»</w:t>
      </w:r>
      <w:r w:rsidRPr="00EC471F">
        <w:rPr>
          <w:rFonts w:ascii="Times New Roman" w:hAnsi="Times New Roman"/>
          <w:sz w:val="28"/>
          <w:szCs w:val="28"/>
        </w:rPr>
        <w:t xml:space="preserve"> — один из методов экспертных оценок, основанный на работе специальных комиссий. Группы экспертов за </w:t>
      </w:r>
      <w:r>
        <w:rPr>
          <w:rFonts w:ascii="Times New Roman" w:hAnsi="Times New Roman"/>
          <w:sz w:val="28"/>
          <w:szCs w:val="28"/>
        </w:rPr>
        <w:t>«</w:t>
      </w:r>
      <w:r w:rsidRPr="00EC471F">
        <w:rPr>
          <w:rFonts w:ascii="Times New Roman" w:hAnsi="Times New Roman"/>
          <w:sz w:val="28"/>
          <w:szCs w:val="28"/>
        </w:rPr>
        <w:t>круглым столом</w:t>
      </w:r>
      <w:r>
        <w:rPr>
          <w:rFonts w:ascii="Times New Roman" w:hAnsi="Times New Roman"/>
          <w:sz w:val="28"/>
          <w:szCs w:val="28"/>
        </w:rPr>
        <w:t>»</w:t>
      </w:r>
      <w:r w:rsidRPr="00EC471F">
        <w:rPr>
          <w:rFonts w:ascii="Times New Roman" w:hAnsi="Times New Roman"/>
          <w:sz w:val="28"/>
          <w:szCs w:val="28"/>
        </w:rPr>
        <w:t xml:space="preserve"> обсуждают ту или иную проблему с целью согласования точек зрения и выработки единого мнения. Недостаток этого метода заключается в том, что группа экспертов в своих суждениях руководствуется в основном логикой компромисса. </w:t>
      </w:r>
    </w:p>
    <w:p w:rsidR="00C3579C" w:rsidRPr="00EC471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При анализе и прогнозе систем широко используются прогнозный граф и </w:t>
      </w:r>
      <w:r>
        <w:rPr>
          <w:rFonts w:ascii="Times New Roman" w:hAnsi="Times New Roman"/>
          <w:sz w:val="28"/>
          <w:szCs w:val="28"/>
        </w:rPr>
        <w:t>«</w:t>
      </w:r>
      <w:r w:rsidRPr="00EC471F">
        <w:rPr>
          <w:rFonts w:ascii="Times New Roman" w:hAnsi="Times New Roman"/>
          <w:sz w:val="28"/>
          <w:szCs w:val="28"/>
        </w:rPr>
        <w:t>дерево целей</w:t>
      </w:r>
      <w:r>
        <w:rPr>
          <w:rFonts w:ascii="Times New Roman" w:hAnsi="Times New Roman"/>
          <w:sz w:val="28"/>
          <w:szCs w:val="28"/>
        </w:rPr>
        <w:t>»</w:t>
      </w:r>
      <w:r w:rsidRPr="00EC471F">
        <w:rPr>
          <w:rFonts w:ascii="Times New Roman" w:hAnsi="Times New Roman"/>
          <w:sz w:val="28"/>
          <w:szCs w:val="28"/>
        </w:rPr>
        <w:t xml:space="preserve">. Графом называют фигуру, состоящую из точек-вершин, соединенных отрезками-ребрами. </w:t>
      </w:r>
      <w:r>
        <w:rPr>
          <w:rFonts w:ascii="Times New Roman" w:hAnsi="Times New Roman"/>
          <w:sz w:val="28"/>
          <w:szCs w:val="28"/>
        </w:rPr>
        <w:t>«</w:t>
      </w:r>
      <w:r w:rsidRPr="00EC471F">
        <w:rPr>
          <w:rFonts w:ascii="Times New Roman" w:hAnsi="Times New Roman"/>
          <w:sz w:val="28"/>
          <w:szCs w:val="28"/>
        </w:rPr>
        <w:t>Дерево целей</w:t>
      </w:r>
      <w:r>
        <w:rPr>
          <w:rFonts w:ascii="Times New Roman" w:hAnsi="Times New Roman"/>
          <w:sz w:val="28"/>
          <w:szCs w:val="28"/>
        </w:rPr>
        <w:t>»</w:t>
      </w:r>
      <w:r w:rsidRPr="00EC471F">
        <w:rPr>
          <w:rFonts w:ascii="Times New Roman" w:hAnsi="Times New Roman"/>
          <w:sz w:val="28"/>
          <w:szCs w:val="28"/>
        </w:rPr>
        <w:t xml:space="preserve"> — это граф-дерево, выражающее отношение между вершинами-этапами или проблемами достижения цели. Каждая вершина представляет собой цель для всех исходящих из нее ветвей. </w:t>
      </w:r>
      <w:r>
        <w:rPr>
          <w:rFonts w:ascii="Times New Roman" w:hAnsi="Times New Roman"/>
          <w:sz w:val="28"/>
          <w:szCs w:val="28"/>
        </w:rPr>
        <w:t>«</w:t>
      </w:r>
      <w:r w:rsidRPr="00EC471F">
        <w:rPr>
          <w:rFonts w:ascii="Times New Roman" w:hAnsi="Times New Roman"/>
          <w:sz w:val="28"/>
          <w:szCs w:val="28"/>
        </w:rPr>
        <w:t>Дерево целей</w:t>
      </w:r>
      <w:r>
        <w:rPr>
          <w:rFonts w:ascii="Times New Roman" w:hAnsi="Times New Roman"/>
          <w:sz w:val="28"/>
          <w:szCs w:val="28"/>
        </w:rPr>
        <w:t>»</w:t>
      </w:r>
      <w:r w:rsidRPr="00EC471F">
        <w:rPr>
          <w:rFonts w:ascii="Times New Roman" w:hAnsi="Times New Roman"/>
          <w:sz w:val="28"/>
          <w:szCs w:val="28"/>
        </w:rPr>
        <w:t xml:space="preserve"> предполагает выделение нескольких структурных или иерархических уровней. Каждая цель верхнего уровня должна быть представлена в виде подцелей следующего уровня таким образом, чтобы объединение понятий подцелей полностью определяло понятие исходной цели.</w:t>
      </w:r>
    </w:p>
    <w:p w:rsidR="00C3579C" w:rsidRPr="00EC471F" w:rsidRDefault="00C3579C" w:rsidP="008C5A1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Построение </w:t>
      </w:r>
      <w:r>
        <w:rPr>
          <w:rFonts w:ascii="Times New Roman" w:hAnsi="Times New Roman"/>
          <w:sz w:val="28"/>
          <w:szCs w:val="28"/>
        </w:rPr>
        <w:t>«</w:t>
      </w:r>
      <w:r w:rsidRPr="00EC471F">
        <w:rPr>
          <w:rFonts w:ascii="Times New Roman" w:hAnsi="Times New Roman"/>
          <w:sz w:val="28"/>
          <w:szCs w:val="28"/>
        </w:rPr>
        <w:t>дерева целей</w:t>
      </w:r>
      <w:r>
        <w:rPr>
          <w:rFonts w:ascii="Times New Roman" w:hAnsi="Times New Roman"/>
          <w:sz w:val="28"/>
          <w:szCs w:val="28"/>
        </w:rPr>
        <w:t>»</w:t>
      </w:r>
      <w:r w:rsidRPr="00EC471F">
        <w:rPr>
          <w:rFonts w:ascii="Times New Roman" w:hAnsi="Times New Roman"/>
          <w:sz w:val="28"/>
          <w:szCs w:val="28"/>
        </w:rPr>
        <w:t xml:space="preserve"> требует решения многих прогнозных задач: прогноза развития объекта в целом; формулировки сценария прогнозируемой цели, уровней и вершин </w:t>
      </w:r>
      <w:r>
        <w:rPr>
          <w:rFonts w:ascii="Times New Roman" w:hAnsi="Times New Roman"/>
          <w:sz w:val="28"/>
          <w:szCs w:val="28"/>
        </w:rPr>
        <w:t>«</w:t>
      </w:r>
      <w:r w:rsidRPr="00EC471F">
        <w:rPr>
          <w:rFonts w:ascii="Times New Roman" w:hAnsi="Times New Roman"/>
          <w:sz w:val="28"/>
          <w:szCs w:val="28"/>
        </w:rPr>
        <w:t>дерева целей</w:t>
      </w:r>
      <w:r>
        <w:rPr>
          <w:rFonts w:ascii="Times New Roman" w:hAnsi="Times New Roman"/>
          <w:sz w:val="28"/>
          <w:szCs w:val="28"/>
        </w:rPr>
        <w:t>»</w:t>
      </w:r>
      <w:r w:rsidRPr="00EC471F">
        <w:rPr>
          <w:rFonts w:ascii="Times New Roman" w:hAnsi="Times New Roman"/>
          <w:sz w:val="28"/>
          <w:szCs w:val="28"/>
        </w:rPr>
        <w:t xml:space="preserve">; критериев и их весов в ранжировании вершин. Эти задачи могут решаться при необходимости методами экспертных оценок. Следует отметить, что данной цели как объекту прогноза может соответствовать множество разнообразных сценариев. </w:t>
      </w:r>
    </w:p>
    <w:p w:rsidR="00C3579C" w:rsidRPr="008C5A13" w:rsidRDefault="00C3579C" w:rsidP="008C5A1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5A13">
        <w:rPr>
          <w:rFonts w:ascii="Times New Roman" w:hAnsi="Times New Roman"/>
          <w:b/>
          <w:sz w:val="28"/>
          <w:szCs w:val="28"/>
        </w:rPr>
        <w:t>Методы экстраполяции</w:t>
      </w:r>
    </w:p>
    <w:p w:rsidR="00C3579C" w:rsidRPr="00EC471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В методическом плане основным инструментом любого прогноза является схема экстраполяции. Сущность экстраполяции заключается в изучении сложившихся в прошлом и настоящем устойчивых тенденций развития объекта прогноза и переносе их на будущее. Различают формальную и прогнозную экстраполяцию. Формальная базируется на предположении о сохранении в будущем прошлых и настоящих тенденций развития объекта прогноза; при прогнозной фактическое развитие увязывается с гипотезами о динамике исследуемого процесса с учетом изменений влияния различных факторов в перспективе. </w:t>
      </w:r>
    </w:p>
    <w:p w:rsidR="00C3579C" w:rsidRPr="00EC471F" w:rsidRDefault="00C3579C" w:rsidP="00EC47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Методы экстраполяции являются наиболее распространенными и проработанными. Основу экстраполяционных методов прогнозирования составляет изучение динамических рядов. Динамический ряд — это множество наблюдений, полученных последовательно во времени. В финансовом прогнозировании широко применяется метод математической экстраполяции, в математическом смысле означающий распространение закона изменения функции из области ее наблюдения на область, лежащую вне отрезка наблюдения. Тенденция, описанная некоторой функцией от времени, называется трендом. Тренд — это длительная тенденция изменения экономических показателей. Функция представляет собой простейшую математико-статистическую (трендовую) модель изучаемого явления. </w:t>
      </w:r>
    </w:p>
    <w:p w:rsidR="00C3579C" w:rsidRPr="008C5A13" w:rsidRDefault="00C3579C" w:rsidP="008C5A1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71F">
        <w:rPr>
          <w:rFonts w:ascii="Times New Roman" w:hAnsi="Times New Roman"/>
          <w:sz w:val="28"/>
          <w:szCs w:val="28"/>
        </w:rPr>
        <w:t xml:space="preserve">Следует отметить, что методы экстраполяции необходимо применять на начальном этапе прогнозирования для выявления тенденций изменения показателей. Рассмотрим методы экстраполяции, которые целесообразно применять в переходный период к рыночным отношениям при изменяющихся условиях функционирования экономики. </w:t>
      </w:r>
    </w:p>
    <w:p w:rsidR="00C3579C" w:rsidRDefault="00C3579C" w:rsidP="00410B49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B49">
        <w:rPr>
          <w:rFonts w:ascii="Times New Roman" w:hAnsi="Times New Roman"/>
          <w:b/>
          <w:bCs/>
          <w:sz w:val="28"/>
          <w:szCs w:val="28"/>
        </w:rPr>
        <w:t xml:space="preserve">Определение понятия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410B49">
        <w:rPr>
          <w:rFonts w:ascii="Times New Roman" w:hAnsi="Times New Roman"/>
          <w:b/>
          <w:bCs/>
          <w:sz w:val="28"/>
          <w:szCs w:val="28"/>
        </w:rPr>
        <w:t>Оперативный лизинг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C3579C" w:rsidRPr="0066387A" w:rsidRDefault="00C3579C" w:rsidP="0066387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87A">
        <w:rPr>
          <w:rFonts w:ascii="Times New Roman" w:hAnsi="Times New Roman"/>
          <w:b/>
          <w:sz w:val="28"/>
          <w:szCs w:val="28"/>
        </w:rPr>
        <w:t>Оперативный лизинг</w:t>
      </w:r>
      <w:r w:rsidRPr="0066387A">
        <w:rPr>
          <w:rFonts w:ascii="Times New Roman" w:hAnsi="Times New Roman"/>
          <w:sz w:val="28"/>
          <w:szCs w:val="28"/>
        </w:rPr>
        <w:t xml:space="preserve"> — вид лизинга, при котором лизингодатель закупает на свой страх и риск имущество и передает его лизингополучателю за определенную плату, на определенный срок и на определенных условиях во временное владение и пользование. </w:t>
      </w:r>
    </w:p>
    <w:p w:rsidR="00C3579C" w:rsidRPr="0066387A" w:rsidRDefault="00C3579C" w:rsidP="0066387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87A">
        <w:rPr>
          <w:rFonts w:ascii="Times New Roman" w:hAnsi="Times New Roman"/>
          <w:sz w:val="28"/>
          <w:szCs w:val="28"/>
        </w:rPr>
        <w:t xml:space="preserve">По истечении срока действия договора лизинга и при условии выплаты лизингополучателем полной суммы, предусмотренной договором, предмет лизинга возвращается. При оперативном лизинге он может быть передан в лизинг неоднократно в течение полного срока его амортизации. Оперативный лизинг называют также операционным или эксплуатационным лизингом. </w:t>
      </w:r>
    </w:p>
    <w:p w:rsidR="00C3579C" w:rsidRPr="0066387A" w:rsidRDefault="00C3579C" w:rsidP="0066387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87A">
        <w:rPr>
          <w:rFonts w:ascii="Times New Roman" w:hAnsi="Times New Roman"/>
          <w:sz w:val="28"/>
          <w:szCs w:val="28"/>
        </w:rPr>
        <w:t>Амортизация предмета лизинга обеспечивается за счет платежей нескольких последовательных пользователей. Эта форма лизинга называется также рентингом.</w:t>
      </w:r>
    </w:p>
    <w:p w:rsidR="00C3579C" w:rsidRPr="0066387A" w:rsidRDefault="00C3579C" w:rsidP="0066387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87A">
        <w:rPr>
          <w:rFonts w:ascii="Times New Roman" w:hAnsi="Times New Roman"/>
          <w:sz w:val="28"/>
          <w:szCs w:val="28"/>
        </w:rPr>
        <w:t>Оперативный лизинг имеет ряд существенных отличий от классического, финансового лизинга и его условия заметно ближе к условиям аренды.</w:t>
      </w:r>
    </w:p>
    <w:p w:rsidR="00C3579C" w:rsidRPr="0066387A" w:rsidRDefault="00C3579C" w:rsidP="0066387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87A">
        <w:rPr>
          <w:rFonts w:ascii="Times New Roman" w:hAnsi="Times New Roman"/>
          <w:sz w:val="28"/>
          <w:szCs w:val="28"/>
        </w:rPr>
        <w:t xml:space="preserve">Во-первых, имущество (из числа имеющегося) сдается в лизинг многократно, а не приобретается по желанию лизингополучателя. Во-вторых, срок договора лизинга значительно меньше нормативного срока службы имущества. В-третьих, лизингополучатель, по истечении срока договора не имеет права приобрести оборудование в собственность. </w:t>
      </w:r>
    </w:p>
    <w:p w:rsidR="00C3579C" w:rsidRPr="0066387A" w:rsidRDefault="00C3579C" w:rsidP="0066387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87A">
        <w:rPr>
          <w:rFonts w:ascii="Times New Roman" w:hAnsi="Times New Roman"/>
          <w:sz w:val="28"/>
          <w:szCs w:val="28"/>
        </w:rPr>
        <w:t xml:space="preserve">Кроме того, лизинговое агентство, сохраняя права пользования, несет риск случайной гибели оборудования и устраняет поломки за свой счет. </w:t>
      </w:r>
    </w:p>
    <w:p w:rsidR="00C3579C" w:rsidRPr="0066387A" w:rsidRDefault="00C3579C" w:rsidP="0066387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87A">
        <w:rPr>
          <w:rFonts w:ascii="Times New Roman" w:hAnsi="Times New Roman"/>
          <w:sz w:val="28"/>
          <w:szCs w:val="28"/>
        </w:rPr>
        <w:t>В отсутствие законодательной базы под оперативным лизингом понимается долгосрочная аренда на 2-7 лет. Во многих отраслях оперативный лизинг выгоднее и удобнее чем финансовая аренда (например, высокотехнологичное оборудование устаревает за 2-3 года, и его не выгодно покупать; или оборудование требуется предприятию лишь на время, для выполнения определенного вида работ).</w:t>
      </w:r>
    </w:p>
    <w:p w:rsidR="00C3579C" w:rsidRPr="0066387A" w:rsidRDefault="00C3579C" w:rsidP="0066387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87A">
        <w:rPr>
          <w:rFonts w:ascii="Times New Roman" w:hAnsi="Times New Roman"/>
          <w:sz w:val="28"/>
          <w:szCs w:val="28"/>
        </w:rPr>
        <w:t>Для клиента оперативный лизинг обходится дороже, но при получении оборудования и техники требования не столь жесткие. Однако есть и свои минусы — например, отсутствие права собственности на имущество по окончании срока договора и невозможность пользоваться ускоренной амортизацией, которая при финансовом лизинге позволяет предприятию уменьшить налог на имущество примерно в три раза.</w:t>
      </w:r>
    </w:p>
    <w:p w:rsidR="00C3579C" w:rsidRPr="0066387A" w:rsidRDefault="00C3579C" w:rsidP="0066387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87A">
        <w:rPr>
          <w:rFonts w:ascii="Times New Roman" w:hAnsi="Times New Roman"/>
          <w:sz w:val="28"/>
          <w:szCs w:val="28"/>
        </w:rPr>
        <w:t xml:space="preserve">Оперативный лизинг лучше всего работает в тех отраслях, где предмет лизинга достаточно ликвиден, и оборудование, которое вернула одна компания, можно сразу предложить другому клиенту. </w:t>
      </w:r>
    </w:p>
    <w:p w:rsidR="00C3579C" w:rsidRPr="0066387A" w:rsidRDefault="00C3579C" w:rsidP="0066387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87A">
        <w:rPr>
          <w:rFonts w:ascii="Times New Roman" w:hAnsi="Times New Roman"/>
          <w:sz w:val="28"/>
          <w:szCs w:val="28"/>
        </w:rPr>
        <w:t xml:space="preserve">Понятно, что сделки по оперативному лизингу более рискованны для лизингодателя. Основной риск - сложности при оценке стоимости оборудования и его дальнейшая продажа или сдача в аренду. </w:t>
      </w:r>
    </w:p>
    <w:p w:rsidR="00C3579C" w:rsidRPr="0066387A" w:rsidRDefault="00C3579C" w:rsidP="0066387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87A">
        <w:rPr>
          <w:rFonts w:ascii="Times New Roman" w:hAnsi="Times New Roman"/>
          <w:sz w:val="28"/>
          <w:szCs w:val="28"/>
        </w:rPr>
        <w:t>Перепродать бывшую в употреблении технику очень трудно, поэтому переход к оперативному лизингу предполагает появление вторичного рынка объектов лизинга. Участники рынка вынуждены активнее исследовать рынок, использовать более сложные методы в маркетинге, тщательнее планировать денежные потоки. Таким образом, уровень управления лизинговой фирмой поднимается на более высокую ступень.</w:t>
      </w:r>
    </w:p>
    <w:p w:rsidR="00C3579C" w:rsidRPr="0066387A" w:rsidRDefault="00C3579C" w:rsidP="007D4F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87A">
        <w:rPr>
          <w:rFonts w:ascii="Times New Roman" w:hAnsi="Times New Roman"/>
          <w:sz w:val="28"/>
          <w:szCs w:val="28"/>
        </w:rPr>
        <w:t>В России оперативный лизинг пока распространен слабо, и в основном – на импортное оборудование и автомобили.</w:t>
      </w:r>
    </w:p>
    <w:p w:rsidR="00C3579C" w:rsidRPr="0066387A" w:rsidRDefault="00C3579C" w:rsidP="0066387A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6387A">
        <w:rPr>
          <w:rFonts w:ascii="Times New Roman" w:hAnsi="Times New Roman"/>
          <w:b/>
          <w:sz w:val="28"/>
          <w:szCs w:val="28"/>
        </w:rPr>
        <w:t>Тест</w:t>
      </w:r>
    </w:p>
    <w:p w:rsidR="00C3579C" w:rsidRPr="00410B49" w:rsidRDefault="00C3579C" w:rsidP="00410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B49">
        <w:rPr>
          <w:rFonts w:ascii="Times New Roman" w:hAnsi="Times New Roman"/>
          <w:bCs/>
          <w:sz w:val="28"/>
          <w:szCs w:val="28"/>
        </w:rPr>
        <w:t xml:space="preserve">1. </w:t>
      </w:r>
      <w:r w:rsidRPr="00173D3C">
        <w:rPr>
          <w:rFonts w:ascii="Times New Roman" w:hAnsi="Times New Roman"/>
          <w:bCs/>
          <w:sz w:val="28"/>
          <w:szCs w:val="28"/>
        </w:rPr>
        <w:t>К</w:t>
      </w:r>
      <w:r w:rsidRPr="00410B49">
        <w:rPr>
          <w:rFonts w:ascii="Times New Roman" w:hAnsi="Times New Roman"/>
          <w:bCs/>
          <w:sz w:val="28"/>
          <w:szCs w:val="28"/>
        </w:rPr>
        <w:t xml:space="preserve"> направлениям долгосрочной финансовой политики предприятия относятся:</w:t>
      </w:r>
    </w:p>
    <w:p w:rsidR="00C3579C" w:rsidRPr="00410B49" w:rsidRDefault="00C3579C" w:rsidP="00410B49">
      <w:pPr>
        <w:pStyle w:val="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а). Д</w:t>
      </w:r>
      <w:r w:rsidRPr="00410B49">
        <w:rPr>
          <w:rFonts w:ascii="Times New Roman" w:hAnsi="Times New Roman"/>
          <w:bCs/>
          <w:sz w:val="28"/>
          <w:szCs w:val="28"/>
        </w:rPr>
        <w:t>ивидендная политика</w:t>
      </w:r>
    </w:p>
    <w:p w:rsidR="00C3579C" w:rsidRPr="00410B49" w:rsidRDefault="00C3579C" w:rsidP="00410B49">
      <w:pPr>
        <w:pStyle w:val="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б). Ц</w:t>
      </w:r>
      <w:r w:rsidRPr="00410B49">
        <w:rPr>
          <w:rFonts w:ascii="Times New Roman" w:hAnsi="Times New Roman"/>
          <w:bCs/>
          <w:sz w:val="28"/>
          <w:szCs w:val="28"/>
        </w:rPr>
        <w:t>еновая политика</w:t>
      </w:r>
    </w:p>
    <w:p w:rsidR="00C3579C" w:rsidRPr="00410B49" w:rsidRDefault="00C3579C" w:rsidP="00410B49">
      <w:pPr>
        <w:pStyle w:val="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B49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</w:t>
      </w:r>
      <w:r w:rsidRPr="00410B4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И</w:t>
      </w:r>
      <w:r w:rsidRPr="00410B49">
        <w:rPr>
          <w:rFonts w:ascii="Times New Roman" w:hAnsi="Times New Roman"/>
          <w:bCs/>
          <w:sz w:val="28"/>
          <w:szCs w:val="28"/>
        </w:rPr>
        <w:t>нвестиционная политика</w:t>
      </w:r>
    </w:p>
    <w:p w:rsidR="00C3579C" w:rsidRDefault="00C3579C" w:rsidP="00410B49">
      <w:pPr>
        <w:pStyle w:val="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г). У</w:t>
      </w:r>
      <w:r w:rsidRPr="00410B49">
        <w:rPr>
          <w:rFonts w:ascii="Times New Roman" w:hAnsi="Times New Roman"/>
          <w:bCs/>
          <w:sz w:val="28"/>
          <w:szCs w:val="28"/>
        </w:rPr>
        <w:t>правление текущими издержками</w:t>
      </w:r>
    </w:p>
    <w:p w:rsidR="00C3579C" w:rsidRDefault="00C3579C" w:rsidP="00410B49">
      <w:pPr>
        <w:pStyle w:val="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10B49">
        <w:rPr>
          <w:rFonts w:ascii="Times New Roman" w:hAnsi="Times New Roman"/>
          <w:b/>
          <w:bCs/>
          <w:sz w:val="28"/>
          <w:szCs w:val="28"/>
        </w:rPr>
        <w:t xml:space="preserve">Ответ: </w:t>
      </w:r>
      <w:r>
        <w:rPr>
          <w:rFonts w:ascii="Times New Roman" w:hAnsi="Times New Roman"/>
          <w:b/>
          <w:bCs/>
          <w:sz w:val="28"/>
          <w:szCs w:val="28"/>
        </w:rPr>
        <w:t xml:space="preserve"> А, В.</w:t>
      </w:r>
    </w:p>
    <w:p w:rsidR="00C3579C" w:rsidRPr="00410B49" w:rsidRDefault="00C3579C" w:rsidP="00410B49">
      <w:pPr>
        <w:pStyle w:val="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579C" w:rsidRPr="00410B49" w:rsidRDefault="00C3579C" w:rsidP="00410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B49">
        <w:rPr>
          <w:rFonts w:ascii="Times New Roman" w:hAnsi="Times New Roman"/>
          <w:bCs/>
          <w:sz w:val="28"/>
          <w:szCs w:val="28"/>
        </w:rPr>
        <w:t>2. Дивиденды выплачиваются из прибыли:</w:t>
      </w:r>
    </w:p>
    <w:p w:rsidR="00C3579C" w:rsidRPr="00410B49" w:rsidRDefault="00C3579C" w:rsidP="00410B49">
      <w:pPr>
        <w:pStyle w:val="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B49">
        <w:rPr>
          <w:rFonts w:ascii="Times New Roman" w:hAnsi="Times New Roman"/>
          <w:bCs/>
          <w:sz w:val="28"/>
          <w:szCs w:val="28"/>
        </w:rPr>
        <w:t>а). Чистой</w:t>
      </w:r>
    </w:p>
    <w:p w:rsidR="00C3579C" w:rsidRPr="00410B49" w:rsidRDefault="00C3579C" w:rsidP="00410B49">
      <w:pPr>
        <w:pStyle w:val="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B49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). В</w:t>
      </w:r>
      <w:r w:rsidRPr="00410B49">
        <w:rPr>
          <w:rFonts w:ascii="Times New Roman" w:hAnsi="Times New Roman"/>
          <w:bCs/>
          <w:sz w:val="28"/>
          <w:szCs w:val="28"/>
        </w:rPr>
        <w:t>аловой</w:t>
      </w:r>
    </w:p>
    <w:p w:rsidR="00C3579C" w:rsidRDefault="00C3579C" w:rsidP="00410B49">
      <w:pPr>
        <w:pStyle w:val="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B49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). П</w:t>
      </w:r>
      <w:r w:rsidRPr="00410B49">
        <w:rPr>
          <w:rFonts w:ascii="Times New Roman" w:hAnsi="Times New Roman"/>
          <w:bCs/>
          <w:sz w:val="28"/>
          <w:szCs w:val="28"/>
        </w:rPr>
        <w:t>осле уплаты процентов и налогов</w:t>
      </w:r>
    </w:p>
    <w:p w:rsidR="00C3579C" w:rsidRDefault="00C3579C" w:rsidP="00410B49">
      <w:pPr>
        <w:pStyle w:val="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10B49">
        <w:rPr>
          <w:rFonts w:ascii="Times New Roman" w:hAnsi="Times New Roman"/>
          <w:b/>
          <w:bCs/>
          <w:sz w:val="28"/>
          <w:szCs w:val="28"/>
        </w:rPr>
        <w:t>Ответ:</w:t>
      </w:r>
      <w:r>
        <w:rPr>
          <w:rFonts w:ascii="Times New Roman" w:hAnsi="Times New Roman"/>
          <w:b/>
          <w:bCs/>
          <w:sz w:val="28"/>
          <w:szCs w:val="28"/>
        </w:rPr>
        <w:t xml:space="preserve">  А.</w:t>
      </w:r>
    </w:p>
    <w:p w:rsidR="00C3579C" w:rsidRPr="00410B49" w:rsidRDefault="00C3579C" w:rsidP="00410B49">
      <w:pPr>
        <w:pStyle w:val="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579C" w:rsidRPr="00410B49" w:rsidRDefault="00C3579C" w:rsidP="00410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73D3C">
        <w:rPr>
          <w:rFonts w:ascii="Times New Roman" w:hAnsi="Times New Roman"/>
          <w:bCs/>
          <w:sz w:val="28"/>
          <w:szCs w:val="28"/>
        </w:rPr>
        <w:t>3. Рынок</w:t>
      </w:r>
      <w:r w:rsidRPr="00410B49">
        <w:rPr>
          <w:rFonts w:ascii="Times New Roman" w:hAnsi="Times New Roman"/>
          <w:bCs/>
          <w:sz w:val="28"/>
          <w:szCs w:val="28"/>
        </w:rPr>
        <w:t xml:space="preserve"> объектов реального инвестирования включает: </w:t>
      </w:r>
    </w:p>
    <w:p w:rsidR="00C3579C" w:rsidRPr="00410B49" w:rsidRDefault="00C3579C" w:rsidP="00410B49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410B49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). Ф</w:t>
      </w:r>
      <w:r w:rsidRPr="00410B49">
        <w:rPr>
          <w:rFonts w:ascii="Times New Roman" w:hAnsi="Times New Roman"/>
          <w:bCs/>
          <w:sz w:val="28"/>
          <w:szCs w:val="28"/>
        </w:rPr>
        <w:t>ондовый рынок</w:t>
      </w:r>
    </w:p>
    <w:p w:rsidR="00C3579C" w:rsidRPr="00AD3992" w:rsidRDefault="00C3579C" w:rsidP="00410B49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410B49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D3992">
        <w:rPr>
          <w:rFonts w:ascii="Times New Roman" w:hAnsi="Times New Roman"/>
          <w:bCs/>
          <w:sz w:val="28"/>
          <w:szCs w:val="28"/>
        </w:rPr>
        <w:t>Рынок земли</w:t>
      </w:r>
    </w:p>
    <w:p w:rsidR="00C3579C" w:rsidRPr="00AD3992" w:rsidRDefault="00C3579C" w:rsidP="00410B49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AD3992">
        <w:rPr>
          <w:rFonts w:ascii="Times New Roman" w:hAnsi="Times New Roman"/>
          <w:bCs/>
          <w:sz w:val="28"/>
          <w:szCs w:val="28"/>
        </w:rPr>
        <w:t>в). Рынок приватизируемых объектов</w:t>
      </w:r>
    </w:p>
    <w:p w:rsidR="00C3579C" w:rsidRPr="00AD3992" w:rsidRDefault="00C3579C" w:rsidP="00410B49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AD3992">
        <w:rPr>
          <w:rFonts w:ascii="Times New Roman" w:hAnsi="Times New Roman"/>
          <w:bCs/>
          <w:sz w:val="28"/>
          <w:szCs w:val="28"/>
        </w:rPr>
        <w:t>г). Денежный рынок</w:t>
      </w:r>
    </w:p>
    <w:p w:rsidR="00C3579C" w:rsidRPr="00AD3992" w:rsidRDefault="00C3579C" w:rsidP="00410B49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AD3992">
        <w:rPr>
          <w:rFonts w:ascii="Times New Roman" w:hAnsi="Times New Roman"/>
          <w:bCs/>
          <w:sz w:val="28"/>
          <w:szCs w:val="28"/>
        </w:rPr>
        <w:t>д). Рынок капитальных вложений</w:t>
      </w:r>
    </w:p>
    <w:p w:rsidR="00C3579C" w:rsidRPr="00AD3992" w:rsidRDefault="00C3579C" w:rsidP="00410B49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AD3992">
        <w:rPr>
          <w:rFonts w:ascii="Times New Roman" w:hAnsi="Times New Roman"/>
          <w:bCs/>
          <w:sz w:val="28"/>
          <w:szCs w:val="28"/>
        </w:rPr>
        <w:t>е). Рынок золота</w:t>
      </w:r>
    </w:p>
    <w:p w:rsidR="00C3579C" w:rsidRPr="00AD3992" w:rsidRDefault="00C3579C" w:rsidP="00410B49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AD3992">
        <w:rPr>
          <w:rFonts w:ascii="Times New Roman" w:hAnsi="Times New Roman"/>
          <w:bCs/>
          <w:sz w:val="28"/>
          <w:szCs w:val="28"/>
        </w:rPr>
        <w:t>ж). Рынок недвижимости</w:t>
      </w:r>
    </w:p>
    <w:p w:rsidR="00C3579C" w:rsidRDefault="00C3579C" w:rsidP="00410B49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b/>
          <w:bCs/>
          <w:sz w:val="28"/>
          <w:szCs w:val="28"/>
        </w:rPr>
      </w:pPr>
      <w:r w:rsidRPr="00410B49">
        <w:rPr>
          <w:rFonts w:ascii="Times New Roman" w:hAnsi="Times New Roman"/>
          <w:b/>
          <w:bCs/>
          <w:sz w:val="28"/>
          <w:szCs w:val="28"/>
        </w:rPr>
        <w:t>Ответ:</w:t>
      </w:r>
      <w:r>
        <w:rPr>
          <w:rFonts w:ascii="Times New Roman" w:hAnsi="Times New Roman"/>
          <w:b/>
          <w:bCs/>
          <w:sz w:val="28"/>
          <w:szCs w:val="28"/>
        </w:rPr>
        <w:t xml:space="preserve"> Б, В, Д, Е, Ж.</w:t>
      </w:r>
    </w:p>
    <w:p w:rsidR="00C3579C" w:rsidRPr="00410B49" w:rsidRDefault="00C3579C" w:rsidP="00410B49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579C" w:rsidRPr="00410B49" w:rsidRDefault="00C3579C" w:rsidP="00410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</w:t>
      </w:r>
      <w:r w:rsidRPr="00410B49">
        <w:rPr>
          <w:rFonts w:ascii="Times New Roman" w:hAnsi="Times New Roman"/>
          <w:bCs/>
          <w:sz w:val="28"/>
          <w:szCs w:val="28"/>
        </w:rPr>
        <w:t>акой из форм привлечения заёмного капитала является размещение облигационных займов?</w:t>
      </w:r>
    </w:p>
    <w:p w:rsidR="00C3579C" w:rsidRPr="00410B49" w:rsidRDefault="00C3579C" w:rsidP="00410B49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а). С</w:t>
      </w:r>
      <w:r w:rsidRPr="00410B49">
        <w:rPr>
          <w:rFonts w:ascii="Times New Roman" w:hAnsi="Times New Roman"/>
          <w:bCs/>
          <w:sz w:val="28"/>
          <w:szCs w:val="28"/>
        </w:rPr>
        <w:t>амофинансирование</w:t>
      </w:r>
    </w:p>
    <w:p w:rsidR="00C3579C" w:rsidRPr="00410B49" w:rsidRDefault="00C3579C" w:rsidP="00410B49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б). К</w:t>
      </w:r>
      <w:r w:rsidRPr="00410B49">
        <w:rPr>
          <w:rFonts w:ascii="Times New Roman" w:hAnsi="Times New Roman"/>
          <w:bCs/>
          <w:sz w:val="28"/>
          <w:szCs w:val="28"/>
        </w:rPr>
        <w:t>раткосрочное</w:t>
      </w:r>
    </w:p>
    <w:p w:rsidR="00C3579C" w:rsidRDefault="00C3579C" w:rsidP="00410B49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410B49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</w:t>
      </w:r>
      <w:r w:rsidRPr="00410B49">
        <w:rPr>
          <w:rFonts w:ascii="Times New Roman" w:hAnsi="Times New Roman"/>
          <w:bCs/>
          <w:sz w:val="28"/>
          <w:szCs w:val="28"/>
        </w:rPr>
        <w:t>. Долгосрочное</w:t>
      </w:r>
    </w:p>
    <w:p w:rsidR="00C3579C" w:rsidRDefault="00C3579C" w:rsidP="00410B49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b/>
          <w:bCs/>
          <w:sz w:val="28"/>
          <w:szCs w:val="28"/>
        </w:rPr>
      </w:pPr>
      <w:r w:rsidRPr="00410B49">
        <w:rPr>
          <w:rFonts w:ascii="Times New Roman" w:hAnsi="Times New Roman"/>
          <w:b/>
          <w:bCs/>
          <w:sz w:val="28"/>
          <w:szCs w:val="28"/>
        </w:rPr>
        <w:t>Ответ:</w:t>
      </w:r>
      <w:r>
        <w:rPr>
          <w:rFonts w:ascii="Times New Roman" w:hAnsi="Times New Roman"/>
          <w:b/>
          <w:bCs/>
          <w:sz w:val="28"/>
          <w:szCs w:val="28"/>
        </w:rPr>
        <w:t xml:space="preserve">  В.</w:t>
      </w:r>
    </w:p>
    <w:p w:rsidR="00C3579C" w:rsidRDefault="00C3579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3579C" w:rsidRDefault="00C3579C" w:rsidP="002A6F8D">
      <w:pPr>
        <w:autoSpaceDE w:val="0"/>
        <w:autoSpaceDN w:val="0"/>
        <w:adjustRightInd w:val="0"/>
        <w:spacing w:after="0" w:line="360" w:lineRule="auto"/>
        <w:ind w:left="360" w:firstLine="3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C3579C" w:rsidRPr="007D4FAF" w:rsidRDefault="00C3579C" w:rsidP="007D4F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4FAF">
        <w:rPr>
          <w:rFonts w:ascii="Times New Roman" w:hAnsi="Times New Roman"/>
          <w:sz w:val="28"/>
          <w:szCs w:val="28"/>
        </w:rPr>
        <w:t>Из всего вышесказанного можно сделать вывод, что при современных условиях функционирования рыночной экономики, невозможно успешно управлять коммерческой фирмой, без эффективного прогнозирования её деятельности. От того, на сколько прогнозирование будет точным и своевременным, а также соответствовать поставленным проблемам, будут зависеть, в конечном счете, прибыли, получаемые предприятием.</w:t>
      </w:r>
    </w:p>
    <w:p w:rsidR="00C3579C" w:rsidRPr="007D4FAF" w:rsidRDefault="00C3579C" w:rsidP="007D4F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4FAF">
        <w:rPr>
          <w:rFonts w:ascii="Times New Roman" w:hAnsi="Times New Roman"/>
          <w:sz w:val="28"/>
          <w:szCs w:val="28"/>
        </w:rPr>
        <w:t>Для того, чтобы эффект прогноза был максимально полезен, необходимо создание на средних и крупных предприятиях так называемых прогнозных отделов (для малых предприятий создание этих отделов будет нерентабельным). Но даже без таких отделов обойтись, без прогнозирования невозможно. В этом случае прогноз должен быть получен силами менеджеров и задействованными в этом процессе специалистами.</w:t>
      </w:r>
    </w:p>
    <w:p w:rsidR="00C3579C" w:rsidRPr="007D4FAF" w:rsidRDefault="00C3579C" w:rsidP="007D4F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4FAF">
        <w:rPr>
          <w:rFonts w:ascii="Times New Roman" w:hAnsi="Times New Roman"/>
          <w:sz w:val="28"/>
          <w:szCs w:val="28"/>
        </w:rPr>
        <w:t xml:space="preserve">Что касается самих прогнозов, то они должны быть реалистичными, то есть их вероятность должна быть достаточно высока и соответствовать ресурсам предприятия. Для улучшения качества прогноза необходимо улучшить качество информации, необходимой при его разработке. Эта информация, в первую очередь, должна обладать такими свойствами, как достоверность, полнота, своевременность и точность. Так как прогнозирование является отдельной наукой, то целесообразно (по мере возможности) использование нескольких методов прогнозирования при решении какой-либо проблемы. Это повысит качество прогноза и позволит определить </w:t>
      </w:r>
      <w:r>
        <w:rPr>
          <w:rFonts w:ascii="Times New Roman" w:hAnsi="Times New Roman"/>
          <w:sz w:val="28"/>
          <w:szCs w:val="28"/>
        </w:rPr>
        <w:t>«</w:t>
      </w:r>
      <w:r w:rsidRPr="007D4FAF">
        <w:rPr>
          <w:rFonts w:ascii="Times New Roman" w:hAnsi="Times New Roman"/>
          <w:sz w:val="28"/>
          <w:szCs w:val="28"/>
        </w:rPr>
        <w:t>подводные камни</w:t>
      </w:r>
      <w:r>
        <w:rPr>
          <w:rFonts w:ascii="Times New Roman" w:hAnsi="Times New Roman"/>
          <w:sz w:val="28"/>
          <w:szCs w:val="28"/>
        </w:rPr>
        <w:t>»</w:t>
      </w:r>
      <w:r w:rsidRPr="007D4FAF">
        <w:rPr>
          <w:rFonts w:ascii="Times New Roman" w:hAnsi="Times New Roman"/>
          <w:sz w:val="28"/>
          <w:szCs w:val="28"/>
        </w:rPr>
        <w:t>, которые могут быть незамечены при использовании только одного метода. Также необходимо соотносить полученный прогноз с прецедентами в решении данной проблемы, если такие имели место при похожих условиях функционирования аналогичной организации (конкурента). И при определенной корректировке, в соответствии с этим прецедентом, принимать решения.</w:t>
      </w:r>
    </w:p>
    <w:p w:rsidR="00C3579C" w:rsidRDefault="00C3579C">
      <w:pPr>
        <w:rPr>
          <w:rFonts w:ascii="Times New Roman" w:hAnsi="Times New Roman"/>
          <w:b/>
          <w:bCs/>
          <w:sz w:val="28"/>
          <w:szCs w:val="28"/>
        </w:rPr>
      </w:pPr>
    </w:p>
    <w:p w:rsidR="00C3579C" w:rsidRDefault="00C3579C" w:rsidP="007D4FAF">
      <w:pPr>
        <w:autoSpaceDE w:val="0"/>
        <w:autoSpaceDN w:val="0"/>
        <w:adjustRightInd w:val="0"/>
        <w:spacing w:after="0" w:line="360" w:lineRule="auto"/>
        <w:ind w:left="360" w:firstLine="3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579C" w:rsidRPr="00410B49" w:rsidRDefault="00C3579C" w:rsidP="007D4FAF">
      <w:pPr>
        <w:autoSpaceDE w:val="0"/>
        <w:autoSpaceDN w:val="0"/>
        <w:adjustRightInd w:val="0"/>
        <w:spacing w:after="0" w:line="360" w:lineRule="auto"/>
        <w:ind w:left="360" w:firstLine="3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C3579C" w:rsidRPr="007D4FAF" w:rsidRDefault="00C3579C" w:rsidP="007D4FA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D4FAF">
        <w:rPr>
          <w:rFonts w:ascii="Times New Roman" w:hAnsi="Times New Roman"/>
          <w:szCs w:val="28"/>
        </w:rPr>
        <w:t xml:space="preserve">1. </w:t>
      </w:r>
      <w:r w:rsidRPr="007D4FAF">
        <w:rPr>
          <w:rFonts w:ascii="Times New Roman" w:hAnsi="Times New Roman"/>
          <w:sz w:val="28"/>
          <w:szCs w:val="28"/>
        </w:rPr>
        <w:t>Непомнящий Е.Г. - Экономика и управление предприятием. Конспект лекций.(Электронное пособие)</w:t>
      </w:r>
    </w:p>
    <w:p w:rsidR="00C3579C" w:rsidRPr="007D4FAF" w:rsidRDefault="00C3579C" w:rsidP="007D4F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4FAF">
        <w:rPr>
          <w:rFonts w:ascii="Times New Roman" w:hAnsi="Times New Roman"/>
          <w:sz w:val="28"/>
          <w:szCs w:val="28"/>
        </w:rPr>
        <w:t>2. Черныш Е.А. Прогнозирование и планирование в условиях рынка: Учеб. пособие. – М.: ПРИОР, 2003</w:t>
      </w:r>
    </w:p>
    <w:p w:rsidR="00C3579C" w:rsidRPr="007D4FAF" w:rsidRDefault="00C3579C" w:rsidP="007D4F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4FAF">
        <w:rPr>
          <w:rFonts w:ascii="Times New Roman" w:hAnsi="Times New Roman"/>
          <w:sz w:val="28"/>
          <w:szCs w:val="28"/>
        </w:rPr>
        <w:t>3. Морозова Т.Г., Прогнозирование и планирование в условиях рынка: Учеб. пособие для ВУЗов / Под. ред. А.В. Пикулькина. – М.: ЮНИТИ – ДАНА, 2005</w:t>
      </w:r>
    </w:p>
    <w:p w:rsidR="00C3579C" w:rsidRPr="00410B49" w:rsidRDefault="00C3579C" w:rsidP="00410B4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C3579C" w:rsidRPr="00410B49" w:rsidSect="00ED7E72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9C" w:rsidRDefault="00C3579C" w:rsidP="00ED7E72">
      <w:pPr>
        <w:spacing w:after="0" w:line="240" w:lineRule="auto"/>
      </w:pPr>
      <w:r>
        <w:separator/>
      </w:r>
    </w:p>
  </w:endnote>
  <w:endnote w:type="continuationSeparator" w:id="0">
    <w:p w:rsidR="00C3579C" w:rsidRDefault="00C3579C" w:rsidP="00ED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9C" w:rsidRDefault="00C3579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2EA1">
      <w:rPr>
        <w:noProof/>
      </w:rPr>
      <w:t>3</w:t>
    </w:r>
    <w:r>
      <w:fldChar w:fldCharType="end"/>
    </w:r>
  </w:p>
  <w:p w:rsidR="00C3579C" w:rsidRDefault="00C357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9C" w:rsidRDefault="00C3579C" w:rsidP="00ED7E72">
      <w:pPr>
        <w:spacing w:after="0" w:line="240" w:lineRule="auto"/>
      </w:pPr>
      <w:r>
        <w:separator/>
      </w:r>
    </w:p>
  </w:footnote>
  <w:footnote w:type="continuationSeparator" w:id="0">
    <w:p w:rsidR="00C3579C" w:rsidRDefault="00C3579C" w:rsidP="00ED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559DB"/>
    <w:multiLevelType w:val="hybridMultilevel"/>
    <w:tmpl w:val="6DBC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653"/>
    <w:rsid w:val="00010A79"/>
    <w:rsid w:val="000A3C6C"/>
    <w:rsid w:val="000A5D1E"/>
    <w:rsid w:val="000B614F"/>
    <w:rsid w:val="00173D3C"/>
    <w:rsid w:val="002007FE"/>
    <w:rsid w:val="002A6F8D"/>
    <w:rsid w:val="003574FB"/>
    <w:rsid w:val="00402EA1"/>
    <w:rsid w:val="00410B49"/>
    <w:rsid w:val="00476653"/>
    <w:rsid w:val="004F11E3"/>
    <w:rsid w:val="0066387A"/>
    <w:rsid w:val="006638C9"/>
    <w:rsid w:val="007535AF"/>
    <w:rsid w:val="007D4FAF"/>
    <w:rsid w:val="008C5A13"/>
    <w:rsid w:val="00AD3992"/>
    <w:rsid w:val="00C16389"/>
    <w:rsid w:val="00C3579C"/>
    <w:rsid w:val="00D75909"/>
    <w:rsid w:val="00DA22E0"/>
    <w:rsid w:val="00EC471F"/>
    <w:rsid w:val="00ED7E72"/>
    <w:rsid w:val="00F30999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578DB-A31A-414E-AF87-6339A2DC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D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semiHidden/>
    <w:locked/>
    <w:rsid w:val="00ED7E72"/>
    <w:rPr>
      <w:rFonts w:cs="Times New Roman"/>
    </w:rPr>
  </w:style>
  <w:style w:type="paragraph" w:styleId="a5">
    <w:name w:val="footer"/>
    <w:basedOn w:val="a"/>
    <w:link w:val="a6"/>
    <w:rsid w:val="00ED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locked/>
    <w:rsid w:val="00ED7E72"/>
    <w:rPr>
      <w:rFonts w:cs="Times New Roman"/>
    </w:rPr>
  </w:style>
  <w:style w:type="paragraph" w:customStyle="1" w:styleId="1">
    <w:name w:val="Абзац списку1"/>
    <w:basedOn w:val="a"/>
    <w:rsid w:val="00ED7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Домашний</dc:creator>
  <cp:keywords/>
  <dc:description/>
  <cp:lastModifiedBy>Irina</cp:lastModifiedBy>
  <cp:revision>2</cp:revision>
  <cp:lastPrinted>2010-11-24T14:41:00Z</cp:lastPrinted>
  <dcterms:created xsi:type="dcterms:W3CDTF">2014-08-16T19:36:00Z</dcterms:created>
  <dcterms:modified xsi:type="dcterms:W3CDTF">2014-08-16T19:36:00Z</dcterms:modified>
</cp:coreProperties>
</file>