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E37" w:rsidRDefault="00294E37" w:rsidP="008E40A7">
      <w:pPr>
        <w:pStyle w:val="aa"/>
        <w:keepNext w:val="0"/>
        <w:keepLines w:val="0"/>
        <w:widowControl w:val="0"/>
        <w:spacing w:before="0" w:line="360" w:lineRule="auto"/>
        <w:ind w:firstLine="709"/>
        <w:jc w:val="both"/>
        <w:rPr>
          <w:rFonts w:ascii="Times New Roman" w:hAnsi="Times New Roman"/>
          <w:b w:val="0"/>
          <w:color w:val="auto"/>
          <w:szCs w:val="24"/>
        </w:rPr>
      </w:pPr>
    </w:p>
    <w:p w:rsidR="00503A06" w:rsidRPr="008E40A7" w:rsidRDefault="00503A06" w:rsidP="008E40A7">
      <w:pPr>
        <w:pStyle w:val="aa"/>
        <w:keepNext w:val="0"/>
        <w:keepLines w:val="0"/>
        <w:widowControl w:val="0"/>
        <w:spacing w:before="0" w:line="360" w:lineRule="auto"/>
        <w:ind w:firstLine="709"/>
        <w:jc w:val="both"/>
        <w:rPr>
          <w:rFonts w:ascii="Times New Roman" w:hAnsi="Times New Roman"/>
          <w:b w:val="0"/>
          <w:color w:val="auto"/>
          <w:szCs w:val="24"/>
        </w:rPr>
      </w:pPr>
      <w:r w:rsidRPr="008E40A7">
        <w:rPr>
          <w:rFonts w:ascii="Times New Roman" w:hAnsi="Times New Roman"/>
          <w:b w:val="0"/>
          <w:color w:val="auto"/>
          <w:szCs w:val="24"/>
        </w:rPr>
        <w:t>Оглавление</w:t>
      </w:r>
    </w:p>
    <w:p w:rsidR="008E40A7" w:rsidRPr="0027308D" w:rsidRDefault="008E40A7" w:rsidP="008E40A7">
      <w:pPr>
        <w:pStyle w:val="11"/>
        <w:widowControl w:val="0"/>
        <w:tabs>
          <w:tab w:val="right" w:leader="dot" w:pos="9345"/>
        </w:tabs>
        <w:spacing w:after="0" w:line="360" w:lineRule="auto"/>
        <w:ind w:firstLine="709"/>
        <w:jc w:val="both"/>
        <w:rPr>
          <w:rFonts w:ascii="Times New Roman" w:hAnsi="Times New Roman"/>
          <w:sz w:val="28"/>
        </w:rPr>
      </w:pPr>
    </w:p>
    <w:p w:rsidR="008E40A7" w:rsidRPr="0027308D" w:rsidRDefault="008E40A7" w:rsidP="008E40A7">
      <w:pPr>
        <w:widowControl w:val="0"/>
        <w:spacing w:after="0" w:line="360" w:lineRule="auto"/>
        <w:jc w:val="both"/>
        <w:rPr>
          <w:rFonts w:ascii="Times New Roman" w:hAnsi="Times New Roman"/>
          <w:sz w:val="28"/>
        </w:rPr>
      </w:pPr>
      <w:r w:rsidRPr="008E40A7">
        <w:rPr>
          <w:rFonts w:ascii="Times New Roman" w:hAnsi="Times New Roman"/>
          <w:sz w:val="28"/>
        </w:rPr>
        <w:t>1. Общая характеристика предпри</w:t>
      </w:r>
      <w:r>
        <w:rPr>
          <w:rFonts w:ascii="Times New Roman" w:hAnsi="Times New Roman"/>
          <w:sz w:val="28"/>
        </w:rPr>
        <w:t>ятия ООО «Газпромнефть-Восток»</w:t>
      </w:r>
      <w:r>
        <w:rPr>
          <w:rFonts w:ascii="Times New Roman" w:hAnsi="Times New Roman"/>
          <w:sz w:val="28"/>
        </w:rPr>
        <w:tab/>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1.1 Общие сведения об организации</w:t>
      </w:r>
    </w:p>
    <w:p w:rsidR="008E40A7" w:rsidRPr="0027308D" w:rsidRDefault="008E40A7" w:rsidP="008E40A7">
      <w:pPr>
        <w:widowControl w:val="0"/>
        <w:spacing w:after="0" w:line="360" w:lineRule="auto"/>
        <w:jc w:val="both"/>
        <w:rPr>
          <w:rFonts w:ascii="Times New Roman" w:hAnsi="Times New Roman"/>
          <w:sz w:val="28"/>
        </w:rPr>
      </w:pPr>
      <w:r w:rsidRPr="008E40A7">
        <w:rPr>
          <w:rFonts w:ascii="Times New Roman" w:hAnsi="Times New Roman"/>
          <w:sz w:val="28"/>
        </w:rPr>
        <w:t>1</w:t>
      </w:r>
      <w:r>
        <w:rPr>
          <w:rFonts w:ascii="Times New Roman" w:hAnsi="Times New Roman"/>
          <w:sz w:val="28"/>
        </w:rPr>
        <w:t>.2 Основные виды деятельности</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1.3 Организационная структура</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2.</w:t>
      </w:r>
      <w:r w:rsidRPr="0027308D">
        <w:rPr>
          <w:rFonts w:ascii="Times New Roman" w:hAnsi="Times New Roman"/>
          <w:sz w:val="28"/>
        </w:rPr>
        <w:t xml:space="preserve"> </w:t>
      </w:r>
      <w:r w:rsidRPr="008E40A7">
        <w:rPr>
          <w:rFonts w:ascii="Times New Roman" w:hAnsi="Times New Roman"/>
          <w:sz w:val="28"/>
        </w:rPr>
        <w:t>Финансовый результат и деятель</w:t>
      </w:r>
      <w:r>
        <w:rPr>
          <w:rFonts w:ascii="Times New Roman" w:hAnsi="Times New Roman"/>
          <w:sz w:val="28"/>
        </w:rPr>
        <w:t>ность компании за 2008 и 2009</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2.1</w:t>
      </w:r>
      <w:r w:rsidRPr="008E40A7">
        <w:rPr>
          <w:rFonts w:ascii="Times New Roman" w:hAnsi="Times New Roman"/>
          <w:sz w:val="28"/>
        </w:rPr>
        <w:t xml:space="preserve"> Основные финанс</w:t>
      </w:r>
      <w:r>
        <w:rPr>
          <w:rFonts w:ascii="Times New Roman" w:hAnsi="Times New Roman"/>
          <w:sz w:val="28"/>
        </w:rPr>
        <w:t>овые и операционные результаты</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2.2</w:t>
      </w:r>
      <w:r w:rsidRPr="008E40A7">
        <w:rPr>
          <w:rFonts w:ascii="Times New Roman" w:hAnsi="Times New Roman"/>
          <w:sz w:val="28"/>
        </w:rPr>
        <w:t xml:space="preserve"> Добыча нефти, газа </w:t>
      </w:r>
      <w:r>
        <w:rPr>
          <w:rFonts w:ascii="Times New Roman" w:hAnsi="Times New Roman"/>
          <w:sz w:val="28"/>
        </w:rPr>
        <w:t>и производство нефтепродуктов</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3.</w:t>
      </w:r>
      <w:r w:rsidRPr="0027308D">
        <w:rPr>
          <w:rFonts w:ascii="Times New Roman" w:hAnsi="Times New Roman"/>
          <w:sz w:val="28"/>
        </w:rPr>
        <w:t xml:space="preserve"> </w:t>
      </w:r>
      <w:r w:rsidRPr="008E40A7">
        <w:rPr>
          <w:rFonts w:ascii="Times New Roman" w:hAnsi="Times New Roman"/>
          <w:sz w:val="28"/>
        </w:rPr>
        <w:t>Динамика финансового состояния ООО «Газпромнефть-Восток» за первое полугодие 200</w:t>
      </w:r>
      <w:r>
        <w:rPr>
          <w:rFonts w:ascii="Times New Roman" w:hAnsi="Times New Roman"/>
          <w:sz w:val="28"/>
        </w:rPr>
        <w:t>9 г. (абсолютные показатели)</w:t>
      </w:r>
    </w:p>
    <w:p w:rsidR="008E40A7" w:rsidRPr="0027308D" w:rsidRDefault="008E40A7" w:rsidP="008E40A7">
      <w:pPr>
        <w:widowControl w:val="0"/>
        <w:spacing w:after="0" w:line="360" w:lineRule="auto"/>
        <w:jc w:val="both"/>
        <w:rPr>
          <w:rFonts w:ascii="Times New Roman" w:hAnsi="Times New Roman"/>
          <w:sz w:val="28"/>
        </w:rPr>
      </w:pPr>
      <w:r>
        <w:rPr>
          <w:rFonts w:ascii="Times New Roman" w:hAnsi="Times New Roman"/>
          <w:sz w:val="28"/>
        </w:rPr>
        <w:t>4.</w:t>
      </w:r>
      <w:r w:rsidRPr="0027308D">
        <w:rPr>
          <w:rFonts w:ascii="Times New Roman" w:hAnsi="Times New Roman"/>
          <w:sz w:val="28"/>
        </w:rPr>
        <w:t xml:space="preserve"> </w:t>
      </w:r>
      <w:r w:rsidRPr="008E40A7">
        <w:rPr>
          <w:rFonts w:ascii="Times New Roman" w:hAnsi="Times New Roman"/>
          <w:sz w:val="28"/>
        </w:rPr>
        <w:t xml:space="preserve">Динамика финансового состояния ООО «Газпромнефть-Восток» за 2009 </w:t>
      </w:r>
      <w:r>
        <w:rPr>
          <w:rFonts w:ascii="Times New Roman" w:hAnsi="Times New Roman"/>
          <w:sz w:val="28"/>
        </w:rPr>
        <w:t>г. (относительные показатели)</w:t>
      </w:r>
    </w:p>
    <w:p w:rsidR="008E40A7" w:rsidRPr="0027308D" w:rsidRDefault="008E40A7" w:rsidP="008E40A7">
      <w:pPr>
        <w:widowControl w:val="0"/>
        <w:spacing w:after="0" w:line="360" w:lineRule="auto"/>
        <w:jc w:val="both"/>
        <w:rPr>
          <w:rFonts w:ascii="Times New Roman" w:hAnsi="Times New Roman"/>
          <w:sz w:val="28"/>
        </w:rPr>
      </w:pPr>
      <w:r w:rsidRPr="008E40A7">
        <w:rPr>
          <w:rFonts w:ascii="Times New Roman" w:hAnsi="Times New Roman"/>
          <w:sz w:val="28"/>
        </w:rPr>
        <w:t xml:space="preserve">Приложение А Бухгалтерский баланс на 31декабря 2009 </w:t>
      </w:r>
      <w:r>
        <w:rPr>
          <w:rFonts w:ascii="Times New Roman" w:hAnsi="Times New Roman"/>
          <w:sz w:val="28"/>
        </w:rPr>
        <w:t>г</w:t>
      </w:r>
    </w:p>
    <w:p w:rsidR="008E40A7" w:rsidRPr="0027308D" w:rsidRDefault="008E40A7" w:rsidP="008E40A7">
      <w:pPr>
        <w:widowControl w:val="0"/>
        <w:spacing w:after="0" w:line="360" w:lineRule="auto"/>
        <w:jc w:val="both"/>
        <w:rPr>
          <w:rFonts w:ascii="Times New Roman" w:hAnsi="Times New Roman"/>
          <w:sz w:val="28"/>
        </w:rPr>
      </w:pPr>
      <w:r w:rsidRPr="008E40A7">
        <w:rPr>
          <w:rFonts w:ascii="Times New Roman" w:hAnsi="Times New Roman"/>
          <w:sz w:val="28"/>
        </w:rPr>
        <w:t xml:space="preserve">Приложение Б Отчет </w:t>
      </w:r>
      <w:r>
        <w:rPr>
          <w:rFonts w:ascii="Times New Roman" w:hAnsi="Times New Roman"/>
          <w:sz w:val="28"/>
        </w:rPr>
        <w:t>о прибылях и убытках за 2009 г</w:t>
      </w:r>
    </w:p>
    <w:p w:rsidR="00517403" w:rsidRPr="008E40A7" w:rsidRDefault="00517403" w:rsidP="008E40A7">
      <w:pPr>
        <w:widowControl w:val="0"/>
        <w:spacing w:after="0" w:line="360" w:lineRule="auto"/>
        <w:jc w:val="both"/>
        <w:rPr>
          <w:rFonts w:ascii="Times New Roman" w:hAnsi="Times New Roman"/>
          <w:sz w:val="28"/>
        </w:rPr>
      </w:pPr>
    </w:p>
    <w:p w:rsidR="008E40A7" w:rsidRDefault="008E40A7">
      <w:pPr>
        <w:spacing w:after="0" w:line="240" w:lineRule="auto"/>
        <w:rPr>
          <w:rFonts w:ascii="Times New Roman" w:hAnsi="Times New Roman"/>
          <w:bCs/>
          <w:sz w:val="28"/>
          <w:szCs w:val="24"/>
        </w:rPr>
      </w:pPr>
      <w:r>
        <w:rPr>
          <w:rFonts w:ascii="Times New Roman" w:hAnsi="Times New Roman"/>
          <w:bCs/>
          <w:sz w:val="28"/>
        </w:rPr>
        <w:br w:type="page"/>
      </w:r>
    </w:p>
    <w:p w:rsidR="00FA7059" w:rsidRPr="008E40A7" w:rsidRDefault="00FA7059" w:rsidP="008E40A7">
      <w:pPr>
        <w:pStyle w:val="Default"/>
        <w:widowControl w:val="0"/>
        <w:spacing w:line="360" w:lineRule="auto"/>
        <w:ind w:firstLine="709"/>
        <w:jc w:val="both"/>
        <w:rPr>
          <w:rFonts w:ascii="Times New Roman" w:hAnsi="Times New Roman" w:cs="Times New Roman"/>
          <w:bCs/>
          <w:color w:val="auto"/>
          <w:sz w:val="28"/>
        </w:rPr>
      </w:pPr>
      <w:r w:rsidRPr="008E40A7">
        <w:rPr>
          <w:rFonts w:ascii="Times New Roman" w:hAnsi="Times New Roman" w:cs="Times New Roman"/>
          <w:bCs/>
          <w:color w:val="auto"/>
          <w:sz w:val="28"/>
        </w:rPr>
        <w:t>Введение</w:t>
      </w:r>
    </w:p>
    <w:p w:rsidR="008E40A7" w:rsidRDefault="008E40A7" w:rsidP="008E40A7">
      <w:pPr>
        <w:widowControl w:val="0"/>
        <w:spacing w:after="0" w:line="360" w:lineRule="auto"/>
        <w:ind w:firstLine="709"/>
        <w:jc w:val="both"/>
        <w:rPr>
          <w:rFonts w:ascii="Times New Roman" w:hAnsi="Times New Roman"/>
          <w:sz w:val="28"/>
          <w:szCs w:val="24"/>
        </w:rPr>
      </w:pPr>
    </w:p>
    <w:p w:rsidR="003B0894" w:rsidRPr="008E40A7" w:rsidRDefault="003B089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Нефть - это богатство России. Нефтяная промышленность РФ тесно связана со всеми отраслями народного хозяйства, имеет огромное значение для российской экономики. Спрос на нефть всегда опережает предложение, поэтому в успешном развитии нашей нефтедобывающей промышленности заинтересованы практически все развитые государства мира.</w:t>
      </w:r>
    </w:p>
    <w:p w:rsidR="003B0894" w:rsidRPr="008E40A7" w:rsidRDefault="003B089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Сегодня ОАО</w:t>
      </w:r>
      <w:r w:rsidR="008E40A7">
        <w:rPr>
          <w:rFonts w:ascii="Times New Roman" w:hAnsi="Times New Roman"/>
          <w:sz w:val="28"/>
          <w:szCs w:val="24"/>
        </w:rPr>
        <w:t xml:space="preserve"> </w:t>
      </w:r>
      <w:r w:rsidRPr="008E40A7">
        <w:rPr>
          <w:rFonts w:ascii="Times New Roman" w:hAnsi="Times New Roman"/>
          <w:sz w:val="28"/>
          <w:szCs w:val="24"/>
        </w:rPr>
        <w:t>«Газпром нефть»</w:t>
      </w:r>
      <w:r w:rsidR="008E40A7">
        <w:rPr>
          <w:rFonts w:ascii="Times New Roman" w:hAnsi="Times New Roman"/>
          <w:sz w:val="28"/>
          <w:szCs w:val="24"/>
        </w:rPr>
        <w:t xml:space="preserve"> </w:t>
      </w:r>
      <w:r w:rsidRPr="008E40A7">
        <w:rPr>
          <w:rFonts w:ascii="Times New Roman" w:hAnsi="Times New Roman"/>
          <w:sz w:val="28"/>
          <w:szCs w:val="24"/>
        </w:rPr>
        <w:t>-</w:t>
      </w:r>
      <w:r w:rsidR="008E40A7">
        <w:rPr>
          <w:rFonts w:ascii="Times New Roman" w:hAnsi="Times New Roman"/>
          <w:sz w:val="28"/>
          <w:szCs w:val="24"/>
        </w:rPr>
        <w:t xml:space="preserve"> </w:t>
      </w:r>
      <w:r w:rsidRPr="008E40A7">
        <w:rPr>
          <w:rFonts w:ascii="Times New Roman" w:hAnsi="Times New Roman"/>
          <w:sz w:val="28"/>
          <w:szCs w:val="24"/>
        </w:rPr>
        <w:t>одна из крупнейших нефтегазовых компаний России. Основные направления деятельности ОАО «Газпром нефти» -</w:t>
      </w:r>
      <w:r w:rsidR="008E40A7">
        <w:rPr>
          <w:rFonts w:ascii="Times New Roman" w:hAnsi="Times New Roman"/>
          <w:sz w:val="28"/>
          <w:szCs w:val="24"/>
        </w:rPr>
        <w:t xml:space="preserve"> </w:t>
      </w:r>
      <w:r w:rsidRPr="008E40A7">
        <w:rPr>
          <w:rFonts w:ascii="Times New Roman" w:hAnsi="Times New Roman"/>
          <w:sz w:val="28"/>
          <w:szCs w:val="24"/>
        </w:rPr>
        <w:t>это добыча нефти и газа, нефтегазовый промысловый серви</w:t>
      </w:r>
      <w:r w:rsidR="0027308D">
        <w:rPr>
          <w:rFonts w:ascii="Times New Roman" w:hAnsi="Times New Roman"/>
          <w:sz w:val="28"/>
          <w:szCs w:val="24"/>
        </w:rPr>
        <w:t xml:space="preserve">с, нефтепереработка и маркетинг </w:t>
      </w:r>
      <w:r w:rsidRPr="008E40A7">
        <w:rPr>
          <w:rFonts w:ascii="Times New Roman" w:hAnsi="Times New Roman"/>
          <w:sz w:val="28"/>
          <w:szCs w:val="24"/>
        </w:rPr>
        <w:t>нефтепродуктов. Доказанные запасы нефти компании превышают 4 миллиарда баррелей, что ставит ее в один ряд с двадцатью крупнейшими нефтяными компаниями мира.</w:t>
      </w:r>
    </w:p>
    <w:p w:rsidR="003B0894" w:rsidRPr="008E40A7" w:rsidRDefault="003B089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ОАО</w:t>
      </w:r>
      <w:r w:rsidR="008E40A7">
        <w:rPr>
          <w:rFonts w:ascii="Times New Roman" w:hAnsi="Times New Roman"/>
          <w:sz w:val="28"/>
          <w:szCs w:val="24"/>
        </w:rPr>
        <w:t xml:space="preserve"> </w:t>
      </w:r>
      <w:r w:rsidRPr="008E40A7">
        <w:rPr>
          <w:rFonts w:ascii="Times New Roman" w:hAnsi="Times New Roman"/>
          <w:sz w:val="28"/>
          <w:szCs w:val="24"/>
        </w:rPr>
        <w:t>«Газпром нефть» осуществляет свою деятельность в крупнейших нефтегазоносных регионах России: Ханты – Мансийский АО, Ямало – Ненецкий АО, Томской и Омской областях, а также в Чукотском АО. Основные перерабатывающие мощности компании находятся в Омской, Московской и Ярославской областях. Сеть сбытовых предприятий ОАО</w:t>
      </w:r>
      <w:r w:rsidR="008E40A7">
        <w:rPr>
          <w:rFonts w:ascii="Times New Roman" w:hAnsi="Times New Roman"/>
          <w:sz w:val="28"/>
          <w:szCs w:val="24"/>
        </w:rPr>
        <w:t xml:space="preserve"> </w:t>
      </w:r>
      <w:r w:rsidRPr="008E40A7">
        <w:rPr>
          <w:rFonts w:ascii="Times New Roman" w:hAnsi="Times New Roman"/>
          <w:sz w:val="28"/>
          <w:szCs w:val="24"/>
        </w:rPr>
        <w:t>«Газпром нефти» охватывает всю страну.</w:t>
      </w:r>
    </w:p>
    <w:p w:rsidR="003B0894" w:rsidRPr="008E40A7" w:rsidRDefault="003B0894" w:rsidP="008E40A7">
      <w:pPr>
        <w:widowControl w:val="0"/>
        <w:spacing w:after="0" w:line="360" w:lineRule="auto"/>
        <w:ind w:firstLine="709"/>
        <w:jc w:val="both"/>
        <w:rPr>
          <w:rFonts w:ascii="Times New Roman" w:hAnsi="Times New Roman"/>
          <w:sz w:val="28"/>
          <w:szCs w:val="24"/>
        </w:rPr>
      </w:pPr>
      <w:r w:rsidRPr="008E40A7">
        <w:rPr>
          <w:rStyle w:val="txt"/>
          <w:rFonts w:ascii="Times New Roman" w:hAnsi="Times New Roman"/>
          <w:sz w:val="28"/>
          <w:szCs w:val="24"/>
        </w:rPr>
        <w:t>ООО "Газпромнефть – Восток" основано 14.09.2005 года и является дочерним предприятием ОАО "Газпром неф</w:t>
      </w:r>
      <w:r w:rsidR="008E40A7">
        <w:rPr>
          <w:rStyle w:val="txt"/>
          <w:rFonts w:ascii="Times New Roman" w:hAnsi="Times New Roman"/>
          <w:sz w:val="28"/>
          <w:szCs w:val="24"/>
        </w:rPr>
        <w:t>ть". Основной вид деятельности</w:t>
      </w:r>
      <w:r w:rsidRPr="008E40A7">
        <w:rPr>
          <w:rStyle w:val="txt"/>
          <w:rFonts w:ascii="Times New Roman" w:hAnsi="Times New Roman"/>
          <w:sz w:val="28"/>
          <w:szCs w:val="24"/>
        </w:rPr>
        <w:t xml:space="preserve"> добыча нефти на территории Томской и Омской областей.</w:t>
      </w:r>
    </w:p>
    <w:p w:rsidR="003B0894" w:rsidRPr="008E40A7" w:rsidRDefault="003B0894" w:rsidP="008E40A7">
      <w:pPr>
        <w:widowControl w:val="0"/>
        <w:spacing w:after="0" w:line="360" w:lineRule="auto"/>
        <w:ind w:firstLine="709"/>
        <w:jc w:val="both"/>
        <w:rPr>
          <w:rStyle w:val="txt"/>
          <w:rFonts w:ascii="Times New Roman" w:hAnsi="Times New Roman"/>
          <w:sz w:val="28"/>
          <w:szCs w:val="24"/>
        </w:rPr>
      </w:pPr>
      <w:r w:rsidRPr="008E40A7">
        <w:rPr>
          <w:rStyle w:val="txt"/>
          <w:rFonts w:ascii="Times New Roman" w:hAnsi="Times New Roman"/>
          <w:sz w:val="28"/>
          <w:szCs w:val="24"/>
        </w:rPr>
        <w:t>В Томской области предприятие с 2003 года оказывает операторские услуги по разработке Урманского, Арчинского и Шингинского месторождений. С 2006 года начато бурение эксплуатационных скважин на четырех месторождениях: Юго-Западной части Крапивинского месторождения Тарского района Омской области, Шингинском, Урманском и Арчинском месторождениях Томской области.</w:t>
      </w:r>
    </w:p>
    <w:p w:rsidR="003B0894" w:rsidRPr="008E40A7" w:rsidRDefault="003B089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Целью прохождения практики является ознакомление с областью и видами будущей профессиональной деятельности, а также анализ деятельности предприятия. Для осуществления этой цели должны быть реализованы следующие задачи:</w:t>
      </w:r>
    </w:p>
    <w:p w:rsidR="003B0894" w:rsidRPr="008E40A7" w:rsidRDefault="003B0894" w:rsidP="008E40A7">
      <w:pPr>
        <w:pStyle w:val="a8"/>
        <w:widowControl w:val="0"/>
        <w:numPr>
          <w:ilvl w:val="0"/>
          <w:numId w:val="10"/>
        </w:numPr>
        <w:tabs>
          <w:tab w:val="left" w:pos="1134"/>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Изучение организационной структуры предприятия и действующей на данном предприятии системы управления.</w:t>
      </w:r>
    </w:p>
    <w:p w:rsidR="003B0894" w:rsidRPr="008E40A7" w:rsidRDefault="003B0894" w:rsidP="008E40A7">
      <w:pPr>
        <w:pStyle w:val="a8"/>
        <w:widowControl w:val="0"/>
        <w:numPr>
          <w:ilvl w:val="0"/>
          <w:numId w:val="10"/>
        </w:numPr>
        <w:tabs>
          <w:tab w:val="left" w:pos="1134"/>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 xml:space="preserve">Ознакомление с содержанием основных работ и исследований, выполняемых на предприятии. </w:t>
      </w:r>
    </w:p>
    <w:p w:rsidR="003B0894" w:rsidRPr="008E40A7" w:rsidRDefault="003B0894" w:rsidP="008E40A7">
      <w:pPr>
        <w:pStyle w:val="a8"/>
        <w:widowControl w:val="0"/>
        <w:numPr>
          <w:ilvl w:val="0"/>
          <w:numId w:val="10"/>
        </w:numPr>
        <w:tabs>
          <w:tab w:val="left" w:pos="1134"/>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Приобретение практических навыков в будущей профессиональной деятельности, наиболее углубленно -</w:t>
      </w:r>
      <w:r w:rsidR="008E40A7">
        <w:rPr>
          <w:rFonts w:ascii="Times New Roman" w:hAnsi="Times New Roman"/>
          <w:sz w:val="28"/>
          <w:szCs w:val="24"/>
        </w:rPr>
        <w:t xml:space="preserve"> </w:t>
      </w:r>
      <w:r w:rsidRPr="008E40A7">
        <w:rPr>
          <w:rFonts w:ascii="Times New Roman" w:hAnsi="Times New Roman"/>
          <w:sz w:val="28"/>
          <w:szCs w:val="24"/>
        </w:rPr>
        <w:t>в отдельных ее разделах.</w:t>
      </w:r>
    </w:p>
    <w:p w:rsidR="00A24D91" w:rsidRPr="008E40A7" w:rsidRDefault="00A24D91" w:rsidP="008E40A7">
      <w:pPr>
        <w:pStyle w:val="a8"/>
        <w:widowControl w:val="0"/>
        <w:numPr>
          <w:ilvl w:val="0"/>
          <w:numId w:val="10"/>
        </w:numPr>
        <w:tabs>
          <w:tab w:val="left" w:pos="1134"/>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Анализ финансовых показателей экономической деятельности предприятия</w:t>
      </w:r>
    </w:p>
    <w:p w:rsidR="00A24D91" w:rsidRPr="008E40A7" w:rsidRDefault="00A24D91" w:rsidP="008E40A7">
      <w:pPr>
        <w:pStyle w:val="a9"/>
        <w:widowControl w:val="0"/>
        <w:spacing w:line="360" w:lineRule="auto"/>
        <w:ind w:firstLine="709"/>
        <w:jc w:val="both"/>
        <w:rPr>
          <w:sz w:val="28"/>
        </w:rPr>
      </w:pPr>
      <w:bookmarkStart w:id="0" w:name="_Toc241771395"/>
    </w:p>
    <w:p w:rsidR="008E40A7" w:rsidRDefault="008E40A7">
      <w:pPr>
        <w:spacing w:after="0" w:line="240" w:lineRule="auto"/>
        <w:rPr>
          <w:rFonts w:ascii="Times New Roman" w:hAnsi="Times New Roman"/>
          <w:sz w:val="28"/>
          <w:szCs w:val="24"/>
        </w:rPr>
      </w:pPr>
      <w:r>
        <w:rPr>
          <w:sz w:val="28"/>
        </w:rPr>
        <w:br w:type="page"/>
      </w:r>
    </w:p>
    <w:p w:rsidR="00614D88" w:rsidRPr="008E40A7" w:rsidRDefault="00614D88" w:rsidP="008E40A7">
      <w:pPr>
        <w:pStyle w:val="a9"/>
        <w:widowControl w:val="0"/>
        <w:spacing w:line="360" w:lineRule="auto"/>
        <w:ind w:firstLine="709"/>
        <w:jc w:val="both"/>
        <w:rPr>
          <w:sz w:val="28"/>
        </w:rPr>
      </w:pPr>
      <w:r w:rsidRPr="008E40A7">
        <w:rPr>
          <w:sz w:val="28"/>
        </w:rPr>
        <w:t>1. Общая характеристика предприятия ООО «Газпромнефть-Восток»</w:t>
      </w:r>
      <w:bookmarkEnd w:id="0"/>
    </w:p>
    <w:p w:rsidR="008E40A7" w:rsidRDefault="008E40A7" w:rsidP="008E40A7">
      <w:pPr>
        <w:widowControl w:val="0"/>
        <w:spacing w:after="0" w:line="360" w:lineRule="auto"/>
        <w:ind w:firstLine="709"/>
        <w:jc w:val="both"/>
        <w:rPr>
          <w:rFonts w:ascii="Times New Roman" w:hAnsi="Times New Roman"/>
          <w:sz w:val="28"/>
          <w:szCs w:val="24"/>
        </w:rPr>
      </w:pPr>
      <w:bookmarkStart w:id="1" w:name="_Toc241771396"/>
    </w:p>
    <w:p w:rsidR="00614D88" w:rsidRPr="008E40A7" w:rsidRDefault="008E40A7" w:rsidP="008E40A7">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1.1</w:t>
      </w:r>
      <w:r w:rsidR="00614D88" w:rsidRPr="008E40A7">
        <w:rPr>
          <w:rFonts w:ascii="Times New Roman" w:hAnsi="Times New Roman"/>
          <w:sz w:val="28"/>
          <w:szCs w:val="24"/>
        </w:rPr>
        <w:t xml:space="preserve"> Общие сведения об организации</w:t>
      </w:r>
      <w:bookmarkEnd w:id="1"/>
    </w:p>
    <w:p w:rsidR="008E40A7" w:rsidRDefault="008E40A7" w:rsidP="008E40A7">
      <w:pPr>
        <w:widowControl w:val="0"/>
        <w:spacing w:after="0" w:line="360" w:lineRule="auto"/>
        <w:ind w:firstLine="709"/>
        <w:jc w:val="both"/>
        <w:rPr>
          <w:rFonts w:ascii="Times New Roman" w:hAnsi="Times New Roman"/>
          <w:sz w:val="28"/>
          <w:szCs w:val="24"/>
        </w:rPr>
      </w:pP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ООО «Газпромнефть – Восток» явл</w:t>
      </w:r>
      <w:r w:rsidR="00A24D91" w:rsidRPr="008E40A7">
        <w:rPr>
          <w:rFonts w:ascii="Times New Roman" w:hAnsi="Times New Roman"/>
          <w:sz w:val="28"/>
          <w:szCs w:val="24"/>
        </w:rPr>
        <w:t>яется дочерним предприятием ОАО </w:t>
      </w:r>
      <w:r w:rsidRPr="008E40A7">
        <w:rPr>
          <w:rFonts w:ascii="Times New Roman" w:hAnsi="Times New Roman"/>
          <w:sz w:val="28"/>
          <w:szCs w:val="24"/>
        </w:rPr>
        <w:t xml:space="preserve">«Газпромнефть» по добыче нефти и газа.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Общество с ограниченной ответственностью « Газпромнефть – Восток» создано с первоначальным наименованием «Общество с ограниченной ответственностью</w:t>
      </w:r>
      <w:r w:rsidR="008E40A7">
        <w:rPr>
          <w:rFonts w:ascii="Times New Roman" w:hAnsi="Times New Roman"/>
          <w:sz w:val="28"/>
          <w:szCs w:val="24"/>
        </w:rPr>
        <w:t xml:space="preserve"> </w:t>
      </w:r>
      <w:r w:rsidRPr="008E40A7">
        <w:rPr>
          <w:rFonts w:ascii="Times New Roman" w:hAnsi="Times New Roman"/>
          <w:sz w:val="28"/>
          <w:szCs w:val="24"/>
        </w:rPr>
        <w:t>«Сибнефть – Восток»» учреждено на основании решении учредителя от 31 августа 2005</w:t>
      </w:r>
      <w:r w:rsidR="008E40A7">
        <w:rPr>
          <w:rFonts w:ascii="Times New Roman" w:hAnsi="Times New Roman"/>
          <w:sz w:val="28"/>
          <w:szCs w:val="24"/>
        </w:rPr>
        <w:t xml:space="preserve"> </w:t>
      </w:r>
      <w:r w:rsidRPr="008E40A7">
        <w:rPr>
          <w:rFonts w:ascii="Times New Roman" w:hAnsi="Times New Roman"/>
          <w:sz w:val="28"/>
          <w:szCs w:val="24"/>
        </w:rPr>
        <w:t>г. в соответствии с требованиями Гражданского кодекса РФ и Федерального закона «Об обществах с ограниченной ответственностью».</w:t>
      </w:r>
      <w:r w:rsidR="008E40A7">
        <w:rPr>
          <w:rFonts w:ascii="Times New Roman" w:hAnsi="Times New Roman"/>
          <w:sz w:val="28"/>
          <w:szCs w:val="24"/>
        </w:rPr>
        <w:t xml:space="preserve"> </w:t>
      </w:r>
      <w:r w:rsidRPr="008E40A7">
        <w:rPr>
          <w:rFonts w:ascii="Times New Roman" w:hAnsi="Times New Roman"/>
          <w:sz w:val="28"/>
          <w:szCs w:val="24"/>
        </w:rPr>
        <w:t>В соответствии с приложением 1 Учреждение последней</w:t>
      </w:r>
      <w:r w:rsidR="008E40A7">
        <w:rPr>
          <w:rFonts w:ascii="Times New Roman" w:hAnsi="Times New Roman"/>
          <w:sz w:val="28"/>
          <w:szCs w:val="24"/>
        </w:rPr>
        <w:t xml:space="preserve"> </w:t>
      </w:r>
      <w:r w:rsidRPr="008E40A7">
        <w:rPr>
          <w:rFonts w:ascii="Times New Roman" w:hAnsi="Times New Roman"/>
          <w:sz w:val="28"/>
          <w:szCs w:val="24"/>
        </w:rPr>
        <w:t>редакции Устава Общества, с новым наименованием: Общество с ограниченной ответственностью « Газпром нефть – Восток»</w:t>
      </w:r>
      <w:r w:rsidR="008E40A7">
        <w:rPr>
          <w:rFonts w:ascii="Times New Roman" w:hAnsi="Times New Roman"/>
          <w:sz w:val="28"/>
          <w:szCs w:val="24"/>
        </w:rPr>
        <w:t xml:space="preserve"> </w:t>
      </w:r>
      <w:r w:rsidRPr="008E40A7">
        <w:rPr>
          <w:rFonts w:ascii="Times New Roman" w:hAnsi="Times New Roman"/>
          <w:sz w:val="28"/>
          <w:szCs w:val="24"/>
        </w:rPr>
        <w:t xml:space="preserve">произошло 23 мая </w:t>
      </w:r>
      <w:smartTag w:uri="urn:schemas-microsoft-com:office:smarttags" w:element="metricconverter">
        <w:smartTagPr>
          <w:attr w:name="ProductID" w:val="2007 г"/>
        </w:smartTagPr>
        <w:r w:rsidRPr="008E40A7">
          <w:rPr>
            <w:rFonts w:ascii="Times New Roman" w:hAnsi="Times New Roman"/>
            <w:sz w:val="28"/>
            <w:szCs w:val="24"/>
          </w:rPr>
          <w:t>2007 г</w:t>
        </w:r>
      </w:smartTag>
      <w:r w:rsidRPr="008E40A7">
        <w:rPr>
          <w:rFonts w:ascii="Times New Roman" w:hAnsi="Times New Roman"/>
          <w:sz w:val="28"/>
          <w:szCs w:val="24"/>
        </w:rPr>
        <w:t xml:space="preserve">.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Местонахождение Общества - 634045, Россия, г. Томск, ул. Мокрушина, 9, стр.16.</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ст.2 Устава предприятия, Общество является юридическим лицом, осуществляет свою деятельность согласно законодательству РФ, а также</w:t>
      </w:r>
      <w:r w:rsidR="008E40A7">
        <w:rPr>
          <w:rFonts w:ascii="Times New Roman" w:hAnsi="Times New Roman"/>
          <w:sz w:val="28"/>
          <w:szCs w:val="24"/>
        </w:rPr>
        <w:t xml:space="preserve"> </w:t>
      </w:r>
      <w:r w:rsidRPr="008E40A7">
        <w:rPr>
          <w:rFonts w:ascii="Times New Roman" w:hAnsi="Times New Roman"/>
          <w:sz w:val="28"/>
          <w:szCs w:val="24"/>
        </w:rPr>
        <w:t>в соответствии</w:t>
      </w:r>
      <w:r w:rsidR="008E40A7">
        <w:rPr>
          <w:rFonts w:ascii="Times New Roman" w:hAnsi="Times New Roman"/>
          <w:sz w:val="28"/>
          <w:szCs w:val="24"/>
        </w:rPr>
        <w:t xml:space="preserve"> </w:t>
      </w:r>
      <w:r w:rsidRPr="008E40A7">
        <w:rPr>
          <w:rFonts w:ascii="Times New Roman" w:hAnsi="Times New Roman"/>
          <w:sz w:val="28"/>
          <w:szCs w:val="24"/>
        </w:rPr>
        <w:t>с настоящим Уставом, решениями органов управления Общества. Общество характеризуется организационным единством и обладает обособленным имуществом. В гражданском обороте</w:t>
      </w:r>
      <w:r w:rsidR="008E40A7">
        <w:rPr>
          <w:rFonts w:ascii="Times New Roman" w:hAnsi="Times New Roman"/>
          <w:sz w:val="28"/>
          <w:szCs w:val="24"/>
        </w:rPr>
        <w:t xml:space="preserve"> </w:t>
      </w:r>
      <w:r w:rsidRPr="008E40A7">
        <w:rPr>
          <w:rFonts w:ascii="Times New Roman" w:hAnsi="Times New Roman"/>
          <w:sz w:val="28"/>
          <w:szCs w:val="24"/>
        </w:rPr>
        <w:t>Общество выступает от своего собственного имени, несет ответственность по своим обязательствам всем своим имуществом, участники общества не отвечаю по обязательствам Общества, и несут риск убытков, связанных с деятельностью Общества, в пределах с</w:t>
      </w:r>
      <w:r w:rsidR="008E40A7">
        <w:rPr>
          <w:rFonts w:ascii="Times New Roman" w:hAnsi="Times New Roman"/>
          <w:sz w:val="28"/>
          <w:szCs w:val="24"/>
        </w:rPr>
        <w:t>тоимости внесенных ими вкладов.</w:t>
      </w:r>
    </w:p>
    <w:p w:rsidR="008E40A7" w:rsidRDefault="008E40A7" w:rsidP="008E40A7">
      <w:pPr>
        <w:widowControl w:val="0"/>
        <w:spacing w:after="0" w:line="360" w:lineRule="auto"/>
        <w:ind w:firstLine="709"/>
        <w:jc w:val="both"/>
        <w:rPr>
          <w:rFonts w:ascii="Times New Roman" w:hAnsi="Times New Roman"/>
          <w:sz w:val="28"/>
          <w:szCs w:val="24"/>
        </w:rPr>
      </w:pPr>
      <w:bookmarkStart w:id="2" w:name="_Toc241771397"/>
    </w:p>
    <w:p w:rsidR="00614D88" w:rsidRPr="008E40A7" w:rsidRDefault="008E40A7" w:rsidP="008E40A7">
      <w:pPr>
        <w:widowControl w:val="0"/>
        <w:spacing w:after="0" w:line="360" w:lineRule="auto"/>
        <w:ind w:firstLine="709"/>
        <w:jc w:val="both"/>
        <w:rPr>
          <w:rFonts w:ascii="Times New Roman" w:hAnsi="Times New Roman"/>
          <w:sz w:val="28"/>
          <w:szCs w:val="24"/>
        </w:rPr>
      </w:pPr>
      <w:r>
        <w:rPr>
          <w:rFonts w:ascii="Times New Roman" w:hAnsi="Times New Roman"/>
          <w:sz w:val="28"/>
          <w:szCs w:val="24"/>
        </w:rPr>
        <w:t>1.2</w:t>
      </w:r>
      <w:r w:rsidR="00647480" w:rsidRPr="008E40A7">
        <w:rPr>
          <w:rFonts w:ascii="Times New Roman" w:hAnsi="Times New Roman"/>
          <w:sz w:val="28"/>
          <w:szCs w:val="24"/>
        </w:rPr>
        <w:t xml:space="preserve"> </w:t>
      </w:r>
      <w:r w:rsidR="00614D88" w:rsidRPr="008E40A7">
        <w:rPr>
          <w:rFonts w:ascii="Times New Roman" w:hAnsi="Times New Roman"/>
          <w:sz w:val="28"/>
          <w:szCs w:val="24"/>
        </w:rPr>
        <w:t>Основные виды деятельности</w:t>
      </w:r>
      <w:bookmarkEnd w:id="2"/>
    </w:p>
    <w:p w:rsidR="008E40A7" w:rsidRDefault="008E40A7" w:rsidP="008E40A7">
      <w:pPr>
        <w:widowControl w:val="0"/>
        <w:spacing w:after="0" w:line="360" w:lineRule="auto"/>
        <w:ind w:firstLine="709"/>
        <w:jc w:val="both"/>
        <w:rPr>
          <w:rFonts w:ascii="Times New Roman" w:hAnsi="Times New Roman"/>
          <w:sz w:val="28"/>
          <w:szCs w:val="24"/>
        </w:rPr>
      </w:pP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ст.2 (2.12)</w:t>
      </w:r>
      <w:r w:rsidR="008E40A7">
        <w:rPr>
          <w:rFonts w:ascii="Times New Roman" w:hAnsi="Times New Roman"/>
          <w:sz w:val="28"/>
          <w:szCs w:val="24"/>
        </w:rPr>
        <w:t xml:space="preserve"> </w:t>
      </w:r>
      <w:r w:rsidRPr="008E40A7">
        <w:rPr>
          <w:rFonts w:ascii="Times New Roman" w:hAnsi="Times New Roman"/>
          <w:sz w:val="28"/>
          <w:szCs w:val="24"/>
        </w:rPr>
        <w:t>Устава Общества, основными видами деятельности Общества являются осуществление операторских услуг по следующим основным направлениям:</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Добыча нефти и газа</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Капитальное строительство</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 Бурение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Также предусматривает другие виды деятельности:</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Добыча сырой нефти и нефтяного (попутного) газа</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Транспортирование</w:t>
      </w:r>
      <w:r w:rsidR="008E40A7">
        <w:rPr>
          <w:rFonts w:ascii="Times New Roman" w:hAnsi="Times New Roman"/>
          <w:sz w:val="28"/>
          <w:szCs w:val="24"/>
        </w:rPr>
        <w:t xml:space="preserve"> </w:t>
      </w:r>
      <w:r w:rsidRPr="008E40A7">
        <w:rPr>
          <w:rFonts w:ascii="Times New Roman" w:hAnsi="Times New Roman"/>
          <w:sz w:val="28"/>
          <w:szCs w:val="24"/>
        </w:rPr>
        <w:t>по трубопроводам нефти</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Транспортирование по трубопроводам нефтепродуктов</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Транспортирование по трубопроводам газа</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Хранение и складирование нефти и продуктов ее переработки</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Хранение и складирование газа и продуктов его переработки</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Хранение и складирование прочих грузов</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Геологоразведочные, геофизические и геохимические работы в области изучения недр</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Топографо – геодезическая деятельность</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Разведочное бурение</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Размер уставного капитала Общества составляет десять тысяч рублей. По решению общего собрания Участников Общество может создавать резервный фонд в размере до 15% от уставного капитала путем ежегодных отчислений до 5% от чистой прибыли. Средства резервного фонда расходуются по решению Общего собрания Участников Общества на покрытие убытков.</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ст.7 Устава, Общество вправе ежеквартально, раз</w:t>
      </w:r>
      <w:r w:rsidR="008E40A7">
        <w:rPr>
          <w:rFonts w:ascii="Times New Roman" w:hAnsi="Times New Roman"/>
          <w:sz w:val="28"/>
          <w:szCs w:val="24"/>
        </w:rPr>
        <w:t xml:space="preserve"> </w:t>
      </w:r>
      <w:r w:rsidRPr="008E40A7">
        <w:rPr>
          <w:rFonts w:ascii="Times New Roman" w:hAnsi="Times New Roman"/>
          <w:sz w:val="28"/>
          <w:szCs w:val="24"/>
        </w:rPr>
        <w:t>в полгода, или раз в год принимать решение о распределении своей чистой прибыли между участниками общества, принимается Общим собранием Участников Общества.</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Участники Общества вправе участвовать в управлении делами Общества, получать информацию о деятельности Общества, знакомиться с бухгалтерскими книгами и иной документацией, принимать участие в распределении прибыли, в любое время выйти из состава Участников. Участники Общества обязаны не разглашать конфиденциальную информацию о деятельности Общества.</w:t>
      </w:r>
    </w:p>
    <w:p w:rsidR="00614D88" w:rsidRPr="008E40A7" w:rsidRDefault="00614D88" w:rsidP="008E40A7">
      <w:pPr>
        <w:widowControl w:val="0"/>
        <w:spacing w:after="0" w:line="360" w:lineRule="auto"/>
        <w:ind w:firstLine="709"/>
        <w:jc w:val="both"/>
        <w:rPr>
          <w:rFonts w:ascii="Times New Roman" w:hAnsi="Times New Roman"/>
          <w:sz w:val="28"/>
          <w:szCs w:val="24"/>
        </w:rPr>
      </w:pPr>
    </w:p>
    <w:p w:rsidR="00614D88" w:rsidRPr="008E40A7" w:rsidRDefault="008E40A7" w:rsidP="008E40A7">
      <w:pPr>
        <w:widowControl w:val="0"/>
        <w:spacing w:after="0" w:line="360" w:lineRule="auto"/>
        <w:ind w:firstLine="709"/>
        <w:jc w:val="both"/>
        <w:rPr>
          <w:rFonts w:ascii="Times New Roman" w:hAnsi="Times New Roman"/>
          <w:sz w:val="28"/>
          <w:szCs w:val="24"/>
        </w:rPr>
      </w:pPr>
      <w:bookmarkStart w:id="3" w:name="_Toc241771398"/>
      <w:r>
        <w:rPr>
          <w:rFonts w:ascii="Times New Roman" w:hAnsi="Times New Roman"/>
          <w:sz w:val="28"/>
          <w:szCs w:val="24"/>
        </w:rPr>
        <w:t>1.3</w:t>
      </w:r>
      <w:r w:rsidR="00614D88" w:rsidRPr="008E40A7">
        <w:rPr>
          <w:rFonts w:ascii="Times New Roman" w:hAnsi="Times New Roman"/>
          <w:sz w:val="28"/>
          <w:szCs w:val="24"/>
        </w:rPr>
        <w:t xml:space="preserve"> Организационная структура</w:t>
      </w:r>
      <w:bookmarkEnd w:id="3"/>
    </w:p>
    <w:p w:rsidR="008E40A7" w:rsidRDefault="008E40A7" w:rsidP="008E40A7">
      <w:pPr>
        <w:widowControl w:val="0"/>
        <w:spacing w:after="0" w:line="360" w:lineRule="auto"/>
        <w:ind w:firstLine="709"/>
        <w:jc w:val="both"/>
        <w:rPr>
          <w:rFonts w:ascii="Times New Roman" w:hAnsi="Times New Roman"/>
          <w:sz w:val="28"/>
          <w:szCs w:val="24"/>
        </w:rPr>
      </w:pP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Органам</w:t>
      </w:r>
      <w:r w:rsidR="008E40A7">
        <w:rPr>
          <w:rFonts w:ascii="Times New Roman" w:hAnsi="Times New Roman"/>
          <w:sz w:val="28"/>
          <w:szCs w:val="24"/>
        </w:rPr>
        <w:t>и управления Общества являются:</w:t>
      </w:r>
    </w:p>
    <w:p w:rsidR="00614D88" w:rsidRPr="008E40A7" w:rsidRDefault="00614D88" w:rsidP="008E40A7">
      <w:pPr>
        <w:widowControl w:val="0"/>
        <w:numPr>
          <w:ilvl w:val="0"/>
          <w:numId w:val="7"/>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 xml:space="preserve">Общее собрание участников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ст.10 Устава, Общее собрание участников -</w:t>
      </w:r>
      <w:r w:rsidR="008E40A7">
        <w:rPr>
          <w:rFonts w:ascii="Times New Roman" w:hAnsi="Times New Roman"/>
          <w:sz w:val="28"/>
          <w:szCs w:val="24"/>
        </w:rPr>
        <w:t xml:space="preserve"> </w:t>
      </w:r>
      <w:r w:rsidRPr="008E40A7">
        <w:rPr>
          <w:rFonts w:ascii="Times New Roman" w:hAnsi="Times New Roman"/>
          <w:sz w:val="28"/>
          <w:szCs w:val="24"/>
        </w:rPr>
        <w:t>высший орган управления Общества.</w:t>
      </w:r>
      <w:r w:rsidR="008E40A7">
        <w:rPr>
          <w:rFonts w:ascii="Times New Roman" w:hAnsi="Times New Roman"/>
          <w:sz w:val="28"/>
          <w:szCs w:val="24"/>
        </w:rPr>
        <w:t xml:space="preserve"> </w:t>
      </w:r>
      <w:r w:rsidRPr="008E40A7">
        <w:rPr>
          <w:rFonts w:ascii="Times New Roman" w:hAnsi="Times New Roman"/>
          <w:sz w:val="28"/>
          <w:szCs w:val="24"/>
        </w:rPr>
        <w:t>Перечень некоторых функций: определение основных</w:t>
      </w:r>
      <w:r w:rsidR="008E40A7">
        <w:rPr>
          <w:rFonts w:ascii="Times New Roman" w:hAnsi="Times New Roman"/>
          <w:sz w:val="28"/>
          <w:szCs w:val="24"/>
        </w:rPr>
        <w:t xml:space="preserve"> </w:t>
      </w:r>
      <w:r w:rsidRPr="008E40A7">
        <w:rPr>
          <w:rFonts w:ascii="Times New Roman" w:hAnsi="Times New Roman"/>
          <w:sz w:val="28"/>
          <w:szCs w:val="24"/>
        </w:rPr>
        <w:t>направлений деятельности, утверждение годовых отчетов и годовых бухгалтерских балансов, принятие внутренних нормативных документов, назначение аудиторской проверки, утверждение аудитора, принятие решений о реорганизации и ликвидации, денежная оценка неденежных вкладов в Уставный капитал Общества и т.д.</w:t>
      </w:r>
      <w:r w:rsidR="008E40A7">
        <w:rPr>
          <w:rFonts w:ascii="Times New Roman" w:hAnsi="Times New Roman"/>
          <w:sz w:val="28"/>
          <w:szCs w:val="24"/>
        </w:rPr>
        <w:t xml:space="preserve"> </w:t>
      </w:r>
      <w:r w:rsidRPr="008E40A7">
        <w:rPr>
          <w:rFonts w:ascii="Times New Roman" w:hAnsi="Times New Roman"/>
          <w:sz w:val="28"/>
          <w:szCs w:val="24"/>
        </w:rPr>
        <w:t>Для проверки и подтверждения правильности годовых отчетов и бухгалтерских балансов Общества, а также для проверки состояния текущих дел Общества по решению общего собрания Участников Общества может привлекаться профессиональный аудитор.</w:t>
      </w:r>
    </w:p>
    <w:p w:rsidR="00614D88" w:rsidRPr="008E40A7" w:rsidRDefault="00614D88" w:rsidP="008E40A7">
      <w:pPr>
        <w:widowControl w:val="0"/>
        <w:numPr>
          <w:ilvl w:val="0"/>
          <w:numId w:val="6"/>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 xml:space="preserve">Совет директоров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ст.11 Устава, Совет директоров Общества осуществляет общее руководство деятельностью Общества, а также контроль за исполнением решений, состоит из пяти человек. Некоторые функции:</w:t>
      </w:r>
      <w:r w:rsidR="008E40A7">
        <w:rPr>
          <w:rFonts w:ascii="Times New Roman" w:hAnsi="Times New Roman"/>
          <w:sz w:val="28"/>
          <w:szCs w:val="24"/>
        </w:rPr>
        <w:t xml:space="preserve"> </w:t>
      </w:r>
      <w:r w:rsidRPr="008E40A7">
        <w:rPr>
          <w:rFonts w:ascii="Times New Roman" w:hAnsi="Times New Roman"/>
          <w:sz w:val="28"/>
          <w:szCs w:val="24"/>
        </w:rPr>
        <w:t>назначение, прекращение полномочий; определение оплаты труда</w:t>
      </w:r>
      <w:r w:rsidR="008E40A7">
        <w:rPr>
          <w:rFonts w:ascii="Times New Roman" w:hAnsi="Times New Roman"/>
          <w:sz w:val="28"/>
          <w:szCs w:val="24"/>
        </w:rPr>
        <w:t xml:space="preserve"> </w:t>
      </w:r>
      <w:r w:rsidRPr="008E40A7">
        <w:rPr>
          <w:rFonts w:ascii="Times New Roman" w:hAnsi="Times New Roman"/>
          <w:sz w:val="28"/>
          <w:szCs w:val="24"/>
        </w:rPr>
        <w:t>Генерального директора Общества; решение вопросов, связанных с созывом и проведением Общих собраний Участников общества; рекомендации</w:t>
      </w:r>
      <w:r w:rsidR="008E40A7">
        <w:rPr>
          <w:rFonts w:ascii="Times New Roman" w:hAnsi="Times New Roman"/>
          <w:sz w:val="28"/>
          <w:szCs w:val="24"/>
        </w:rPr>
        <w:t xml:space="preserve"> </w:t>
      </w:r>
      <w:r w:rsidRPr="008E40A7">
        <w:rPr>
          <w:rFonts w:ascii="Times New Roman" w:hAnsi="Times New Roman"/>
          <w:sz w:val="28"/>
          <w:szCs w:val="24"/>
        </w:rPr>
        <w:t>по определению размеры оплаты услуг аудитора; создание филиалов и открытие представительств Общества и т.д. Срок полномочий Совета директоров – 1 год.</w:t>
      </w:r>
    </w:p>
    <w:p w:rsidR="00614D88" w:rsidRPr="008E40A7" w:rsidRDefault="00614D88" w:rsidP="008E40A7">
      <w:pPr>
        <w:widowControl w:val="0"/>
        <w:numPr>
          <w:ilvl w:val="0"/>
          <w:numId w:val="6"/>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 xml:space="preserve">Генеральный директор </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Согласно ст. 12 Устава Общества, Генеральный директор назначается Советом директоров сроком на три года. Некоторые функции: организует выполнение решений Общего собрания участников, представляет интересы общества, утверждает штаты, издает приказы, распоряжения, утверждает инструкции, контролирует их исполнение, определяет структуру Общества, утверждает сметы расходов Общества, утверждает правила внутреннего распорядка и т.д. В соответствии со ст.15 Генеральный директор несет ответственность за организацию, состояние и достоверность бухгалтерского учета,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кредиторам и в средства массовой информации.</w:t>
      </w:r>
    </w:p>
    <w:p w:rsidR="00614D88" w:rsidRPr="008E40A7" w:rsidRDefault="00614D88" w:rsidP="008E40A7">
      <w:pPr>
        <w:widowControl w:val="0"/>
        <w:tabs>
          <w:tab w:val="num" w:pos="0"/>
        </w:tabs>
        <w:spacing w:after="0" w:line="360" w:lineRule="auto"/>
        <w:ind w:firstLine="709"/>
        <w:jc w:val="both"/>
        <w:rPr>
          <w:rFonts w:ascii="Times New Roman" w:hAnsi="Times New Roman"/>
          <w:sz w:val="28"/>
          <w:szCs w:val="24"/>
        </w:rPr>
      </w:pPr>
      <w:r w:rsidRPr="008E40A7">
        <w:rPr>
          <w:rFonts w:ascii="Times New Roman" w:hAnsi="Times New Roman"/>
          <w:sz w:val="28"/>
          <w:szCs w:val="24"/>
        </w:rPr>
        <w:t>Организационная структура данного предприятия представлена в приложении А. Из структуры можно сделать вывод о том, что данное предприятие</w:t>
      </w:r>
      <w:r w:rsidR="008E40A7">
        <w:rPr>
          <w:rFonts w:ascii="Times New Roman" w:hAnsi="Times New Roman"/>
          <w:sz w:val="28"/>
          <w:szCs w:val="24"/>
        </w:rPr>
        <w:t xml:space="preserve"> </w:t>
      </w:r>
      <w:r w:rsidRPr="008E40A7">
        <w:rPr>
          <w:rFonts w:ascii="Times New Roman" w:hAnsi="Times New Roman"/>
          <w:sz w:val="28"/>
          <w:szCs w:val="24"/>
        </w:rPr>
        <w:t xml:space="preserve">достаточно крупное. В подчинении у Генерального директора находятся: </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Директор по экономике и финансам (руководит</w:t>
      </w:r>
      <w:r w:rsidR="008E40A7">
        <w:rPr>
          <w:rFonts w:ascii="Times New Roman" w:hAnsi="Times New Roman"/>
          <w:sz w:val="28"/>
          <w:szCs w:val="24"/>
        </w:rPr>
        <w:t xml:space="preserve"> </w:t>
      </w:r>
      <w:r w:rsidRPr="008E40A7">
        <w:rPr>
          <w:rFonts w:ascii="Times New Roman" w:hAnsi="Times New Roman"/>
          <w:sz w:val="28"/>
          <w:szCs w:val="24"/>
        </w:rPr>
        <w:t xml:space="preserve">Службой главного бухгалтера, Планово – бюджетным управлением, Казначейством (отдел проведения платежей), Отделом финансового контроля) </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Главный геолог – заместитель генерального директора (руководит Управлением геологии и контроля за разработкой месторождений, Управлением технологий добычи нефти)</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Начальник управления по бурению</w:t>
      </w:r>
      <w:r w:rsidR="008E40A7">
        <w:rPr>
          <w:rFonts w:ascii="Times New Roman" w:hAnsi="Times New Roman"/>
          <w:sz w:val="28"/>
          <w:szCs w:val="24"/>
        </w:rPr>
        <w:t xml:space="preserve"> </w:t>
      </w:r>
      <w:r w:rsidRPr="008E40A7">
        <w:rPr>
          <w:rFonts w:ascii="Times New Roman" w:hAnsi="Times New Roman"/>
          <w:sz w:val="28"/>
          <w:szCs w:val="24"/>
        </w:rPr>
        <w:t>- заместитель генерального</w:t>
      </w:r>
      <w:r w:rsidR="008E40A7">
        <w:rPr>
          <w:rFonts w:ascii="Times New Roman" w:hAnsi="Times New Roman"/>
          <w:sz w:val="28"/>
          <w:szCs w:val="24"/>
        </w:rPr>
        <w:t xml:space="preserve"> </w:t>
      </w:r>
      <w:r w:rsidRPr="008E40A7">
        <w:rPr>
          <w:rFonts w:ascii="Times New Roman" w:hAnsi="Times New Roman"/>
          <w:sz w:val="28"/>
          <w:szCs w:val="24"/>
        </w:rPr>
        <w:t>директора (руководит Управлением строительства и ремонта скважин)</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Главный инженер – первый заместитель генерального директора (в подчинении следующие службы: Центральная инженерно-технологическая служба, Управление эксплуатации объектов нефтедобычи, Управление подготовки нефти и газа, Управление капитального строительства, Служба главного механика, Упрвление энергоснабжения и тепловодоснабжения, Служба главного метролога, Производственно-технический отдел)</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Директор по обеспечению производства (руководит следующими отделами: Упрвление материально - технического обеспечения, Отдел автоматизаций, связи и информационных технологий)</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Начальник управления кадровой политики – заместитель генерального директора (в подчинении находятся Управление кадровой политики, Отдел административно – хозяйственного и социально – бытового обеспечения)</w:t>
      </w:r>
    </w:p>
    <w:p w:rsidR="00614D88" w:rsidRPr="008E40A7" w:rsidRDefault="00614D88" w:rsidP="008E40A7">
      <w:pPr>
        <w:widowControl w:val="0"/>
        <w:numPr>
          <w:ilvl w:val="0"/>
          <w:numId w:val="8"/>
        </w:numPr>
        <w:tabs>
          <w:tab w:val="clear" w:pos="720"/>
          <w:tab w:val="num" w:pos="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Начальник управления по режиму и охране</w:t>
      </w:r>
      <w:r w:rsidR="008E40A7">
        <w:rPr>
          <w:rFonts w:ascii="Times New Roman" w:hAnsi="Times New Roman"/>
          <w:sz w:val="28"/>
          <w:szCs w:val="24"/>
        </w:rPr>
        <w:t xml:space="preserve"> </w:t>
      </w:r>
      <w:r w:rsidRPr="008E40A7">
        <w:rPr>
          <w:rFonts w:ascii="Times New Roman" w:hAnsi="Times New Roman"/>
          <w:sz w:val="28"/>
          <w:szCs w:val="24"/>
        </w:rPr>
        <w:t>- заместитель генерального директора</w:t>
      </w:r>
      <w:r w:rsidR="008E40A7">
        <w:rPr>
          <w:rFonts w:ascii="Times New Roman" w:hAnsi="Times New Roman"/>
          <w:sz w:val="28"/>
          <w:szCs w:val="24"/>
        </w:rPr>
        <w:t xml:space="preserve"> </w:t>
      </w:r>
      <w:r w:rsidRPr="008E40A7">
        <w:rPr>
          <w:rFonts w:ascii="Times New Roman" w:hAnsi="Times New Roman"/>
          <w:sz w:val="28"/>
          <w:szCs w:val="24"/>
        </w:rPr>
        <w:t>(руководит Управлением по режиму и защите информации, Юридическим отделом, Управлением промышленной, пожарной безопасности и охраны окружающей среды, Маркшейдерским отделом, Управлением имущественных отношений, Тендерным комитетом)</w:t>
      </w:r>
    </w:p>
    <w:p w:rsidR="00614D88" w:rsidRPr="008E40A7" w:rsidRDefault="00614D8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Служба главного бухгалтера в ООО «Газпромнефть–Восток»</w:t>
      </w:r>
      <w:r w:rsidR="008E40A7">
        <w:rPr>
          <w:rFonts w:ascii="Times New Roman" w:hAnsi="Times New Roman"/>
          <w:sz w:val="28"/>
          <w:szCs w:val="24"/>
        </w:rPr>
        <w:t xml:space="preserve"> </w:t>
      </w:r>
      <w:r w:rsidRPr="008E40A7">
        <w:rPr>
          <w:rFonts w:ascii="Times New Roman" w:hAnsi="Times New Roman"/>
          <w:sz w:val="28"/>
          <w:szCs w:val="24"/>
        </w:rPr>
        <w:t>включает отдел учета основных средств и инвестиций, отдел учета реализации и затрат, налоговый отдел, отдел учета материально – технических ресурсов, отдел учета расчетов с персоналом.</w:t>
      </w:r>
    </w:p>
    <w:p w:rsidR="00614D88" w:rsidRPr="008E40A7" w:rsidRDefault="00614D88" w:rsidP="008E40A7">
      <w:pPr>
        <w:pStyle w:val="Default"/>
        <w:widowControl w:val="0"/>
        <w:spacing w:line="360" w:lineRule="auto"/>
        <w:ind w:firstLine="709"/>
        <w:jc w:val="both"/>
        <w:rPr>
          <w:rFonts w:ascii="Times New Roman" w:hAnsi="Times New Roman" w:cs="Times New Roman"/>
          <w:color w:val="auto"/>
          <w:sz w:val="28"/>
        </w:rPr>
      </w:pPr>
    </w:p>
    <w:p w:rsidR="008E40A7" w:rsidRDefault="008E40A7">
      <w:pPr>
        <w:spacing w:after="0" w:line="240" w:lineRule="auto"/>
        <w:rPr>
          <w:rFonts w:ascii="Times New Roman" w:hAnsi="Times New Roman"/>
          <w:sz w:val="28"/>
          <w:szCs w:val="24"/>
        </w:rPr>
      </w:pPr>
      <w:bookmarkStart w:id="4" w:name="_Toc241771399"/>
      <w:r>
        <w:rPr>
          <w:rFonts w:ascii="Times New Roman" w:hAnsi="Times New Roman"/>
          <w:sz w:val="28"/>
          <w:szCs w:val="24"/>
        </w:rPr>
        <w:br w:type="page"/>
      </w:r>
    </w:p>
    <w:p w:rsidR="0066271C" w:rsidRPr="008E40A7" w:rsidRDefault="00614D88" w:rsidP="008E40A7">
      <w:pPr>
        <w:pStyle w:val="a8"/>
        <w:widowControl w:val="0"/>
        <w:numPr>
          <w:ilvl w:val="0"/>
          <w:numId w:val="13"/>
        </w:numPr>
        <w:tabs>
          <w:tab w:val="clear" w:pos="720"/>
          <w:tab w:val="num" w:pos="540"/>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Финансовый результат и деятельность компании за 2007 и 2008</w:t>
      </w:r>
      <w:bookmarkEnd w:id="4"/>
    </w:p>
    <w:p w:rsidR="008E40A7" w:rsidRDefault="008E40A7" w:rsidP="008E40A7">
      <w:pPr>
        <w:pStyle w:val="Default"/>
        <w:widowControl w:val="0"/>
        <w:spacing w:line="360" w:lineRule="auto"/>
        <w:ind w:firstLine="709"/>
        <w:jc w:val="both"/>
        <w:rPr>
          <w:rFonts w:ascii="Times New Roman" w:hAnsi="Times New Roman" w:cs="Times New Roman"/>
          <w:color w:val="auto"/>
          <w:sz w:val="28"/>
        </w:rPr>
      </w:pPr>
    </w:p>
    <w:p w:rsidR="0066271C" w:rsidRPr="008E40A7" w:rsidRDefault="0066271C"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Следующая таблица представляет информацию о запасах Компании за указанные периоды: </w:t>
      </w:r>
    </w:p>
    <w:p w:rsidR="008E40A7" w:rsidRDefault="008E40A7" w:rsidP="008E40A7">
      <w:pPr>
        <w:pStyle w:val="Default"/>
        <w:widowControl w:val="0"/>
        <w:spacing w:line="360" w:lineRule="auto"/>
        <w:ind w:firstLine="709"/>
        <w:jc w:val="both"/>
        <w:rPr>
          <w:rFonts w:ascii="Times New Roman" w:hAnsi="Times New Roman" w:cs="Times New Roman"/>
          <w:color w:val="auto"/>
          <w:sz w:val="28"/>
        </w:rPr>
      </w:pPr>
    </w:p>
    <w:p w:rsidR="006D4BA6" w:rsidRPr="008E40A7" w:rsidRDefault="006D4BA6"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Таблица 1 – Запасы нефти ОАО «Газпром нефть»</w:t>
      </w:r>
    </w:p>
    <w:tbl>
      <w:tblPr>
        <w:tblW w:w="87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4"/>
        <w:gridCol w:w="1181"/>
        <w:gridCol w:w="1131"/>
        <w:gridCol w:w="702"/>
        <w:gridCol w:w="577"/>
        <w:gridCol w:w="1559"/>
      </w:tblGrid>
      <w:tr w:rsidR="0066271C" w:rsidRPr="008E40A7" w:rsidTr="00411BE7">
        <w:trPr>
          <w:trHeight w:val="242"/>
        </w:trPr>
        <w:tc>
          <w:tcPr>
            <w:tcW w:w="8764" w:type="dxa"/>
            <w:gridSpan w:val="6"/>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Изменения в 2008 году </w:t>
            </w:r>
          </w:p>
        </w:tc>
      </w:tr>
      <w:tr w:rsidR="0066271C" w:rsidRPr="008E40A7" w:rsidTr="00411BE7">
        <w:trPr>
          <w:trHeight w:val="690"/>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(в млн. баррелей нефтяного эквивалента барр. н. э) </w:t>
            </w:r>
          </w:p>
        </w:tc>
        <w:tc>
          <w:tcPr>
            <w:tcW w:w="118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31 декабря </w:t>
            </w:r>
            <w:smartTag w:uri="urn:schemas-microsoft-com:office:smarttags" w:element="metricconverter">
              <w:smartTagPr>
                <w:attr w:name="ProductID" w:val="2008 г"/>
              </w:smartTagPr>
              <w:r w:rsidRPr="008E40A7">
                <w:rPr>
                  <w:rFonts w:ascii="Times New Roman" w:hAnsi="Times New Roman" w:cs="Times New Roman"/>
                  <w:color w:val="auto"/>
                  <w:sz w:val="20"/>
                  <w:szCs w:val="20"/>
                </w:rPr>
                <w:t>2008 г</w:t>
              </w:r>
            </w:smartTag>
            <w:r w:rsidRPr="008E40A7">
              <w:rPr>
                <w:rFonts w:ascii="Times New Roman" w:hAnsi="Times New Roman" w:cs="Times New Roman"/>
                <w:color w:val="auto"/>
                <w:sz w:val="20"/>
                <w:szCs w:val="20"/>
              </w:rPr>
              <w:t xml:space="preserve">. </w:t>
            </w:r>
          </w:p>
        </w:tc>
        <w:tc>
          <w:tcPr>
            <w:tcW w:w="113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Добыча </w:t>
            </w:r>
          </w:p>
        </w:tc>
        <w:tc>
          <w:tcPr>
            <w:tcW w:w="1279"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Пересмотр предыдущих оценок </w:t>
            </w:r>
          </w:p>
        </w:tc>
        <w:tc>
          <w:tcPr>
            <w:tcW w:w="1559"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31 декабря </w:t>
            </w:r>
            <w:smartTag w:uri="urn:schemas-microsoft-com:office:smarttags" w:element="metricconverter">
              <w:smartTagPr>
                <w:attr w:name="ProductID" w:val="2007 г"/>
              </w:smartTagPr>
              <w:r w:rsidRPr="008E40A7">
                <w:rPr>
                  <w:rFonts w:ascii="Times New Roman" w:hAnsi="Times New Roman" w:cs="Times New Roman"/>
                  <w:color w:val="auto"/>
                  <w:sz w:val="20"/>
                  <w:szCs w:val="20"/>
                </w:rPr>
                <w:t>2007 г</w:t>
              </w:r>
            </w:smartTag>
            <w:r w:rsidRPr="008E40A7">
              <w:rPr>
                <w:rFonts w:ascii="Times New Roman" w:hAnsi="Times New Roman" w:cs="Times New Roman"/>
                <w:color w:val="auto"/>
                <w:sz w:val="20"/>
                <w:szCs w:val="20"/>
              </w:rPr>
              <w:t xml:space="preserve">. </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Газпром нефть </w:t>
            </w:r>
          </w:p>
        </w:tc>
        <w:tc>
          <w:tcPr>
            <w:tcW w:w="118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4 847 </w:t>
            </w:r>
          </w:p>
        </w:tc>
        <w:tc>
          <w:tcPr>
            <w:tcW w:w="113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(234) </w:t>
            </w:r>
          </w:p>
        </w:tc>
        <w:tc>
          <w:tcPr>
            <w:tcW w:w="1279"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136</w:t>
            </w:r>
          </w:p>
        </w:tc>
        <w:tc>
          <w:tcPr>
            <w:tcW w:w="1559"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4 945 </w:t>
            </w:r>
          </w:p>
        </w:tc>
      </w:tr>
      <w:tr w:rsidR="0066271C" w:rsidRPr="008E40A7" w:rsidTr="00411BE7">
        <w:trPr>
          <w:trHeight w:val="465"/>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Доля Компании в зависимых обществах, учитываемых по методу долевого участия * </w:t>
            </w:r>
          </w:p>
        </w:tc>
        <w:tc>
          <w:tcPr>
            <w:tcW w:w="118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1 961 </w:t>
            </w:r>
          </w:p>
        </w:tc>
        <w:tc>
          <w:tcPr>
            <w:tcW w:w="113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(109) </w:t>
            </w:r>
          </w:p>
        </w:tc>
        <w:tc>
          <w:tcPr>
            <w:tcW w:w="1279"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109</w:t>
            </w:r>
          </w:p>
        </w:tc>
        <w:tc>
          <w:tcPr>
            <w:tcW w:w="1559"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1 961</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Доказанные запасы нефти и газа </w:t>
            </w:r>
          </w:p>
        </w:tc>
        <w:tc>
          <w:tcPr>
            <w:tcW w:w="118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6 808 </w:t>
            </w:r>
          </w:p>
        </w:tc>
        <w:tc>
          <w:tcPr>
            <w:tcW w:w="1131"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(343) </w:t>
            </w:r>
          </w:p>
        </w:tc>
        <w:tc>
          <w:tcPr>
            <w:tcW w:w="1279"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245 </w:t>
            </w:r>
          </w:p>
        </w:tc>
        <w:tc>
          <w:tcPr>
            <w:tcW w:w="1559"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6 906 </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Газпром нефть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3 630 </w:t>
            </w:r>
          </w:p>
        </w:tc>
        <w:tc>
          <w:tcPr>
            <w:tcW w:w="2136"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1</w:t>
            </w:r>
            <w:r w:rsidR="00EB323E" w:rsidRPr="008E40A7">
              <w:rPr>
                <w:rFonts w:ascii="Times New Roman" w:hAnsi="Times New Roman" w:cs="Times New Roman"/>
                <w:color w:val="auto"/>
                <w:sz w:val="20"/>
                <w:szCs w:val="20"/>
              </w:rPr>
              <w:t> </w:t>
            </w:r>
            <w:r w:rsidRPr="008E40A7">
              <w:rPr>
                <w:rFonts w:ascii="Times New Roman" w:hAnsi="Times New Roman" w:cs="Times New Roman"/>
                <w:color w:val="auto"/>
                <w:sz w:val="20"/>
                <w:szCs w:val="20"/>
              </w:rPr>
              <w:t xml:space="preserve">448 </w:t>
            </w:r>
          </w:p>
        </w:tc>
      </w:tr>
      <w:tr w:rsidR="0066271C" w:rsidRPr="008E40A7" w:rsidTr="00411BE7">
        <w:trPr>
          <w:trHeight w:val="466"/>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Доля Компании в зависимых обществах, учитываемых по методу долевого участия *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1 297 </w:t>
            </w:r>
          </w:p>
        </w:tc>
        <w:tc>
          <w:tcPr>
            <w:tcW w:w="2136"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1 520 </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Вероятные запасы нефти и газа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4 927 </w:t>
            </w:r>
          </w:p>
        </w:tc>
        <w:tc>
          <w:tcPr>
            <w:tcW w:w="2136"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2 968 </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Газпром нефть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4 708 </w:t>
            </w:r>
          </w:p>
        </w:tc>
        <w:tc>
          <w:tcPr>
            <w:tcW w:w="2136"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1 568 </w:t>
            </w:r>
          </w:p>
        </w:tc>
      </w:tr>
      <w:tr w:rsidR="0066271C" w:rsidRPr="008E40A7" w:rsidTr="00411BE7">
        <w:trPr>
          <w:trHeight w:val="465"/>
        </w:trPr>
        <w:tc>
          <w:tcPr>
            <w:tcW w:w="3614" w:type="dxa"/>
          </w:tcPr>
          <w:p w:rsidR="0066271C" w:rsidRPr="008E40A7" w:rsidRDefault="0066271C" w:rsidP="008E40A7">
            <w:pPr>
              <w:pStyle w:val="Default"/>
              <w:widowControl w:val="0"/>
              <w:tabs>
                <w:tab w:val="left" w:pos="3506"/>
              </w:tabs>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Доля Компании в зависимых обществах, учитываемых по методу долевого участия *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1 856 </w:t>
            </w:r>
          </w:p>
        </w:tc>
        <w:tc>
          <w:tcPr>
            <w:tcW w:w="2136" w:type="dxa"/>
            <w:gridSpan w:val="2"/>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3 363 </w:t>
            </w:r>
          </w:p>
        </w:tc>
      </w:tr>
      <w:tr w:rsidR="0066271C" w:rsidRPr="008E40A7" w:rsidTr="00411BE7">
        <w:trPr>
          <w:trHeight w:val="242"/>
        </w:trPr>
        <w:tc>
          <w:tcPr>
            <w:tcW w:w="3614" w:type="dxa"/>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Возможные запасы нефти и газа </w:t>
            </w:r>
          </w:p>
        </w:tc>
        <w:tc>
          <w:tcPr>
            <w:tcW w:w="3014" w:type="dxa"/>
            <w:gridSpan w:val="3"/>
          </w:tcPr>
          <w:p w:rsidR="0066271C" w:rsidRPr="008E40A7" w:rsidRDefault="0066271C"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6 564 </w:t>
            </w:r>
          </w:p>
        </w:tc>
        <w:tc>
          <w:tcPr>
            <w:tcW w:w="2136" w:type="dxa"/>
            <w:gridSpan w:val="2"/>
          </w:tcPr>
          <w:p w:rsidR="0066271C" w:rsidRPr="008E40A7" w:rsidRDefault="00647480" w:rsidP="008E40A7">
            <w:pPr>
              <w:pStyle w:val="Default"/>
              <w:widowControl w:val="0"/>
              <w:spacing w:line="360" w:lineRule="auto"/>
              <w:jc w:val="both"/>
              <w:rPr>
                <w:rFonts w:ascii="Times New Roman" w:hAnsi="Times New Roman" w:cs="Times New Roman"/>
                <w:color w:val="auto"/>
                <w:sz w:val="20"/>
                <w:szCs w:val="20"/>
              </w:rPr>
            </w:pPr>
            <w:r w:rsidRPr="008E40A7">
              <w:rPr>
                <w:rFonts w:ascii="Times New Roman" w:hAnsi="Times New Roman" w:cs="Times New Roman"/>
                <w:color w:val="auto"/>
                <w:sz w:val="20"/>
                <w:szCs w:val="20"/>
              </w:rPr>
              <w:t xml:space="preserve">4 </w:t>
            </w:r>
            <w:r w:rsidR="0066271C" w:rsidRPr="008E40A7">
              <w:rPr>
                <w:rFonts w:ascii="Times New Roman" w:hAnsi="Times New Roman" w:cs="Times New Roman"/>
                <w:color w:val="auto"/>
                <w:sz w:val="20"/>
                <w:szCs w:val="20"/>
              </w:rPr>
              <w:t>931</w:t>
            </w:r>
          </w:p>
        </w:tc>
      </w:tr>
    </w:tbl>
    <w:p w:rsidR="0066271C" w:rsidRPr="008E40A7" w:rsidRDefault="00EB323E" w:rsidP="008E40A7">
      <w:pPr>
        <w:pStyle w:val="Default"/>
        <w:widowControl w:val="0"/>
        <w:spacing w:line="360" w:lineRule="auto"/>
        <w:ind w:firstLine="709"/>
        <w:jc w:val="both"/>
        <w:rPr>
          <w:rFonts w:ascii="Times New Roman" w:hAnsi="Times New Roman" w:cs="Times New Roman"/>
          <w:color w:val="auto"/>
          <w:sz w:val="28"/>
          <w:szCs w:val="20"/>
        </w:rPr>
      </w:pPr>
      <w:r w:rsidRPr="008E40A7">
        <w:rPr>
          <w:rFonts w:ascii="Times New Roman" w:hAnsi="Times New Roman" w:cs="Times New Roman"/>
          <w:color w:val="auto"/>
          <w:sz w:val="28"/>
          <w:szCs w:val="20"/>
        </w:rPr>
        <w:t>*</w:t>
      </w:r>
      <w:r w:rsidR="0066271C" w:rsidRPr="008E40A7">
        <w:rPr>
          <w:rFonts w:ascii="Times New Roman" w:hAnsi="Times New Roman" w:cs="Times New Roman"/>
          <w:color w:val="auto"/>
          <w:sz w:val="28"/>
          <w:szCs w:val="20"/>
        </w:rPr>
        <w:t>49,9% запасов Сла</w:t>
      </w:r>
      <w:r w:rsidR="00411BE7">
        <w:rPr>
          <w:rFonts w:ascii="Times New Roman" w:hAnsi="Times New Roman" w:cs="Times New Roman"/>
          <w:color w:val="auto"/>
          <w:sz w:val="28"/>
          <w:szCs w:val="20"/>
        </w:rPr>
        <w:t>внефти и 50% запасов Томскнефти</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66271C" w:rsidRPr="008E40A7" w:rsidRDefault="0066271C"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На основании отчета независимых инженеров-оценщиков запасов «DeGolyer &amp; MacNaughton» («Miller &amp; Lents» в 2007 и 2006 гг.), составленного в соответствии со стандартами SPE, PRMS по состоянию на 31 декабря </w:t>
      </w:r>
      <w:smartTag w:uri="urn:schemas-microsoft-com:office:smarttags" w:element="metricconverter">
        <w:smartTagPr>
          <w:attr w:name="ProductID" w:val="2008 г"/>
        </w:smartTagPr>
        <w:r w:rsidRPr="008E40A7">
          <w:rPr>
            <w:rFonts w:ascii="Times New Roman" w:hAnsi="Times New Roman" w:cs="Times New Roman"/>
            <w:color w:val="auto"/>
            <w:sz w:val="28"/>
          </w:rPr>
          <w:t>2008 г</w:t>
        </w:r>
      </w:smartTag>
      <w:r w:rsidRPr="008E40A7">
        <w:rPr>
          <w:rFonts w:ascii="Times New Roman" w:hAnsi="Times New Roman" w:cs="Times New Roman"/>
          <w:color w:val="auto"/>
          <w:sz w:val="28"/>
        </w:rPr>
        <w:t xml:space="preserve">., Компания владеет запасами нефти в размере 4 847 млн. баррелей нефтяного эквивалента (барр. н. э.), включая доказанные запасы в размере 4 488 млн. барр. н. э. нефти и доказанные запасы газа в размере 2,2 триллиона кубических футов. </w:t>
      </w:r>
    </w:p>
    <w:p w:rsidR="0066271C" w:rsidRPr="008E40A7" w:rsidRDefault="0066271C"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Запасы PRMS отличаются от приведенной в консолидированной финансовой отчетности дополнительной информации о деятельности, связанной с разведкой и добычей нефти и газа, поскольку в дополнительной информации в составе отчетности приведены данные, подготовленные в соответствии с требованиями SEC, а именно - в процессе оценки запасов нефти и газа используются рыночные цены на нефть и затраты на конец периода. Запасы PRMS подготовлены с использованием наилучших оценок руководством Компании будущих цен на нефть и природный газ. </w:t>
      </w:r>
    </w:p>
    <w:p w:rsidR="00411BE7" w:rsidRDefault="0066271C"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Доказанные запасы Компании, включая долю в зависимых обществах, учитываемых по методу долевого участия, составляют 6 808 млн. барр. н.э., в том числе доказанные запасы нефти - 6 303 млн. барр. н.э. и доказанные запасы газа - 3,0 триллиона кубических футов. </w:t>
      </w:r>
    </w:p>
    <w:p w:rsidR="0066271C" w:rsidRPr="008E40A7" w:rsidRDefault="0066271C"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Все запасы Компании находятся на территории Российской Федерации, в основном в районах Западной и Восточной Сибири и Дальнего Востока. </w:t>
      </w:r>
    </w:p>
    <w:p w:rsidR="00FA7059" w:rsidRPr="008E40A7" w:rsidRDefault="00FA7059" w:rsidP="008E40A7">
      <w:pPr>
        <w:widowControl w:val="0"/>
        <w:spacing w:after="0" w:line="360" w:lineRule="auto"/>
        <w:ind w:firstLine="709"/>
        <w:jc w:val="both"/>
        <w:rPr>
          <w:rFonts w:ascii="Times New Roman" w:hAnsi="Times New Roman"/>
          <w:sz w:val="28"/>
          <w:szCs w:val="24"/>
        </w:rPr>
      </w:pPr>
    </w:p>
    <w:p w:rsidR="00FA7059" w:rsidRPr="008E40A7" w:rsidRDefault="00411BE7" w:rsidP="008E40A7">
      <w:pPr>
        <w:widowControl w:val="0"/>
        <w:spacing w:after="0" w:line="360" w:lineRule="auto"/>
        <w:ind w:firstLine="709"/>
        <w:jc w:val="both"/>
        <w:rPr>
          <w:rFonts w:ascii="Times New Roman" w:hAnsi="Times New Roman"/>
          <w:sz w:val="28"/>
          <w:szCs w:val="24"/>
        </w:rPr>
      </w:pPr>
      <w:bookmarkStart w:id="5" w:name="_Toc241771400"/>
      <w:r>
        <w:rPr>
          <w:rFonts w:ascii="Times New Roman" w:hAnsi="Times New Roman"/>
          <w:sz w:val="28"/>
          <w:szCs w:val="24"/>
        </w:rPr>
        <w:t>2.1</w:t>
      </w:r>
      <w:r w:rsidR="00FA7059" w:rsidRPr="008E40A7">
        <w:rPr>
          <w:rFonts w:ascii="Times New Roman" w:hAnsi="Times New Roman"/>
          <w:sz w:val="28"/>
          <w:szCs w:val="24"/>
        </w:rPr>
        <w:t xml:space="preserve"> Основные финансовые и операционные результаты</w:t>
      </w:r>
      <w:bookmarkEnd w:id="5"/>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FA7059" w:rsidRPr="008E40A7" w:rsidRDefault="006D4BA6" w:rsidP="00411BE7">
      <w:pPr>
        <w:pStyle w:val="Default"/>
        <w:widowControl w:val="0"/>
        <w:spacing w:line="360" w:lineRule="auto"/>
        <w:ind w:firstLine="709"/>
        <w:jc w:val="both"/>
        <w:rPr>
          <w:rFonts w:ascii="Times New Roman" w:hAnsi="Times New Roman"/>
          <w:sz w:val="28"/>
          <w:szCs w:val="20"/>
        </w:rPr>
      </w:pPr>
      <w:r w:rsidRPr="008E40A7">
        <w:rPr>
          <w:rFonts w:ascii="Times New Roman" w:hAnsi="Times New Roman" w:cs="Times New Roman"/>
          <w:color w:val="auto"/>
          <w:sz w:val="28"/>
        </w:rPr>
        <w:t>Таблица 2 – Основные финансовые</w:t>
      </w:r>
      <w:r w:rsidR="008E40A7">
        <w:rPr>
          <w:rFonts w:ascii="Times New Roman" w:hAnsi="Times New Roman" w:cs="Times New Roman"/>
          <w:color w:val="auto"/>
          <w:sz w:val="28"/>
        </w:rPr>
        <w:t xml:space="preserve"> </w:t>
      </w:r>
      <w:r w:rsidRPr="008E40A7">
        <w:rPr>
          <w:rFonts w:ascii="Times New Roman" w:hAnsi="Times New Roman" w:cs="Times New Roman"/>
          <w:color w:val="auto"/>
          <w:sz w:val="28"/>
        </w:rPr>
        <w:t>и операционные результаты ОАО «Газпром нефть»</w:t>
      </w:r>
      <w:r w:rsidR="00411BE7">
        <w:rPr>
          <w:rFonts w:ascii="Times New Roman" w:hAnsi="Times New Roman" w:cs="Times New Roman"/>
          <w:color w:val="auto"/>
          <w:sz w:val="28"/>
        </w:rPr>
        <w:t xml:space="preserve"> </w:t>
      </w:r>
      <w:r w:rsidR="00517403" w:rsidRPr="008E40A7">
        <w:rPr>
          <w:rFonts w:ascii="Times New Roman" w:hAnsi="Times New Roman"/>
          <w:sz w:val="28"/>
          <w:szCs w:val="20"/>
        </w:rPr>
        <w:t>Изменение,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134"/>
        <w:gridCol w:w="851"/>
        <w:gridCol w:w="1134"/>
        <w:gridCol w:w="1417"/>
        <w:gridCol w:w="1277"/>
      </w:tblGrid>
      <w:tr w:rsidR="00FA7059" w:rsidRPr="00411BE7" w:rsidTr="00411BE7">
        <w:tc>
          <w:tcPr>
            <w:tcW w:w="3226" w:type="dxa"/>
            <w:vAlign w:val="center"/>
          </w:tcPr>
          <w:p w:rsidR="00FA7059" w:rsidRPr="00411BE7" w:rsidRDefault="00FA7059" w:rsidP="00411BE7">
            <w:pPr>
              <w:widowControl w:val="0"/>
              <w:spacing w:after="0" w:line="360" w:lineRule="auto"/>
              <w:jc w:val="both"/>
              <w:rPr>
                <w:rFonts w:ascii="Times New Roman" w:hAnsi="Times New Roman"/>
                <w:sz w:val="20"/>
                <w:szCs w:val="20"/>
              </w:rPr>
            </w:pPr>
          </w:p>
        </w:tc>
        <w:tc>
          <w:tcPr>
            <w:tcW w:w="1134" w:type="dxa"/>
            <w:vAlign w:val="center"/>
          </w:tcPr>
          <w:p w:rsidR="00FA7059" w:rsidRPr="00411BE7" w:rsidRDefault="00FA7059"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200</w:t>
            </w:r>
            <w:r w:rsidR="002B4C80" w:rsidRPr="00411BE7">
              <w:rPr>
                <w:rFonts w:ascii="Times New Roman" w:hAnsi="Times New Roman"/>
                <w:sz w:val="20"/>
                <w:szCs w:val="20"/>
                <w:lang w:val="en-US"/>
              </w:rPr>
              <w:t>9</w:t>
            </w:r>
          </w:p>
        </w:tc>
        <w:tc>
          <w:tcPr>
            <w:tcW w:w="851" w:type="dxa"/>
            <w:vAlign w:val="center"/>
          </w:tcPr>
          <w:p w:rsidR="00FA7059" w:rsidRPr="00411BE7" w:rsidRDefault="00FA7059"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200</w:t>
            </w:r>
            <w:r w:rsidR="002B4C80" w:rsidRPr="00411BE7">
              <w:rPr>
                <w:rFonts w:ascii="Times New Roman" w:hAnsi="Times New Roman"/>
                <w:sz w:val="20"/>
                <w:szCs w:val="20"/>
                <w:lang w:val="en-US"/>
              </w:rPr>
              <w:t>8</w:t>
            </w:r>
          </w:p>
        </w:tc>
        <w:tc>
          <w:tcPr>
            <w:tcW w:w="1134" w:type="dxa"/>
            <w:vAlign w:val="center"/>
          </w:tcPr>
          <w:p w:rsidR="00FA7059" w:rsidRPr="00411BE7" w:rsidRDefault="00FA7059"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200</w:t>
            </w:r>
            <w:r w:rsidR="002B4C80" w:rsidRPr="00411BE7">
              <w:rPr>
                <w:rFonts w:ascii="Times New Roman" w:hAnsi="Times New Roman"/>
                <w:sz w:val="20"/>
                <w:szCs w:val="20"/>
                <w:lang w:val="en-US"/>
              </w:rPr>
              <w:t>7</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200</w:t>
            </w:r>
            <w:r w:rsidR="002B4C80" w:rsidRPr="00411BE7">
              <w:rPr>
                <w:rFonts w:ascii="Times New Roman" w:hAnsi="Times New Roman"/>
                <w:sz w:val="20"/>
                <w:szCs w:val="20"/>
                <w:lang w:val="en-US"/>
              </w:rPr>
              <w:t>9</w:t>
            </w:r>
            <w:r w:rsidRPr="00411BE7">
              <w:rPr>
                <w:rFonts w:ascii="Times New Roman" w:hAnsi="Times New Roman"/>
                <w:sz w:val="20"/>
                <w:szCs w:val="20"/>
              </w:rPr>
              <w:t xml:space="preserve"> и 200</w:t>
            </w:r>
            <w:r w:rsidR="002B4C80" w:rsidRPr="00411BE7">
              <w:rPr>
                <w:rFonts w:ascii="Times New Roman" w:hAnsi="Times New Roman"/>
                <w:sz w:val="20"/>
                <w:szCs w:val="20"/>
                <w:lang w:val="en-US"/>
              </w:rPr>
              <w:t>8</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200</w:t>
            </w:r>
            <w:r w:rsidR="002B4C80" w:rsidRPr="00411BE7">
              <w:rPr>
                <w:rFonts w:ascii="Times New Roman" w:hAnsi="Times New Roman"/>
                <w:sz w:val="20"/>
                <w:szCs w:val="20"/>
                <w:lang w:val="en-US"/>
              </w:rPr>
              <w:t>8</w:t>
            </w:r>
            <w:r w:rsidRPr="00411BE7">
              <w:rPr>
                <w:rFonts w:ascii="Times New Roman" w:hAnsi="Times New Roman"/>
                <w:sz w:val="20"/>
                <w:szCs w:val="20"/>
              </w:rPr>
              <w:t xml:space="preserve"> и 200</w:t>
            </w:r>
            <w:r w:rsidR="002B4C80" w:rsidRPr="00411BE7">
              <w:rPr>
                <w:rFonts w:ascii="Times New Roman" w:hAnsi="Times New Roman"/>
                <w:sz w:val="20"/>
                <w:szCs w:val="20"/>
                <w:lang w:val="en-US"/>
              </w:rPr>
              <w:t>7</w:t>
            </w:r>
          </w:p>
        </w:tc>
      </w:tr>
      <w:tr w:rsidR="00FA7059" w:rsidRPr="00411BE7" w:rsidTr="00411BE7">
        <w:tc>
          <w:tcPr>
            <w:tcW w:w="3226" w:type="dxa"/>
            <w:vAlign w:val="center"/>
          </w:tcPr>
          <w:p w:rsidR="00FA7059" w:rsidRPr="00411BE7" w:rsidRDefault="00FA7059"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Выручка (млн. долларов США)</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33075</w:t>
            </w:r>
          </w:p>
        </w:tc>
        <w:tc>
          <w:tcPr>
            <w:tcW w:w="851"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21767</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20176</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52</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7.9</w:t>
            </w:r>
          </w:p>
        </w:tc>
      </w:tr>
      <w:tr w:rsidR="00FA7059" w:rsidRPr="00411BE7" w:rsidTr="00411BE7">
        <w:tc>
          <w:tcPr>
            <w:tcW w:w="3226" w:type="dxa"/>
            <w:vAlign w:val="center"/>
          </w:tcPr>
          <w:p w:rsidR="00FA7059" w:rsidRPr="00411BE7" w:rsidRDefault="00FA7059"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Чистая прибыль (млн. долларов США)</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4658</w:t>
            </w:r>
          </w:p>
        </w:tc>
        <w:tc>
          <w:tcPr>
            <w:tcW w:w="851"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4143</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3661</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12.4</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13.2</w:t>
            </w:r>
          </w:p>
        </w:tc>
      </w:tr>
      <w:tr w:rsidR="00FA7059" w:rsidRPr="00411BE7" w:rsidTr="00411BE7">
        <w:tc>
          <w:tcPr>
            <w:tcW w:w="3226" w:type="dxa"/>
            <w:vAlign w:val="center"/>
          </w:tcPr>
          <w:p w:rsidR="00FA7059" w:rsidRPr="00411BE7" w:rsidRDefault="00FA7059"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EBITDA (млн. долларов США)</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7965</w:t>
            </w:r>
          </w:p>
        </w:tc>
        <w:tc>
          <w:tcPr>
            <w:tcW w:w="851"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6236</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5676</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27.7</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9.9</w:t>
            </w:r>
          </w:p>
        </w:tc>
      </w:tr>
      <w:tr w:rsidR="00FA7059" w:rsidRPr="00411BE7" w:rsidTr="00411BE7">
        <w:tc>
          <w:tcPr>
            <w:tcW w:w="3226" w:type="dxa"/>
            <w:vAlign w:val="center"/>
          </w:tcPr>
          <w:p w:rsidR="00FA7059" w:rsidRPr="00411BE7" w:rsidRDefault="00FA7059"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Добыча нефти с учетом доли в зависимых обществах, учитываемых п</w:t>
            </w:r>
            <w:r w:rsidR="004951D6" w:rsidRPr="00411BE7">
              <w:rPr>
                <w:rFonts w:ascii="Times New Roman" w:hAnsi="Times New Roman"/>
                <w:color w:val="auto"/>
                <w:sz w:val="20"/>
                <w:szCs w:val="20"/>
              </w:rPr>
              <w:t>о методу долевого участия (млн. </w:t>
            </w:r>
            <w:r w:rsidRPr="00411BE7">
              <w:rPr>
                <w:rFonts w:ascii="Times New Roman" w:hAnsi="Times New Roman"/>
                <w:color w:val="auto"/>
                <w:sz w:val="20"/>
                <w:szCs w:val="20"/>
              </w:rPr>
              <w:t>баррелей)</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337.3</w:t>
            </w:r>
          </w:p>
        </w:tc>
        <w:tc>
          <w:tcPr>
            <w:tcW w:w="851"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319.4</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318</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5.6</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0.4</w:t>
            </w:r>
          </w:p>
        </w:tc>
      </w:tr>
      <w:tr w:rsidR="00FA7059" w:rsidRPr="00411BE7" w:rsidTr="00411BE7">
        <w:tc>
          <w:tcPr>
            <w:tcW w:w="3226" w:type="dxa"/>
            <w:vAlign w:val="center"/>
          </w:tcPr>
          <w:p w:rsidR="00FA7059" w:rsidRPr="00411BE7" w:rsidRDefault="00FA7059"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Объем переработки на собственном НПЗ и НПЗ зависимых обществ, учитываемых по методу долевого участия (млн. тонн)</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28.4</w:t>
            </w:r>
          </w:p>
        </w:tc>
        <w:tc>
          <w:tcPr>
            <w:tcW w:w="851"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26.2</w:t>
            </w:r>
          </w:p>
        </w:tc>
        <w:tc>
          <w:tcPr>
            <w:tcW w:w="1134"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24.4</w:t>
            </w:r>
          </w:p>
        </w:tc>
        <w:tc>
          <w:tcPr>
            <w:tcW w:w="141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8.8</w:t>
            </w:r>
          </w:p>
        </w:tc>
        <w:tc>
          <w:tcPr>
            <w:tcW w:w="1277" w:type="dxa"/>
            <w:vAlign w:val="center"/>
          </w:tcPr>
          <w:p w:rsidR="00FA7059" w:rsidRPr="00411BE7" w:rsidRDefault="00517403"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7.4</w:t>
            </w:r>
          </w:p>
        </w:tc>
      </w:tr>
    </w:tbl>
    <w:p w:rsidR="00411BE7" w:rsidRDefault="00411BE7" w:rsidP="008E40A7">
      <w:pPr>
        <w:pStyle w:val="Default"/>
        <w:widowControl w:val="0"/>
        <w:spacing w:line="360" w:lineRule="auto"/>
        <w:ind w:firstLine="709"/>
        <w:jc w:val="both"/>
        <w:rPr>
          <w:rFonts w:ascii="Times New Roman" w:hAnsi="Times New Roman" w:cs="Times New Roman"/>
          <w:bCs/>
          <w:color w:val="auto"/>
          <w:sz w:val="28"/>
        </w:rPr>
      </w:pPr>
    </w:p>
    <w:p w:rsidR="00517403" w:rsidRPr="008E40A7" w:rsidRDefault="00411BE7" w:rsidP="008E40A7">
      <w:pPr>
        <w:pStyle w:val="Default"/>
        <w:widowControl w:val="0"/>
        <w:spacing w:line="360" w:lineRule="auto"/>
        <w:ind w:firstLine="709"/>
        <w:jc w:val="both"/>
        <w:rPr>
          <w:rFonts w:ascii="Times New Roman" w:hAnsi="Times New Roman" w:cs="Times New Roman"/>
          <w:color w:val="auto"/>
          <w:sz w:val="28"/>
        </w:rPr>
      </w:pPr>
      <w:r>
        <w:rPr>
          <w:rFonts w:ascii="Times New Roman" w:hAnsi="Times New Roman" w:cs="Times New Roman"/>
          <w:bCs/>
          <w:color w:val="auto"/>
          <w:sz w:val="28"/>
        </w:rPr>
        <w:t>Производственные сегменты</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Деятельность Компании разделена на два основных производственных сегмента: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 Разведка и добыча, который включает в себя разведку, разработку и добычу нефти и газа.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 Переработка, маркетинг и сбыт, который включает в себя переработку сырой нефти, покупку, продажу и транспортировку нефти и нефтепродуктов. </w:t>
      </w:r>
    </w:p>
    <w:p w:rsidR="00FA7059" w:rsidRPr="008E40A7" w:rsidRDefault="00517403"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Оба сегмента зависят друг от друга; часть выручки одного сегмента является частью затрат другого сегмента. В частности, ОАО «Газпром нефть» как холдинговая компания покупает нефть у своих добывающих дочерних обществ, часть из которой перерабатывается на нефтеперерабатывающем заводе Компании и других нефтеперерабатывающих заводах; оставшаяся часть нефти в основном экспортируется через 100% дочернюю экспортно-торговую компанию. Нефтепродукты реализуются на международном и внутреннем рынках через сбытовые дочерние общества Компании. В большинстве случаев трудно определить рыночные цены на нефть на внутреннем рынке из-за значительного внутригруппового оборота в рамках вертикально интегрированных нефтяных компаний. Цены, устанавливаемые для внутригрупповой покупки нефти, отражают сочетание таких рыночных факторов как мировые цены на нефть, затраты на транспортировку, стоимость переработки нефти, потребность отдельных добывающих дочерних обществ в капитальных вложениях и прочих факторов.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Основные макроэкономические факторы, влияющие на результаты деятельности</w:t>
      </w:r>
      <w:r w:rsidR="009417B3" w:rsidRPr="008E40A7">
        <w:rPr>
          <w:rFonts w:ascii="Times New Roman" w:hAnsi="Times New Roman" w:cs="Times New Roman"/>
          <w:bCs/>
          <w:color w:val="auto"/>
          <w:sz w:val="28"/>
        </w:rPr>
        <w:t xml:space="preserve"> компании</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Основные факторы, влияющие на результаты деятельности Компании, включают: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 Изменение рыночных цен на нефть и нефтепродукты;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 Изменение курса российского рубля к доллару США; инфляция;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 Налогообложение; </w:t>
      </w:r>
    </w:p>
    <w:p w:rsidR="009417B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Изменение тарифов на транспортировке нефти и нефтепродуктов.</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 xml:space="preserve">Изменение рыночных цен на нефть и нефтепродукты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Цены на нефть и нефтепродукты на мировом и российском рынках являются главным фактором, влияющим на результаты деятельности Компании. Соответственно, рыночные цены на нефть оказывают наибольшее влияние на выручку Компании.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В течение 2008 года средняя цена Brent выросла с 92,00 долларов США за баррель в январе 2008 года до исторического максимума в размере 144,22 доллара США за баррель в июле 2008 года и опустилась до 36,55 долларов США за баррель в конце декабря 2008 года. В первом полугодии 2008 года рост цен был обусловлен неустойчивостью финансового рынка и ослаблением доллара США. Во втором полугодии 2008 года снижающееся предложение денежных средств и падение спроса на нефть и нефтепродукты стали причиной снижения цены на нефть до четырехлетнего минимума. В четвертом квартале 2008 года мировые цены на нефть были ниже уровня, при котором разработка нефтяных месторождений по всему миру и в Российской Федерации является рентабельной. </w:t>
      </w:r>
    </w:p>
    <w:p w:rsidR="00517403" w:rsidRPr="008E40A7" w:rsidRDefault="00517403"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Следующая таблица представляет информацию о средних ценах на нефть и нефтепродукты на международном и внутреннем рынках за анализируемые периоды: </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6D4BA6" w:rsidRPr="008E40A7" w:rsidRDefault="006D4BA6"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Таблица 3 – Средние цены на нефть и нефтепродукты </w:t>
      </w:r>
    </w:p>
    <w:tbl>
      <w:tblPr>
        <w:tblW w:w="90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7"/>
        <w:gridCol w:w="929"/>
        <w:gridCol w:w="142"/>
        <w:gridCol w:w="708"/>
        <w:gridCol w:w="639"/>
        <w:gridCol w:w="1166"/>
        <w:gridCol w:w="367"/>
        <w:gridCol w:w="767"/>
        <w:gridCol w:w="142"/>
        <w:gridCol w:w="1334"/>
      </w:tblGrid>
      <w:tr w:rsidR="00517403" w:rsidRPr="00411BE7" w:rsidTr="00411BE7">
        <w:trPr>
          <w:trHeight w:val="242"/>
        </w:trPr>
        <w:tc>
          <w:tcPr>
            <w:tcW w:w="9021" w:type="dxa"/>
            <w:gridSpan w:val="10"/>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Изменение, % </w:t>
            </w:r>
          </w:p>
        </w:tc>
      </w:tr>
      <w:tr w:rsidR="00517403" w:rsidRPr="00411BE7" w:rsidTr="00411BE7">
        <w:trPr>
          <w:trHeight w:val="242"/>
        </w:trPr>
        <w:tc>
          <w:tcPr>
            <w:tcW w:w="3756" w:type="dxa"/>
            <w:gridSpan w:val="2"/>
          </w:tcPr>
          <w:p w:rsidR="00517403" w:rsidRPr="00411BE7" w:rsidRDefault="00517403" w:rsidP="00411BE7">
            <w:pPr>
              <w:pStyle w:val="Default"/>
              <w:widowControl w:val="0"/>
              <w:tabs>
                <w:tab w:val="center" w:pos="2116"/>
                <w:tab w:val="right" w:pos="4232"/>
              </w:tabs>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200</w:t>
            </w:r>
            <w:r w:rsidR="002B4C80" w:rsidRPr="00411BE7">
              <w:rPr>
                <w:rFonts w:ascii="Times New Roman" w:hAnsi="Times New Roman" w:cs="Times New Roman"/>
                <w:color w:val="auto"/>
                <w:sz w:val="20"/>
                <w:szCs w:val="20"/>
                <w:lang w:val="en-US"/>
              </w:rPr>
              <w:t>9</w:t>
            </w:r>
            <w:r w:rsidRPr="00411BE7">
              <w:rPr>
                <w:rFonts w:ascii="Times New Roman" w:hAnsi="Times New Roman" w:cs="Times New Roman"/>
                <w:color w:val="auto"/>
                <w:sz w:val="20"/>
                <w:szCs w:val="20"/>
              </w:rPr>
              <w:t xml:space="preserve"> </w:t>
            </w:r>
          </w:p>
        </w:tc>
        <w:tc>
          <w:tcPr>
            <w:tcW w:w="850" w:type="dxa"/>
            <w:gridSpan w:val="2"/>
          </w:tcPr>
          <w:p w:rsidR="00517403" w:rsidRPr="00411BE7" w:rsidRDefault="008E40A7"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 </w:t>
            </w:r>
          </w:p>
        </w:tc>
        <w:tc>
          <w:tcPr>
            <w:tcW w:w="1805" w:type="dxa"/>
            <w:gridSpan w:val="2"/>
          </w:tcPr>
          <w:p w:rsidR="00517403" w:rsidRPr="00411BE7" w:rsidRDefault="008E40A7"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 </w:t>
            </w:r>
            <w:r w:rsidR="00BD7E81" w:rsidRPr="00411BE7">
              <w:rPr>
                <w:rFonts w:ascii="Times New Roman" w:hAnsi="Times New Roman" w:cs="Times New Roman"/>
                <w:color w:val="auto"/>
                <w:sz w:val="20"/>
                <w:szCs w:val="20"/>
              </w:rPr>
              <w:t>200</w:t>
            </w:r>
            <w:r w:rsidR="002B4C80" w:rsidRPr="00411BE7">
              <w:rPr>
                <w:rFonts w:ascii="Times New Roman" w:hAnsi="Times New Roman" w:cs="Times New Roman"/>
                <w:color w:val="auto"/>
                <w:sz w:val="20"/>
                <w:szCs w:val="20"/>
                <w:lang w:val="en-US"/>
              </w:rPr>
              <w:t>8</w:t>
            </w:r>
            <w:r w:rsidRPr="00411BE7">
              <w:rPr>
                <w:rFonts w:ascii="Times New Roman" w:hAnsi="Times New Roman" w:cs="Times New Roman"/>
                <w:color w:val="auto"/>
                <w:sz w:val="20"/>
                <w:szCs w:val="20"/>
              </w:rPr>
              <w:t xml:space="preserve"> </w:t>
            </w:r>
            <w:r w:rsidR="009417B3" w:rsidRPr="00411BE7">
              <w:rPr>
                <w:rFonts w:ascii="Times New Roman" w:hAnsi="Times New Roman" w:cs="Times New Roman"/>
                <w:color w:val="auto"/>
                <w:sz w:val="20"/>
                <w:szCs w:val="20"/>
              </w:rPr>
              <w:t>2</w:t>
            </w:r>
            <w:r w:rsidR="00517403" w:rsidRPr="00411BE7">
              <w:rPr>
                <w:rFonts w:ascii="Times New Roman" w:hAnsi="Times New Roman" w:cs="Times New Roman"/>
                <w:color w:val="auto"/>
                <w:sz w:val="20"/>
                <w:szCs w:val="20"/>
              </w:rPr>
              <w:t>00</w:t>
            </w:r>
            <w:r w:rsidR="002B4C80" w:rsidRPr="00411BE7">
              <w:rPr>
                <w:rFonts w:ascii="Times New Roman" w:hAnsi="Times New Roman" w:cs="Times New Roman"/>
                <w:color w:val="auto"/>
                <w:sz w:val="20"/>
                <w:szCs w:val="20"/>
                <w:lang w:val="en-US"/>
              </w:rPr>
              <w:t>7</w:t>
            </w:r>
            <w:r w:rsidR="00517403" w:rsidRPr="00411BE7">
              <w:rPr>
                <w:rFonts w:ascii="Times New Roman" w:hAnsi="Times New Roman" w:cs="Times New Roman"/>
                <w:color w:val="auto"/>
                <w:sz w:val="20"/>
                <w:szCs w:val="20"/>
              </w:rPr>
              <w:t xml:space="preserve"> </w:t>
            </w:r>
          </w:p>
        </w:tc>
        <w:tc>
          <w:tcPr>
            <w:tcW w:w="1276" w:type="dxa"/>
            <w:gridSpan w:val="3"/>
          </w:tcPr>
          <w:p w:rsidR="00517403" w:rsidRPr="00411BE7" w:rsidRDefault="008E40A7"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 </w:t>
            </w:r>
            <w:r w:rsidR="00517403" w:rsidRPr="00411BE7">
              <w:rPr>
                <w:rFonts w:ascii="Times New Roman" w:hAnsi="Times New Roman" w:cs="Times New Roman"/>
                <w:color w:val="auto"/>
                <w:sz w:val="20"/>
                <w:szCs w:val="20"/>
              </w:rPr>
              <w:t>200</w:t>
            </w:r>
            <w:r w:rsidR="002B4C80" w:rsidRPr="00411BE7">
              <w:rPr>
                <w:rFonts w:ascii="Times New Roman" w:hAnsi="Times New Roman" w:cs="Times New Roman"/>
                <w:color w:val="auto"/>
                <w:sz w:val="20"/>
                <w:szCs w:val="20"/>
                <w:lang w:val="en-US"/>
              </w:rPr>
              <w:t>9</w:t>
            </w:r>
            <w:r w:rsidR="00517403" w:rsidRPr="00411BE7">
              <w:rPr>
                <w:rFonts w:ascii="Times New Roman" w:hAnsi="Times New Roman" w:cs="Times New Roman"/>
                <w:color w:val="auto"/>
                <w:sz w:val="20"/>
                <w:szCs w:val="20"/>
              </w:rPr>
              <w:t xml:space="preserve"> и 200</w:t>
            </w:r>
            <w:r w:rsidR="002B4C80" w:rsidRPr="00411BE7">
              <w:rPr>
                <w:rFonts w:ascii="Times New Roman" w:hAnsi="Times New Roman" w:cs="Times New Roman"/>
                <w:color w:val="auto"/>
                <w:sz w:val="20"/>
                <w:szCs w:val="20"/>
                <w:lang w:val="en-US"/>
              </w:rPr>
              <w:t>8</w:t>
            </w:r>
            <w:r w:rsidR="00517403" w:rsidRPr="00411BE7">
              <w:rPr>
                <w:rFonts w:ascii="Times New Roman" w:hAnsi="Times New Roman" w:cs="Times New Roman"/>
                <w:color w:val="auto"/>
                <w:sz w:val="20"/>
                <w:szCs w:val="20"/>
              </w:rPr>
              <w:t xml:space="preserve"> </w:t>
            </w:r>
          </w:p>
        </w:tc>
        <w:tc>
          <w:tcPr>
            <w:tcW w:w="1334"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200</w:t>
            </w:r>
            <w:r w:rsidR="002B4C80" w:rsidRPr="00411BE7">
              <w:rPr>
                <w:rFonts w:ascii="Times New Roman" w:hAnsi="Times New Roman" w:cs="Times New Roman"/>
                <w:color w:val="auto"/>
                <w:sz w:val="20"/>
                <w:szCs w:val="20"/>
                <w:lang w:val="en-US"/>
              </w:rPr>
              <w:t>8</w:t>
            </w:r>
            <w:r w:rsidRPr="00411BE7">
              <w:rPr>
                <w:rFonts w:ascii="Times New Roman" w:hAnsi="Times New Roman" w:cs="Times New Roman"/>
                <w:color w:val="auto"/>
                <w:sz w:val="20"/>
                <w:szCs w:val="20"/>
              </w:rPr>
              <w:t xml:space="preserve"> и 200</w:t>
            </w:r>
            <w:r w:rsidR="002B4C80" w:rsidRPr="00411BE7">
              <w:rPr>
                <w:rFonts w:ascii="Times New Roman" w:hAnsi="Times New Roman" w:cs="Times New Roman"/>
                <w:color w:val="auto"/>
                <w:sz w:val="20"/>
                <w:szCs w:val="20"/>
                <w:lang w:val="en-US"/>
              </w:rPr>
              <w:t>7</w:t>
            </w:r>
            <w:r w:rsidRPr="00411BE7">
              <w:rPr>
                <w:rFonts w:ascii="Times New Roman" w:hAnsi="Times New Roman" w:cs="Times New Roman"/>
                <w:color w:val="auto"/>
                <w:sz w:val="20"/>
                <w:szCs w:val="20"/>
              </w:rPr>
              <w:t xml:space="preserve"> </w:t>
            </w:r>
          </w:p>
        </w:tc>
      </w:tr>
      <w:tr w:rsidR="00517403" w:rsidRPr="00411BE7" w:rsidTr="00411BE7">
        <w:trPr>
          <w:trHeight w:val="244"/>
        </w:trPr>
        <w:tc>
          <w:tcPr>
            <w:tcW w:w="6411" w:type="dxa"/>
            <w:gridSpan w:val="6"/>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bCs/>
                <w:color w:val="auto"/>
                <w:sz w:val="20"/>
                <w:szCs w:val="20"/>
              </w:rPr>
              <w:t xml:space="preserve">Международный рынок </w:t>
            </w:r>
          </w:p>
        </w:tc>
        <w:tc>
          <w:tcPr>
            <w:tcW w:w="2610" w:type="dxa"/>
            <w:gridSpan w:val="4"/>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(в долларах США на баррель)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Brent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97,26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72,34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65,14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34,4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11,1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lang w:val="en-US"/>
              </w:rPr>
            </w:pPr>
            <w:r w:rsidRPr="00411BE7">
              <w:rPr>
                <w:rFonts w:ascii="Times New Roman" w:hAnsi="Times New Roman" w:cs="Times New Roman"/>
                <w:color w:val="auto"/>
                <w:sz w:val="20"/>
                <w:szCs w:val="20"/>
                <w:lang w:val="en-US"/>
              </w:rPr>
              <w:t>Urals Spot (</w:t>
            </w:r>
            <w:r w:rsidRPr="00411BE7">
              <w:rPr>
                <w:rFonts w:ascii="Times New Roman" w:hAnsi="Times New Roman" w:cs="Times New Roman"/>
                <w:color w:val="auto"/>
                <w:sz w:val="20"/>
                <w:szCs w:val="20"/>
              </w:rPr>
              <w:t>среднее</w:t>
            </w:r>
            <w:r w:rsidRPr="00411BE7">
              <w:rPr>
                <w:rFonts w:ascii="Times New Roman" w:hAnsi="Times New Roman" w:cs="Times New Roman"/>
                <w:color w:val="auto"/>
                <w:sz w:val="20"/>
                <w:szCs w:val="20"/>
                <w:lang w:val="en-US"/>
              </w:rPr>
              <w:t xml:space="preserve"> Med. +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94,79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69,23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61,28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36,9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13,0 </w:t>
            </w:r>
          </w:p>
        </w:tc>
      </w:tr>
      <w:tr w:rsidR="00517403" w:rsidRPr="00411BE7" w:rsidTr="00411BE7">
        <w:trPr>
          <w:trHeight w:val="242"/>
        </w:trPr>
        <w:tc>
          <w:tcPr>
            <w:tcW w:w="9021" w:type="dxa"/>
            <w:gridSpan w:val="10"/>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(в долларах США на тонну)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Бензин Premium (среднее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841,55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697,41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622,79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20,7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12,0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Бензин Regular (среднее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840,31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690,83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616,23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21,6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12,1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Naphtha (среднее Med. +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779,84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662,27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563,33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17,8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17,6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Дизельное топливо (среднее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948,49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667,70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609,37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42,1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9,6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Gasoil 0,2% (среднее Med. +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903,81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640,69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581,44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41,1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10,2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Мазут 3,5% (среднее NWE)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452,55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330,76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282,25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36,8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17,2 </w:t>
            </w:r>
          </w:p>
        </w:tc>
      </w:tr>
      <w:tr w:rsidR="00517403" w:rsidRPr="00411BE7" w:rsidTr="00411BE7">
        <w:trPr>
          <w:trHeight w:val="244"/>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bCs/>
                <w:color w:val="auto"/>
                <w:sz w:val="20"/>
                <w:szCs w:val="20"/>
              </w:rPr>
              <w:t xml:space="preserve">Внутренний рынок </w:t>
            </w:r>
          </w:p>
        </w:tc>
        <w:tc>
          <w:tcPr>
            <w:tcW w:w="6194" w:type="dxa"/>
            <w:gridSpan w:val="9"/>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(в долларах США на тонну)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Высокооктановый бензин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1 023,15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835,47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737,17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22,5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13,3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Низкооктановый бензин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803,38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656,82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589,81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22,3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11,4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Дизельное топливо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880,67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617,92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590,78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42,5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4,6 </w:t>
            </w:r>
          </w:p>
        </w:tc>
      </w:tr>
      <w:tr w:rsidR="00517403" w:rsidRPr="00411BE7" w:rsidTr="00411BE7">
        <w:trPr>
          <w:trHeight w:val="242"/>
        </w:trPr>
        <w:tc>
          <w:tcPr>
            <w:tcW w:w="282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Мазут </w:t>
            </w:r>
          </w:p>
        </w:tc>
        <w:tc>
          <w:tcPr>
            <w:tcW w:w="1071"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329,05 </w:t>
            </w:r>
          </w:p>
        </w:tc>
        <w:tc>
          <w:tcPr>
            <w:tcW w:w="1347"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219,45 </w:t>
            </w:r>
          </w:p>
        </w:tc>
        <w:tc>
          <w:tcPr>
            <w:tcW w:w="1533"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206,92 </w:t>
            </w:r>
          </w:p>
        </w:tc>
        <w:tc>
          <w:tcPr>
            <w:tcW w:w="767" w:type="dxa"/>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49,9 </w:t>
            </w:r>
          </w:p>
        </w:tc>
        <w:tc>
          <w:tcPr>
            <w:tcW w:w="1476" w:type="dxa"/>
            <w:gridSpan w:val="2"/>
          </w:tcPr>
          <w:p w:rsidR="00517403" w:rsidRPr="00411BE7" w:rsidRDefault="00517403"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6,1 </w:t>
            </w:r>
          </w:p>
        </w:tc>
      </w:tr>
    </w:tbl>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szCs w:val="20"/>
        </w:rPr>
      </w:pPr>
      <w:r w:rsidRPr="008E40A7">
        <w:rPr>
          <w:rFonts w:ascii="Times New Roman" w:hAnsi="Times New Roman" w:cs="Times New Roman"/>
          <w:color w:val="auto"/>
          <w:sz w:val="28"/>
          <w:szCs w:val="20"/>
        </w:rPr>
        <w:t xml:space="preserve">Источник: Platts (международный рынок) и Кортес (внутренний рынок) </w:t>
      </w:r>
    </w:p>
    <w:p w:rsidR="00411BE7" w:rsidRDefault="00411BE7" w:rsidP="008E40A7">
      <w:pPr>
        <w:widowControl w:val="0"/>
        <w:spacing w:after="0" w:line="360" w:lineRule="auto"/>
        <w:ind w:firstLine="709"/>
        <w:jc w:val="both"/>
        <w:rPr>
          <w:rFonts w:ascii="Times New Roman" w:hAnsi="Times New Roman"/>
          <w:sz w:val="28"/>
          <w:szCs w:val="24"/>
        </w:rPr>
      </w:pPr>
    </w:p>
    <w:p w:rsidR="00517403" w:rsidRPr="008E40A7" w:rsidRDefault="00BD7E81"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2008 году средняя цена Brent составила 97,26 доллара США за баррель, что на 34,4% выше, чем за аналогичный период 2007 года. В 2007 году средняя цена Brent составила 72,34 доллара США за баррель, что на 11,1% выше, чем за аналогичный период 2006 года. Средняя цена Urals за 2008 год выросла на 36,9% по сравнению с 2007 годом и составила 94,79 долларов США за баррель. В 2007 году средняя цена Urals выросла на 13,0% по сравнению с 2006 годом и составила 69,23 доллара США за баррель.</w:t>
      </w:r>
    </w:p>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Изменение курса российского рубля к доллару США и инфляция</w:t>
      </w:r>
    </w:p>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Значительная часть выручки Компании от продажи нефти и нефтепродуктов поступает в долларах США, однако, большая часть расходов осуществляется в российских рублях. Поэтому, изменение курса рубля к доллару США влияет на результаты деятельности Компании, что частично компенсируется увеличением выручки от продаж в России, выраженной в рублях. В течение 2006 и 2007 годов, а также первом полугодии 2008 года российский рубль укреплялся по отношению к доллару США как в реальном, так и в номинальном выражении. Однако, в связи с резким падением рыночных цен на нефть и глобальной рецессией в экономике во втором полугодии 2008 года рубль значительно обесценился по отношению к доллару США как в реальном, так и в номинальном выражении. В целях снижения зависимости от изменения курса рубля к доллару США начиная с апреля 2008 года Компания начала использовать производные финансовые инструменты. См. Примечании 16 к консолидированной финансовой отчетности. </w:t>
      </w:r>
    </w:p>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Следующая таблица представляет информацию об изменениях обменного курса и инфляции за анализируемые периоды: </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6D4BA6" w:rsidRPr="008E40A7" w:rsidRDefault="006D4BA6"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Таблица 4 – Изменение обменного курса и инфляции </w:t>
      </w:r>
    </w:p>
    <w:tbl>
      <w:tblPr>
        <w:tblW w:w="7916"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897"/>
        <w:gridCol w:w="1064"/>
        <w:gridCol w:w="1348"/>
        <w:gridCol w:w="1607"/>
      </w:tblGrid>
      <w:tr w:rsidR="00BD7E81" w:rsidRPr="00411BE7" w:rsidTr="00411BE7">
        <w:trPr>
          <w:trHeight w:val="242"/>
        </w:trPr>
        <w:tc>
          <w:tcPr>
            <w:tcW w:w="4961" w:type="dxa"/>
            <w:gridSpan w:val="2"/>
          </w:tcPr>
          <w:p w:rsidR="00BD7E81" w:rsidRPr="00411BE7" w:rsidRDefault="00411BE7" w:rsidP="00411BE7">
            <w:pPr>
              <w:pStyle w:val="Default"/>
              <w:widowControl w:val="0"/>
              <w:tabs>
                <w:tab w:val="center" w:pos="2313"/>
                <w:tab w:val="right" w:pos="4923"/>
              </w:tabs>
              <w:spacing w:line="360" w:lineRule="auto"/>
              <w:jc w:val="both"/>
              <w:rPr>
                <w:rFonts w:ascii="Times New Roman" w:hAnsi="Times New Roman"/>
                <w:color w:val="auto"/>
                <w:sz w:val="20"/>
                <w:szCs w:val="20"/>
              </w:rPr>
            </w:pPr>
            <w:r>
              <w:rPr>
                <w:rFonts w:ascii="Times New Roman" w:hAnsi="Times New Roman"/>
                <w:color w:val="auto"/>
                <w:sz w:val="20"/>
                <w:szCs w:val="20"/>
              </w:rPr>
              <w:t xml:space="preserve">                                                                                2008 </w:t>
            </w:r>
          </w:p>
        </w:tc>
        <w:tc>
          <w:tcPr>
            <w:tcW w:w="1348" w:type="dxa"/>
          </w:tcPr>
          <w:p w:rsidR="00BD7E81" w:rsidRPr="00411BE7" w:rsidRDefault="008E40A7"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 </w:t>
            </w:r>
            <w:r w:rsidR="00BD7E81" w:rsidRPr="00411BE7">
              <w:rPr>
                <w:rFonts w:ascii="Times New Roman" w:hAnsi="Times New Roman"/>
                <w:color w:val="auto"/>
                <w:sz w:val="20"/>
                <w:szCs w:val="20"/>
              </w:rPr>
              <w:t xml:space="preserve">2007 </w:t>
            </w:r>
          </w:p>
        </w:tc>
        <w:tc>
          <w:tcPr>
            <w:tcW w:w="1607"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2006 </w:t>
            </w:r>
          </w:p>
        </w:tc>
      </w:tr>
      <w:tr w:rsidR="00BD7E81" w:rsidRPr="00411BE7" w:rsidTr="00411BE7">
        <w:trPr>
          <w:trHeight w:val="242"/>
        </w:trPr>
        <w:tc>
          <w:tcPr>
            <w:tcW w:w="3897"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Инфляция (ИПЦ), % </w:t>
            </w:r>
          </w:p>
        </w:tc>
        <w:tc>
          <w:tcPr>
            <w:tcW w:w="1064"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13.30 </w:t>
            </w:r>
          </w:p>
        </w:tc>
        <w:tc>
          <w:tcPr>
            <w:tcW w:w="1348" w:type="dxa"/>
          </w:tcPr>
          <w:p w:rsidR="00BD7E81" w:rsidRPr="00411BE7" w:rsidRDefault="00BD7E81" w:rsidP="00411BE7">
            <w:pPr>
              <w:pStyle w:val="Default"/>
              <w:widowControl w:val="0"/>
              <w:tabs>
                <w:tab w:val="left" w:pos="554"/>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11.90 </w:t>
            </w:r>
          </w:p>
        </w:tc>
        <w:tc>
          <w:tcPr>
            <w:tcW w:w="1607" w:type="dxa"/>
          </w:tcPr>
          <w:p w:rsidR="00BD7E81" w:rsidRPr="00411BE7" w:rsidRDefault="00BD7E81" w:rsidP="00411BE7">
            <w:pPr>
              <w:pStyle w:val="Default"/>
              <w:widowControl w:val="0"/>
              <w:tabs>
                <w:tab w:val="left" w:pos="979"/>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9.00 </w:t>
            </w:r>
          </w:p>
        </w:tc>
      </w:tr>
      <w:tr w:rsidR="00BD7E81" w:rsidRPr="00411BE7" w:rsidTr="00411BE7">
        <w:trPr>
          <w:trHeight w:val="242"/>
        </w:trPr>
        <w:tc>
          <w:tcPr>
            <w:tcW w:w="3897"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Курс рубля к доллару США по состоянию на конец периода </w:t>
            </w:r>
          </w:p>
        </w:tc>
        <w:tc>
          <w:tcPr>
            <w:tcW w:w="1064"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29.38 </w:t>
            </w:r>
          </w:p>
        </w:tc>
        <w:tc>
          <w:tcPr>
            <w:tcW w:w="1348" w:type="dxa"/>
          </w:tcPr>
          <w:p w:rsidR="00BD7E81" w:rsidRPr="00411BE7" w:rsidRDefault="00BD7E81" w:rsidP="00411BE7">
            <w:pPr>
              <w:pStyle w:val="Default"/>
              <w:widowControl w:val="0"/>
              <w:tabs>
                <w:tab w:val="left" w:pos="554"/>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24.55 </w:t>
            </w:r>
          </w:p>
        </w:tc>
        <w:tc>
          <w:tcPr>
            <w:tcW w:w="1607" w:type="dxa"/>
          </w:tcPr>
          <w:p w:rsidR="00BD7E81" w:rsidRPr="00411BE7" w:rsidRDefault="00BD7E81" w:rsidP="00411BE7">
            <w:pPr>
              <w:pStyle w:val="Default"/>
              <w:widowControl w:val="0"/>
              <w:tabs>
                <w:tab w:val="left" w:pos="979"/>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26.33 </w:t>
            </w:r>
          </w:p>
        </w:tc>
      </w:tr>
      <w:tr w:rsidR="00BD7E81" w:rsidRPr="00411BE7" w:rsidTr="00411BE7">
        <w:trPr>
          <w:trHeight w:val="242"/>
        </w:trPr>
        <w:tc>
          <w:tcPr>
            <w:tcW w:w="3897"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Средний курс рубля к доллару США за период </w:t>
            </w:r>
          </w:p>
        </w:tc>
        <w:tc>
          <w:tcPr>
            <w:tcW w:w="1064"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24.86 </w:t>
            </w:r>
          </w:p>
        </w:tc>
        <w:tc>
          <w:tcPr>
            <w:tcW w:w="1348" w:type="dxa"/>
          </w:tcPr>
          <w:p w:rsidR="00BD7E81" w:rsidRPr="00411BE7" w:rsidRDefault="00BD7E81" w:rsidP="00411BE7">
            <w:pPr>
              <w:pStyle w:val="Default"/>
              <w:widowControl w:val="0"/>
              <w:tabs>
                <w:tab w:val="left" w:pos="554"/>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25.58 </w:t>
            </w:r>
          </w:p>
        </w:tc>
        <w:tc>
          <w:tcPr>
            <w:tcW w:w="1607" w:type="dxa"/>
          </w:tcPr>
          <w:p w:rsidR="00BD7E81" w:rsidRPr="00411BE7" w:rsidRDefault="00BD7E81" w:rsidP="00411BE7">
            <w:pPr>
              <w:pStyle w:val="Default"/>
              <w:widowControl w:val="0"/>
              <w:tabs>
                <w:tab w:val="left" w:pos="979"/>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27.19 </w:t>
            </w:r>
          </w:p>
        </w:tc>
      </w:tr>
      <w:tr w:rsidR="00BD7E81" w:rsidRPr="00411BE7" w:rsidTr="00411BE7">
        <w:trPr>
          <w:trHeight w:val="242"/>
        </w:trPr>
        <w:tc>
          <w:tcPr>
            <w:tcW w:w="3897"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(Обесценение) укрепление реального курса рубля к доллару США, % </w:t>
            </w:r>
          </w:p>
        </w:tc>
        <w:tc>
          <w:tcPr>
            <w:tcW w:w="1064" w:type="dxa"/>
          </w:tcPr>
          <w:p w:rsidR="00BD7E81" w:rsidRPr="00411BE7" w:rsidRDefault="00BD7E81"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(5.3) </w:t>
            </w:r>
          </w:p>
        </w:tc>
        <w:tc>
          <w:tcPr>
            <w:tcW w:w="1348" w:type="dxa"/>
          </w:tcPr>
          <w:p w:rsidR="00BD7E81" w:rsidRPr="00411BE7" w:rsidRDefault="00BD7E81" w:rsidP="00411BE7">
            <w:pPr>
              <w:pStyle w:val="Default"/>
              <w:widowControl w:val="0"/>
              <w:tabs>
                <w:tab w:val="left" w:pos="554"/>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 </w:t>
            </w:r>
          </w:p>
        </w:tc>
        <w:tc>
          <w:tcPr>
            <w:tcW w:w="1607" w:type="dxa"/>
          </w:tcPr>
          <w:p w:rsidR="00BD7E81" w:rsidRPr="00411BE7" w:rsidRDefault="00BD7E81" w:rsidP="00411BE7">
            <w:pPr>
              <w:pStyle w:val="Default"/>
              <w:widowControl w:val="0"/>
              <w:tabs>
                <w:tab w:val="left" w:pos="979"/>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19.1 </w:t>
            </w:r>
          </w:p>
        </w:tc>
      </w:tr>
    </w:tbl>
    <w:p w:rsidR="00411BE7" w:rsidRDefault="00411BE7" w:rsidP="008E40A7">
      <w:pPr>
        <w:pStyle w:val="Default"/>
        <w:widowControl w:val="0"/>
        <w:spacing w:line="360" w:lineRule="auto"/>
        <w:ind w:firstLine="709"/>
        <w:jc w:val="both"/>
        <w:rPr>
          <w:rFonts w:ascii="Times New Roman" w:hAnsi="Times New Roman" w:cs="Times New Roman"/>
          <w:bCs/>
          <w:color w:val="auto"/>
          <w:sz w:val="28"/>
        </w:rPr>
      </w:pPr>
    </w:p>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Налогообложение</w:t>
      </w:r>
    </w:p>
    <w:p w:rsidR="00BD7E81" w:rsidRPr="008E40A7" w:rsidRDefault="00BD7E81"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Следующая таблица представляет информацию о средних действующих ставках налогов, применяемых к нефтегазовой отрасли в России, за указанные периоды: </w:t>
      </w:r>
    </w:p>
    <w:p w:rsidR="006D4BA6" w:rsidRPr="008E40A7" w:rsidRDefault="006D4BA6" w:rsidP="008E40A7">
      <w:pPr>
        <w:pStyle w:val="Default"/>
        <w:widowControl w:val="0"/>
        <w:spacing w:line="360" w:lineRule="auto"/>
        <w:ind w:firstLine="709"/>
        <w:jc w:val="both"/>
        <w:rPr>
          <w:rFonts w:ascii="Times New Roman" w:hAnsi="Times New Roman" w:cs="Times New Roman"/>
          <w:color w:val="auto"/>
          <w:sz w:val="28"/>
        </w:rPr>
      </w:pPr>
    </w:p>
    <w:p w:rsidR="006D4BA6" w:rsidRPr="008E40A7" w:rsidRDefault="006D4BA6"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Таблица 5 – Средние действующие факты налогов, применяемых в нефтегазовой области</w:t>
      </w:r>
    </w:p>
    <w:tbl>
      <w:tblPr>
        <w:tblW w:w="8718"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98"/>
        <w:gridCol w:w="49"/>
        <w:gridCol w:w="821"/>
        <w:gridCol w:w="29"/>
        <w:gridCol w:w="993"/>
        <w:gridCol w:w="1086"/>
        <w:gridCol w:w="190"/>
        <w:gridCol w:w="1276"/>
        <w:gridCol w:w="172"/>
        <w:gridCol w:w="1104"/>
      </w:tblGrid>
      <w:tr w:rsidR="00BD7E81" w:rsidRPr="00411BE7" w:rsidTr="00411BE7">
        <w:trPr>
          <w:trHeight w:val="242"/>
        </w:trPr>
        <w:tc>
          <w:tcPr>
            <w:tcW w:w="8718" w:type="dxa"/>
            <w:gridSpan w:val="10"/>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Изменение, % </w:t>
            </w:r>
          </w:p>
        </w:tc>
      </w:tr>
      <w:tr w:rsidR="00BD7E81" w:rsidRPr="00411BE7" w:rsidTr="00411BE7">
        <w:trPr>
          <w:trHeight w:val="242"/>
        </w:trPr>
        <w:tc>
          <w:tcPr>
            <w:tcW w:w="3047"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p>
        </w:tc>
        <w:tc>
          <w:tcPr>
            <w:tcW w:w="850" w:type="dxa"/>
            <w:gridSpan w:val="2"/>
          </w:tcPr>
          <w:p w:rsidR="00BD7E81" w:rsidRPr="00411BE7" w:rsidRDefault="008E40A7"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 </w:t>
            </w:r>
            <w:r w:rsidR="0066271C" w:rsidRPr="00411BE7">
              <w:rPr>
                <w:rFonts w:ascii="Times New Roman" w:hAnsi="Times New Roman" w:cs="Times New Roman"/>
                <w:color w:val="auto"/>
                <w:sz w:val="20"/>
                <w:szCs w:val="20"/>
              </w:rPr>
              <w:t>2008</w:t>
            </w:r>
          </w:p>
        </w:tc>
        <w:tc>
          <w:tcPr>
            <w:tcW w:w="2079" w:type="dxa"/>
            <w:gridSpan w:val="2"/>
          </w:tcPr>
          <w:p w:rsidR="00BD7E81" w:rsidRPr="00411BE7" w:rsidRDefault="0066271C"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2007</w:t>
            </w:r>
            <w:r w:rsidR="008E40A7" w:rsidRPr="00411BE7">
              <w:rPr>
                <w:rFonts w:ascii="Times New Roman" w:hAnsi="Times New Roman" w:cs="Times New Roman"/>
                <w:color w:val="auto"/>
                <w:sz w:val="20"/>
                <w:szCs w:val="20"/>
              </w:rPr>
              <w:t xml:space="preserve"> </w:t>
            </w:r>
            <w:r w:rsidR="00BD7E81" w:rsidRPr="00411BE7">
              <w:rPr>
                <w:rFonts w:ascii="Times New Roman" w:hAnsi="Times New Roman" w:cs="Times New Roman"/>
                <w:color w:val="auto"/>
                <w:sz w:val="20"/>
                <w:szCs w:val="20"/>
              </w:rPr>
              <w:t xml:space="preserve">2006 </w:t>
            </w:r>
          </w:p>
        </w:tc>
        <w:tc>
          <w:tcPr>
            <w:tcW w:w="1638" w:type="dxa"/>
            <w:gridSpan w:val="3"/>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2008 и 2007 </w:t>
            </w:r>
          </w:p>
        </w:tc>
        <w:tc>
          <w:tcPr>
            <w:tcW w:w="1104"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2007 и 2006 </w:t>
            </w:r>
          </w:p>
        </w:tc>
      </w:tr>
      <w:tr w:rsidR="00BD7E81" w:rsidRPr="00411BE7" w:rsidTr="00411BE7">
        <w:trPr>
          <w:trHeight w:val="242"/>
        </w:trPr>
        <w:tc>
          <w:tcPr>
            <w:tcW w:w="8718" w:type="dxa"/>
            <w:gridSpan w:val="10"/>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Экспортная таможенная пошлина </w:t>
            </w:r>
          </w:p>
        </w:tc>
      </w:tr>
      <w:tr w:rsidR="00BD7E81" w:rsidRPr="00411BE7" w:rsidTr="00411BE7">
        <w:trPr>
          <w:trHeight w:val="272"/>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Нефть (доллар США на тонну)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355,08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206,70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197,01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71,8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4,9 </w:t>
            </w:r>
          </w:p>
        </w:tc>
      </w:tr>
      <w:tr w:rsidR="00BD7E81" w:rsidRPr="00411BE7" w:rsidTr="00411BE7">
        <w:trPr>
          <w:trHeight w:val="272"/>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Нефть (доллар США на баррель)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48,44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28,20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26,88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71,8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4,9 </w:t>
            </w:r>
          </w:p>
        </w:tc>
      </w:tr>
      <w:tr w:rsidR="00BD7E81" w:rsidRPr="00411BE7" w:rsidTr="00411BE7">
        <w:trPr>
          <w:trHeight w:val="466"/>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Легкие и средние дистилляты (доллар США на тонну)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251,53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151,59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143,40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65,9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5,7 </w:t>
            </w:r>
          </w:p>
        </w:tc>
      </w:tr>
      <w:tr w:rsidR="00BD7E81" w:rsidRPr="00411BE7" w:rsidTr="00411BE7">
        <w:trPr>
          <w:trHeight w:val="242"/>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Мазут (доллар США на тонну)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135,51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81,64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77,27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66,0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5,7 </w:t>
            </w:r>
          </w:p>
        </w:tc>
      </w:tr>
      <w:tr w:rsidR="00BD7E81" w:rsidRPr="00411BE7" w:rsidTr="00411BE7">
        <w:trPr>
          <w:trHeight w:val="60"/>
        </w:trPr>
        <w:tc>
          <w:tcPr>
            <w:tcW w:w="8718" w:type="dxa"/>
            <w:gridSpan w:val="10"/>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Налог на добычу полезных ископаемых </w:t>
            </w:r>
          </w:p>
        </w:tc>
      </w:tr>
      <w:tr w:rsidR="00BD7E81" w:rsidRPr="00411BE7" w:rsidTr="00411BE7">
        <w:trPr>
          <w:trHeight w:val="242"/>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Нефть (рубль на тонну)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3 329,09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2 472,69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2 265,72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34,6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9,1 </w:t>
            </w:r>
          </w:p>
        </w:tc>
      </w:tr>
      <w:tr w:rsidR="00BD7E81" w:rsidRPr="00411BE7" w:rsidTr="00411BE7">
        <w:trPr>
          <w:trHeight w:val="242"/>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Нефть (доллар США на баррель)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18,27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13,19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11,37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38,5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16,0 </w:t>
            </w:r>
          </w:p>
        </w:tc>
      </w:tr>
      <w:tr w:rsidR="00BD7E81" w:rsidRPr="00411BE7" w:rsidTr="00411BE7">
        <w:trPr>
          <w:trHeight w:val="466"/>
        </w:trPr>
        <w:tc>
          <w:tcPr>
            <w:tcW w:w="2998"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Природный газ (рубль на 1 000 кубических метров) </w:t>
            </w:r>
          </w:p>
        </w:tc>
        <w:tc>
          <w:tcPr>
            <w:tcW w:w="870"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147,00 </w:t>
            </w:r>
          </w:p>
        </w:tc>
        <w:tc>
          <w:tcPr>
            <w:tcW w:w="1022"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147,00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147,00 </w:t>
            </w:r>
          </w:p>
        </w:tc>
        <w:tc>
          <w:tcPr>
            <w:tcW w:w="1276" w:type="dxa"/>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0,00 </w:t>
            </w:r>
          </w:p>
        </w:tc>
        <w:tc>
          <w:tcPr>
            <w:tcW w:w="1276" w:type="dxa"/>
            <w:gridSpan w:val="2"/>
          </w:tcPr>
          <w:p w:rsidR="00BD7E81" w:rsidRPr="00411BE7" w:rsidRDefault="00BD7E81"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0,00 </w:t>
            </w:r>
          </w:p>
        </w:tc>
      </w:tr>
    </w:tbl>
    <w:p w:rsidR="00411BE7" w:rsidRDefault="00411BE7" w:rsidP="008E40A7">
      <w:pPr>
        <w:widowControl w:val="0"/>
        <w:spacing w:after="0" w:line="360" w:lineRule="auto"/>
        <w:ind w:firstLine="709"/>
        <w:jc w:val="both"/>
        <w:rPr>
          <w:rFonts w:ascii="Times New Roman" w:hAnsi="Times New Roman"/>
          <w:sz w:val="28"/>
          <w:szCs w:val="24"/>
        </w:rPr>
      </w:pP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Ставка экспортной таможенной пошлины на нефть. </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Ставка экспортной таможенной пошлины на тонну нефти устанавливается Правительством Российской Федерации на основе средней цены Urals за период мониторинга. Начиная с 1 ноября </w:t>
      </w:r>
      <w:smartTag w:uri="urn:schemas-microsoft-com:office:smarttags" w:element="metricconverter">
        <w:smartTagPr>
          <w:attr w:name="ProductID" w:val="2001 г"/>
        </w:smartTagPr>
        <w:r w:rsidRPr="008E40A7">
          <w:rPr>
            <w:rFonts w:ascii="Times New Roman" w:hAnsi="Times New Roman"/>
            <w:sz w:val="28"/>
            <w:szCs w:val="24"/>
          </w:rPr>
          <w:t>2001 г</w:t>
        </w:r>
      </w:smartTag>
      <w:r w:rsidRPr="008E40A7">
        <w:rPr>
          <w:rFonts w:ascii="Times New Roman" w:hAnsi="Times New Roman"/>
          <w:sz w:val="28"/>
          <w:szCs w:val="24"/>
        </w:rPr>
        <w:t>. период мониторинга составляет два месяца. Ставка вводится в действие с первого числа второго календарного месяца, следующего за периодом мониторинга.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декабре 2008 года Правительство РФ утвердило новый механизм: экспортные пошлины на нефть пересматриваются раз в месяц на основании ежемесячного мониторинга цен на нефть на мировых рынках. Специальная ставка экспортной таможенной пошлины за октябрь - ноябрь 2008 года (372,20 долларов США и 287,30 долларов США на тонну, соответственно) позволила нефтяным компаниям частично компенсировать негативное воздействие от возрастающей разницы между расчетной ставкой таможенной пошлины и фактическими ценами реализации.</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Правительство устанавливает ставку экспортной таможенной пошлины, которая зависит от средней цены на нефть Urals за период мониторинга, согласно следующей таблице:</w:t>
      </w:r>
    </w:p>
    <w:p w:rsidR="00411BE7" w:rsidRDefault="00411BE7" w:rsidP="008E40A7">
      <w:pPr>
        <w:widowControl w:val="0"/>
        <w:spacing w:after="0" w:line="360" w:lineRule="auto"/>
        <w:ind w:firstLine="709"/>
        <w:jc w:val="both"/>
        <w:rPr>
          <w:rFonts w:ascii="Times New Roman" w:hAnsi="Times New Roman"/>
          <w:sz w:val="28"/>
          <w:szCs w:val="24"/>
        </w:rPr>
      </w:pPr>
    </w:p>
    <w:p w:rsidR="006D4BA6" w:rsidRPr="008E40A7" w:rsidRDefault="006D4BA6"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Таблица 6 – Ставки экспортной пошлины на нефть</w:t>
      </w:r>
    </w:p>
    <w:tbl>
      <w:tblPr>
        <w:tblW w:w="0" w:type="auto"/>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464"/>
        <w:gridCol w:w="4494"/>
      </w:tblGrid>
      <w:tr w:rsidR="0066271C" w:rsidRPr="00411BE7" w:rsidTr="00411BE7">
        <w:trPr>
          <w:trHeight w:val="465"/>
        </w:trPr>
        <w:tc>
          <w:tcPr>
            <w:tcW w:w="4464" w:type="dxa"/>
          </w:tcPr>
          <w:p w:rsidR="0066271C" w:rsidRPr="00411BE7" w:rsidRDefault="0066271C" w:rsidP="00411BE7">
            <w:pPr>
              <w:pStyle w:val="Default"/>
              <w:widowControl w:val="0"/>
              <w:tabs>
                <w:tab w:val="left" w:pos="5993"/>
              </w:tabs>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Котировка цены Urals (P), доллар США на тонну </w:t>
            </w:r>
          </w:p>
        </w:tc>
        <w:tc>
          <w:tcPr>
            <w:tcW w:w="449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Максимальная ставка экспортной таможенной пошлины </w:t>
            </w:r>
          </w:p>
        </w:tc>
      </w:tr>
      <w:tr w:rsidR="0066271C" w:rsidRPr="00411BE7" w:rsidTr="00411BE7">
        <w:trPr>
          <w:trHeight w:val="242"/>
        </w:trPr>
        <w:tc>
          <w:tcPr>
            <w:tcW w:w="446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 – 109,50</w:t>
            </w:r>
          </w:p>
        </w:tc>
        <w:tc>
          <w:tcPr>
            <w:tcW w:w="449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0% </w:t>
            </w:r>
          </w:p>
        </w:tc>
      </w:tr>
      <w:tr w:rsidR="0066271C" w:rsidRPr="00411BE7" w:rsidTr="00411BE7">
        <w:trPr>
          <w:trHeight w:val="242"/>
        </w:trPr>
        <w:tc>
          <w:tcPr>
            <w:tcW w:w="446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109,50 – 146,00</w:t>
            </w:r>
          </w:p>
        </w:tc>
        <w:tc>
          <w:tcPr>
            <w:tcW w:w="449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35,0% * (P – 109,50) </w:t>
            </w:r>
          </w:p>
        </w:tc>
      </w:tr>
      <w:tr w:rsidR="0066271C" w:rsidRPr="00411BE7" w:rsidTr="00411BE7">
        <w:trPr>
          <w:trHeight w:val="242"/>
        </w:trPr>
        <w:tc>
          <w:tcPr>
            <w:tcW w:w="446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146,00 – 182,50</w:t>
            </w:r>
          </w:p>
        </w:tc>
        <w:tc>
          <w:tcPr>
            <w:tcW w:w="449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Доллар США 12,78 + 45,0% * (P – 146,00) </w:t>
            </w:r>
          </w:p>
        </w:tc>
      </w:tr>
      <w:tr w:rsidR="0066271C" w:rsidRPr="00411BE7" w:rsidTr="00411BE7">
        <w:trPr>
          <w:trHeight w:val="242"/>
        </w:trPr>
        <w:tc>
          <w:tcPr>
            <w:tcW w:w="446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&gt;182,50</w:t>
            </w:r>
          </w:p>
        </w:tc>
        <w:tc>
          <w:tcPr>
            <w:tcW w:w="4494" w:type="dxa"/>
          </w:tcPr>
          <w:p w:rsidR="0066271C" w:rsidRPr="00411BE7" w:rsidRDefault="0066271C"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Доллар США 29,20 + 65,0% * (P – 182,50) </w:t>
            </w:r>
          </w:p>
        </w:tc>
      </w:tr>
    </w:tbl>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Экспортная таможенная пошлина на нефть за 2008 год выросла на 71,8% и составила 355,08 долларов США на тонну (48,44 долларов США на баррель) по сравнению с 206,70 долларами США на тонну (28,20 долларами США на баррель) в 2007 году. Увеличение за сравниваемые периоды связано с возросшими ценами Urals, а именно, на 36,9% до 94,79 долларов США за баррель в 2008 году по сравнению с 69,23 долларами США за баррель в 2007 году.</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Экспортная таможенная пошлина на нефть за 2007 год выросла на 4,9% и составила 28,20 долларов США на баррель по сравнению с соответствующим периодом 2006 года. Увеличение связано с возросшими ценами Urals в 2007 году.</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Ставка экспортной таможенной пошлины на нефтепродукты. </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Ставка экспортной таможенной пошлины на нефтепродукты устанавливается Правительством на основании цен на нефть на международных рынках отдельно для легких и средних дистиллятов и мазута.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Ставка налога на добычу полезных ископаемых на нефть. </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Начиная с 1 января </w:t>
      </w:r>
      <w:smartTag w:uri="urn:schemas-microsoft-com:office:smarttags" w:element="metricconverter">
        <w:smartTagPr>
          <w:attr w:name="ProductID" w:val="2007 г"/>
        </w:smartTagPr>
        <w:r w:rsidRPr="008E40A7">
          <w:rPr>
            <w:rFonts w:ascii="Times New Roman" w:hAnsi="Times New Roman"/>
            <w:sz w:val="28"/>
            <w:szCs w:val="24"/>
          </w:rPr>
          <w:t>2007 г</w:t>
        </w:r>
      </w:smartTag>
      <w:r w:rsidRPr="008E40A7">
        <w:rPr>
          <w:rFonts w:ascii="Times New Roman" w:hAnsi="Times New Roman"/>
          <w:sz w:val="28"/>
          <w:szCs w:val="24"/>
        </w:rPr>
        <w:t>. ставка налога на добычу полезных ископаемых на нефть (R) рассчитывается по формуле R = 419 * ( Р – 9 ) * D / 261, где Р – среднемесячная цена Urals на роттердамской и средиземноморской биржах (доллар США/баррель) и D – среднемесячный курс рубля к доллару США.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случае, если истощенность, которая определяется как накопленный объем добытой нефти на месторождении (N), деленный на общий объем запасов (V = A + B + C1 + C2, в соответствии с российской системой классификации запасов), равна либо превышает 80%, в формуле применяется специальный коэффициент (С) (419 * (P – 9) * D / 261 * C), где С = - 3,5 * N / V + 3,8. Согласно формуле каждый 1% истощенности сверх 80% при такой корректировке приводит к сокращению суммы налога к уплате на 3,5%.</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связи с мировым экономическим кризисом, начавшимся в сентябре 2008 года, Правительство пересмотрело и внесло изменения в расчет ставки налогу на добычу полезных ископаемых, описанный выше. Начиная с 1 января 2009 года, цена Urals, используемая в формуле, представленной выше, увеличена с 9 долларов США за баррель до 15 долларов США за баррель, что приведет к снижению налоговой нагрузки.</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За 2008 год ставка налога на добычу полезных ископаемых на нефть увеличилась на 38,5% и составила 18,27 долларов США на баррель в связи с увеличением средних цен на нефть на 36,9% по сравнению с аналогичным периодом 2007 года.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За 2007 год ставка налога на добычу полезных ископаемых на нефть увеличилась на 16,0% и составила 13,19 долларов США на баррель, что связано с повышением средних цен на нефть на 13,0% по сравнению с аналогичным периодом 2006 года.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Ставка налога на добычу полезных ископаемых на природный газ. </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С 1 января </w:t>
      </w:r>
      <w:smartTag w:uri="urn:schemas-microsoft-com:office:smarttags" w:element="metricconverter">
        <w:smartTagPr>
          <w:attr w:name="ProductID" w:val="2006 г"/>
        </w:smartTagPr>
        <w:r w:rsidRPr="008E40A7">
          <w:rPr>
            <w:rFonts w:ascii="Times New Roman" w:hAnsi="Times New Roman"/>
            <w:sz w:val="28"/>
            <w:szCs w:val="24"/>
          </w:rPr>
          <w:t>2006 г</w:t>
        </w:r>
      </w:smartTag>
      <w:r w:rsidRPr="008E40A7">
        <w:rPr>
          <w:rFonts w:ascii="Times New Roman" w:hAnsi="Times New Roman"/>
          <w:sz w:val="28"/>
          <w:szCs w:val="24"/>
        </w:rPr>
        <w:t>. ставка налога на добычу полезных ископаемых на природный газ остается постоянной и составляет 147,00 рублей на тысячу кубических метров природного газа.</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Транспортировка нефти и нефтепродуктов</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Газпром нефть осуществляет транспортировку нефти на экспорт преимущественно через государственную систему трубопроводов, которой управляет ОАО «Транснефть» («Транснефть»). В соответствии с российским законодательством доступ к системе трубопроводов регулируется Министерством промышленности и энергетики России. Пропускная способность системы трубопроводов, как правило, распределяется между пользователями пропорционально их квартальной доле поставок в систему и на основе запросов. Согласно Закону «О естественных монополиях», права на доступ к трубопроводной системе распределяются между нефтедобывающими компаниями и их головными компаниями пропорционально объему нефти, добытой и поставленной в трубопроводную систему Транснефти (а не только пропорционально объемам добываемой нефти).</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настоящее время Федеральное агентство по энергетике утверждает ежеквартальные планы, где указываются точные объемы нефти, которые каждый производитель нефти может закачать в систему Транснефти. Как только права доступа распределены, как правило, производители нефти не могут увеличить предоставленную им пропускную способность в экспортной трубопроводной системе, хотя они имеют ограниченную возможность изменять маршруты транспортировки. Производителям нефти, обычно, разрешается передавать свои права доступа другим сторонам. Альтернативный доступ к международным рынкам минуя систему «Транснефть» может осуществляться по железной дороге, танкерами, а также с использованием собственной экспортной инфраструктуры нефтяных компаний.</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Большая часть добываемой Компанией нефти классифицируется как Siberian Light или «SILCO» и, в сравнении со средними показателями российской нефти, имеет плотность ниже средней 34,20 градусов в единицах API или 830-850 кг/м3 и содержит серу на уровне ниже среднего 0,56%. Несмешанная с другой российской нефтью нефть, добытая Компанией, могла бы продаваться с премией к цене Urals. Тем не менее, это преимущество теряется, т.к. при транспортировке через магистральную трубопроводную систему нефть, добытая Компанией, смешивается с нефтью других российских компаний.</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Компания экспортирует SILCO через Туапсе по специальному трубопроводу, предназначенному для данного типа нефти. За 2008 год продажа Компанией SILCO через Туапсе составила 6,5% от всех экспортных продаж.</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За 2008 год Компания поставила 45% от общего объема экспорта нефти через порты Балтийского моря (главным образом, Приморск); 27,4% нефти экспортировано через трубопровод «Дружба», принадлежащий Транснефти (в основном, в Германию, Польшу и Словакию); 24,9% нефти перевезено через порты Черного моря Новороссийск, Туапсе и украинский порт Южный; 2,7% нефти экспортировано по транзитному трубопроводу через территорию Казахстана в Китай.</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Транспортировка нефтепродуктов по России осуществляется по железной дороге и по трубопроводной системе ОАО «Транснефтепродукт». Российскими железными дорогами владеет и управляет ОАО «Российские железные дороги». Обе компании принадлежат государству. Кроме транспортировки нефтепродуктов ОАО «Российские железные дороги» оказывает нефтяным компаниям услуги по транспортировке нефти. Мы транспортируем большую часть наших нефтепродуктов железнодорожным транспортом.</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Политика в отношении транспортных тарифов определяется государственными органами для того, чтобы обеспечить баланс интересов государства и всех участников процесса транспортировки. Транспортные тарифы естественных монополий устанавливаются Федеральной службой по тарифам Российской Федерации («ФСТ»). Тарифы зависят от направления транспортировки, объема поставок, расстояния до пункта назначения и нескольких других факторов. Изменения тарифов зависят от инфляции, прогнозируемой Министерством экономического развития и торговли Российской Федерации, потребности владельцев транспортной инфраструктуры в капитальных вложениях, прочих макроэкономических факторов, а также от окупаемости экономически обоснованных затрат, понесенных естественными монополиями. Тарифы пересматриваются ФСТ не реже одного раза в год, включая тарифы на погрузочно-разгрузочные работы, перевалку, перевозку и другие тарифы.</w:t>
      </w:r>
    </w:p>
    <w:p w:rsidR="0066271C" w:rsidRPr="008E40A7" w:rsidRDefault="0066271C"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Большинство российских нефтедобывающих регионов удалены от основных рынков нефти и нефтепродуктов. Вследствие этого, доступ нефтедобывающих компаний к рынкам сбыта зависит от степени диверсификации транспортной инфраструктуры и доступа к ней. В результате, затраты на транспортировку являются важным макроэкономическим фактором, влияющим на наши результаты.</w:t>
      </w:r>
    </w:p>
    <w:p w:rsidR="00647480" w:rsidRPr="008E40A7" w:rsidRDefault="00647480" w:rsidP="008E40A7">
      <w:pPr>
        <w:pStyle w:val="Default"/>
        <w:widowControl w:val="0"/>
        <w:spacing w:line="360" w:lineRule="auto"/>
        <w:ind w:firstLine="709"/>
        <w:jc w:val="both"/>
        <w:rPr>
          <w:rFonts w:ascii="Times New Roman" w:hAnsi="Times New Roman" w:cs="Times New Roman"/>
          <w:bCs/>
          <w:color w:val="auto"/>
          <w:sz w:val="28"/>
        </w:rPr>
      </w:pPr>
      <w:bookmarkStart w:id="6" w:name="_Toc241771401"/>
    </w:p>
    <w:p w:rsidR="00191EE5" w:rsidRPr="008E40A7" w:rsidRDefault="00411BE7" w:rsidP="008E40A7">
      <w:pPr>
        <w:pStyle w:val="Default"/>
        <w:widowControl w:val="0"/>
        <w:spacing w:line="360" w:lineRule="auto"/>
        <w:ind w:firstLine="709"/>
        <w:jc w:val="both"/>
        <w:rPr>
          <w:rFonts w:ascii="Times New Roman" w:hAnsi="Times New Roman" w:cs="Times New Roman"/>
          <w:color w:val="auto"/>
          <w:sz w:val="28"/>
        </w:rPr>
      </w:pPr>
      <w:r>
        <w:rPr>
          <w:rFonts w:ascii="Times New Roman" w:hAnsi="Times New Roman" w:cs="Times New Roman"/>
          <w:bCs/>
          <w:color w:val="auto"/>
          <w:sz w:val="28"/>
        </w:rPr>
        <w:t xml:space="preserve">2.2 </w:t>
      </w:r>
      <w:r w:rsidR="00191EE5" w:rsidRPr="008E40A7">
        <w:rPr>
          <w:rFonts w:ascii="Times New Roman" w:hAnsi="Times New Roman" w:cs="Times New Roman"/>
          <w:bCs/>
          <w:color w:val="auto"/>
          <w:sz w:val="28"/>
        </w:rPr>
        <w:t>Добыча нефти, газа и производство нефтепродуктов</w:t>
      </w:r>
      <w:bookmarkEnd w:id="6"/>
    </w:p>
    <w:p w:rsidR="00411BE7" w:rsidRDefault="00411BE7" w:rsidP="008E40A7">
      <w:pPr>
        <w:pStyle w:val="Default"/>
        <w:widowControl w:val="0"/>
        <w:spacing w:line="360" w:lineRule="auto"/>
        <w:ind w:firstLine="709"/>
        <w:jc w:val="both"/>
        <w:rPr>
          <w:rFonts w:ascii="Times New Roman" w:hAnsi="Times New Roman" w:cs="Times New Roman"/>
          <w:bCs/>
          <w:color w:val="auto"/>
          <w:sz w:val="28"/>
        </w:rPr>
      </w:pPr>
    </w:p>
    <w:p w:rsidR="00191EE5" w:rsidRPr="008E40A7" w:rsidRDefault="00191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 xml:space="preserve">Добыча нефти </w:t>
      </w:r>
    </w:p>
    <w:p w:rsidR="00191EE5" w:rsidRPr="008E40A7" w:rsidRDefault="00191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Газпром нефть занимается разведкой, разработкой и добычей нефти и газа, главным образом, на месторождениях, расположенных в Ямало-Ненецком и Ханты-Мансийском автономных округах, Омской, Томской, Тюменской и Иркутской областях и Чукотском автономном округе. </w:t>
      </w:r>
    </w:p>
    <w:p w:rsidR="00191EE5" w:rsidRPr="008E40A7" w:rsidRDefault="00191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Деятельность Компании по добыче нефти, в основном, осуществляется тремя ее дочерними компаниями-операторами: ОАО «Газпромнефть-Ноябрьскнефтегаз» («Ноябрьскнефтегаз»), ООО «Газпромнефть–Хантос» («Хантос») и ООО «Газпромнефть-Восток» («Восток»). В течение 2007 года Компания создала две новые дочерние компании-оператора: ООО «Газпромнефть-Ямал» («Ямал»), которая занимается разведкой и разработкой нефтяных месторождений ОАО «Газпром» (основной акционер Компании) и ООО «Газпромнефть-Ангара» («Ангара»), которая занимается разведкой и разработкой новых нефтяных месторождений Компании в Восточной Сибири. </w:t>
      </w:r>
    </w:p>
    <w:p w:rsidR="00191EE5" w:rsidRPr="008E40A7" w:rsidRDefault="00191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Ноябрьскнефтегаз, основное добывающее дочернее общество Газпром нефти, разрабатывает около 30 месторождений в Ямало-Ненецком и Ханты-Мансийском автономных округах, что составляет 58% общих доказанных запасов Компании по PRMS. Кроме того, Ноябрьскнефтегаз оказывает операторские услуги другим добывающим дочерним обществам Компании, таким как ОАО «Меретояханефтегаз» («Меретояханефтегаз»), ООО «Сибнефть-Чукотка» («Сибнефть-Чукотка») и недавно приобретенным дочерним обществам: </w:t>
      </w:r>
      <w:r w:rsidR="00977EE5" w:rsidRPr="008E40A7">
        <w:rPr>
          <w:rFonts w:ascii="Times New Roman" w:hAnsi="Times New Roman" w:cs="Times New Roman"/>
          <w:color w:val="auto"/>
          <w:sz w:val="28"/>
        </w:rPr>
        <w:t>ООО «Печора Нефтегаз», ООО «НГП </w:t>
      </w:r>
      <w:r w:rsidRPr="008E40A7">
        <w:rPr>
          <w:rFonts w:ascii="Times New Roman" w:hAnsi="Times New Roman" w:cs="Times New Roman"/>
          <w:color w:val="auto"/>
          <w:sz w:val="28"/>
        </w:rPr>
        <w:t xml:space="preserve">Ортъягунское». Меретояханефтегаз, 67% доля в которой принадлежит Компании, владеет лицензией на Меретояхинское месторождение к северу от Ноябрьска. </w:t>
      </w:r>
    </w:p>
    <w:p w:rsidR="00191EE5"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Хантос</w:t>
      </w: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 xml:space="preserve"> добывает нефть на месторождении Зимнее в Ханты-Мансийском автономном округе и в Тюменской области, а также оказывает операторские услуги ООО «Сибнефть-Югра» («Сибнефть-Югра»). Сибнеть-Югра, 99% доля в которой принадлежит Компании, владеет лицензиями на добычу на двух месторождениях: Приобское и Пальяновское в Ханты-Мансийском автономном округе. Приобское месторождение - одно из самых больших и самых перспективных нефтяных месторождений Компании. Его активная разработка началась в 2004 году и всего тремя годами позже, в 2007 году, на месторождении уже добывалось более 19% общего объема добычи Компании, не считая доли в добыче зависимых обществ, учитываемых по методу долевого участия. Приобское месторождение - это ключевой актив, играющий стратегическую роль в будущем развитии Компании, и должен стать основным источником роста добычи нефти Компании в долгосрочной перспективе. </w:t>
      </w:r>
    </w:p>
    <w:p w:rsidR="00191EE5"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Восток</w:t>
      </w: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 xml:space="preserve"> является оператором по добыче нефти на Крапивинском месторождении в Омской области, а также на Арчинском, Шингинском и Урманском месторождениях в Томской области. Все эти месторождения формируют новый производственный центр, дающий ежегодный прирост добычи нефти. </w:t>
      </w:r>
    </w:p>
    <w:p w:rsidR="00191EE5"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Славнефть</w:t>
      </w: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 xml:space="preserve">, которая на паритетной основе управляется Газпром нефтью и TНK-BP, разрабатывает запасы в Уральском федеральном округе и занимается разведкой в Сибирском федеральном округе. </w:t>
      </w:r>
    </w:p>
    <w:p w:rsidR="00191EE5"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Томскнефть</w:t>
      </w:r>
      <w:r w:rsidRPr="008E40A7">
        <w:rPr>
          <w:rFonts w:ascii="Times New Roman" w:hAnsi="Times New Roman" w:cs="Times New Roman"/>
          <w:color w:val="auto"/>
          <w:sz w:val="28"/>
        </w:rPr>
        <w:t>»</w:t>
      </w:r>
      <w:r w:rsidR="00191EE5" w:rsidRPr="008E40A7">
        <w:rPr>
          <w:rFonts w:ascii="Times New Roman" w:hAnsi="Times New Roman" w:cs="Times New Roman"/>
          <w:color w:val="auto"/>
          <w:sz w:val="28"/>
        </w:rPr>
        <w:t xml:space="preserve">, которая на паритетной основе управляется Газпром нефтью и Роснефтью, имеет лицензии на разработку месторождений в Томской области и Ханты-Мансийском автономном округе. </w:t>
      </w:r>
    </w:p>
    <w:p w:rsidR="00191EE5" w:rsidRPr="008E40A7" w:rsidRDefault="00191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Следующая таблица представляет добычу</w:t>
      </w:r>
      <w:r w:rsidR="00411BE7">
        <w:rPr>
          <w:rFonts w:ascii="Times New Roman" w:hAnsi="Times New Roman" w:cs="Times New Roman"/>
          <w:color w:val="auto"/>
          <w:sz w:val="28"/>
        </w:rPr>
        <w:t xml:space="preserve"> Компании за указанные периоды:</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411BE7" w:rsidRDefault="00411BE7">
      <w:pPr>
        <w:spacing w:after="0" w:line="240" w:lineRule="auto"/>
        <w:rPr>
          <w:rFonts w:ascii="Times New Roman" w:hAnsi="Times New Roman"/>
          <w:sz w:val="28"/>
          <w:szCs w:val="24"/>
        </w:rPr>
      </w:pPr>
      <w:r>
        <w:rPr>
          <w:rFonts w:ascii="Times New Roman" w:hAnsi="Times New Roman"/>
          <w:sz w:val="28"/>
        </w:rPr>
        <w:br w:type="page"/>
      </w:r>
    </w:p>
    <w:p w:rsidR="00977EE5"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Таблица 6 – Добыча нефти ОАО «Газпром нефть»</w:t>
      </w:r>
    </w:p>
    <w:tbl>
      <w:tblPr>
        <w:tblW w:w="8575"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10"/>
        <w:gridCol w:w="929"/>
        <w:gridCol w:w="851"/>
        <w:gridCol w:w="992"/>
        <w:gridCol w:w="1276"/>
        <w:gridCol w:w="1417"/>
      </w:tblGrid>
      <w:tr w:rsidR="00191EE5" w:rsidRPr="00411BE7" w:rsidTr="00411BE7">
        <w:trPr>
          <w:trHeight w:val="242"/>
        </w:trPr>
        <w:tc>
          <w:tcPr>
            <w:tcW w:w="8575" w:type="dxa"/>
            <w:gridSpan w:val="6"/>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Изменение, % </w:t>
            </w:r>
          </w:p>
        </w:tc>
      </w:tr>
      <w:tr w:rsidR="00191EE5" w:rsidRPr="00411BE7" w:rsidTr="00411BE7">
        <w:trPr>
          <w:trHeight w:val="242"/>
        </w:trPr>
        <w:tc>
          <w:tcPr>
            <w:tcW w:w="3110"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(в млн. баррелей) </w:t>
            </w:r>
          </w:p>
        </w:tc>
        <w:tc>
          <w:tcPr>
            <w:tcW w:w="929"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w:t>
            </w:r>
          </w:p>
        </w:tc>
        <w:tc>
          <w:tcPr>
            <w:tcW w:w="851"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w:t>
            </w:r>
          </w:p>
        </w:tc>
        <w:tc>
          <w:tcPr>
            <w:tcW w:w="992"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2006 </w:t>
            </w:r>
          </w:p>
        </w:tc>
        <w:tc>
          <w:tcPr>
            <w:tcW w:w="1276"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и 2007 </w:t>
            </w:r>
          </w:p>
        </w:tc>
        <w:tc>
          <w:tcPr>
            <w:tcW w:w="1417"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и 2006 </w:t>
            </w:r>
          </w:p>
        </w:tc>
      </w:tr>
      <w:tr w:rsidR="00191EE5" w:rsidRPr="00411BE7" w:rsidTr="00411BE7">
        <w:trPr>
          <w:trHeight w:val="465"/>
        </w:trPr>
        <w:tc>
          <w:tcPr>
            <w:tcW w:w="3110"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Добыча нефти консолидируемыми дочерними обществами </w:t>
            </w:r>
          </w:p>
        </w:tc>
        <w:tc>
          <w:tcPr>
            <w:tcW w:w="929"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228,6</w:t>
            </w:r>
          </w:p>
        </w:tc>
        <w:tc>
          <w:tcPr>
            <w:tcW w:w="851"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243,2</w:t>
            </w:r>
          </w:p>
        </w:tc>
        <w:tc>
          <w:tcPr>
            <w:tcW w:w="992"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243,3</w:t>
            </w:r>
          </w:p>
        </w:tc>
        <w:tc>
          <w:tcPr>
            <w:tcW w:w="1276"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(6,0)</w:t>
            </w:r>
          </w:p>
        </w:tc>
        <w:tc>
          <w:tcPr>
            <w:tcW w:w="1417"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w:t>
            </w:r>
          </w:p>
        </w:tc>
      </w:tr>
      <w:tr w:rsidR="00191EE5" w:rsidRPr="00411BE7" w:rsidTr="00411BE7">
        <w:trPr>
          <w:trHeight w:val="690"/>
        </w:trPr>
        <w:tc>
          <w:tcPr>
            <w:tcW w:w="3110"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Доля Компании в добыче зависимых обществ, учитываемых по методу долевого участия </w:t>
            </w:r>
          </w:p>
        </w:tc>
        <w:tc>
          <w:tcPr>
            <w:tcW w:w="929"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108,7</w:t>
            </w:r>
          </w:p>
        </w:tc>
        <w:tc>
          <w:tcPr>
            <w:tcW w:w="851"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76,2</w:t>
            </w:r>
          </w:p>
        </w:tc>
        <w:tc>
          <w:tcPr>
            <w:tcW w:w="992"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74,7</w:t>
            </w:r>
          </w:p>
        </w:tc>
        <w:tc>
          <w:tcPr>
            <w:tcW w:w="1276"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42,7</w:t>
            </w:r>
          </w:p>
        </w:tc>
        <w:tc>
          <w:tcPr>
            <w:tcW w:w="1417"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2,0</w:t>
            </w:r>
          </w:p>
        </w:tc>
      </w:tr>
      <w:tr w:rsidR="00191EE5" w:rsidRPr="00411BE7" w:rsidTr="00411BE7">
        <w:trPr>
          <w:trHeight w:val="242"/>
        </w:trPr>
        <w:tc>
          <w:tcPr>
            <w:tcW w:w="3110"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Итого добыча нефти</w:t>
            </w:r>
          </w:p>
        </w:tc>
        <w:tc>
          <w:tcPr>
            <w:tcW w:w="929"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337,3</w:t>
            </w:r>
          </w:p>
        </w:tc>
        <w:tc>
          <w:tcPr>
            <w:tcW w:w="851"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319,4</w:t>
            </w:r>
          </w:p>
        </w:tc>
        <w:tc>
          <w:tcPr>
            <w:tcW w:w="992"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318,0</w:t>
            </w:r>
          </w:p>
        </w:tc>
        <w:tc>
          <w:tcPr>
            <w:tcW w:w="1276"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5,6</w:t>
            </w:r>
          </w:p>
        </w:tc>
        <w:tc>
          <w:tcPr>
            <w:tcW w:w="1417" w:type="dxa"/>
          </w:tcPr>
          <w:p w:rsidR="00191EE5" w:rsidRPr="00411BE7" w:rsidRDefault="00191EE5"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0,4</w:t>
            </w:r>
          </w:p>
        </w:tc>
      </w:tr>
    </w:tbl>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 2008 год добыча нефти Компанией снизилась на 6,0% по сравнению с 2007 годом и составила 228,6 млн. баррелей (30,8 млн. тонн). Сокращение в данном периоде стало результатом, преимущественно, снижения добычи Ноябрьскнефтегазом, что частично компенсировалось увеличением добычи на новых месторождениях, таких как Приобское, и некоторых месторождениях в Томской и Омской областях.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 2007 год добыча нефти осталась практически неизменной по сравнению с 2006 годом и составила 243,2 млн. баррелей (32,7 млн. тонн соответственно).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В 2008 году доля Компании в добыче зависимых обществ, учитываемых по методу долевого участия, выросла на 42,7% по сравнению с 2007 годом и составила 108,7 млн. баррелей (14,8 млн. тонн). Прирост связан, прежде всего, с приобретением 50% доли в Томскнефти в декабре 2007 года.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 2007 год доля Компании в добыче зависимых обществ, учитываемых по методу долевого участия, выросла на 2,0% и составила 76,2 млн. баррелей (10,4 млн. тонн) по сравнению с 2006 годом. </w:t>
      </w:r>
    </w:p>
    <w:p w:rsidR="00411BE7" w:rsidRDefault="00411BE7" w:rsidP="008E40A7">
      <w:pPr>
        <w:widowControl w:val="0"/>
        <w:spacing w:after="0" w:line="360" w:lineRule="auto"/>
        <w:ind w:firstLine="709"/>
        <w:jc w:val="both"/>
        <w:rPr>
          <w:rFonts w:ascii="Times New Roman" w:hAnsi="Times New Roman"/>
          <w:sz w:val="28"/>
          <w:szCs w:val="24"/>
        </w:rPr>
      </w:pPr>
    </w:p>
    <w:p w:rsidR="00411BE7" w:rsidRDefault="00411BE7">
      <w:pPr>
        <w:spacing w:after="0" w:line="240" w:lineRule="auto"/>
        <w:rPr>
          <w:rFonts w:ascii="Times New Roman" w:hAnsi="Times New Roman"/>
          <w:sz w:val="28"/>
          <w:szCs w:val="24"/>
        </w:rPr>
      </w:pPr>
      <w:r>
        <w:rPr>
          <w:rFonts w:ascii="Times New Roman" w:hAnsi="Times New Roman"/>
          <w:sz w:val="28"/>
          <w:szCs w:val="24"/>
        </w:rPr>
        <w:br w:type="page"/>
      </w:r>
    </w:p>
    <w:p w:rsidR="00191EE5" w:rsidRPr="008E40A7" w:rsidRDefault="00977EE5"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Таблица 7 – Покупка нефти ОАО «Газпром нефть»</w:t>
      </w:r>
    </w:p>
    <w:tbl>
      <w:tblPr>
        <w:tblW w:w="8575"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10"/>
        <w:gridCol w:w="929"/>
        <w:gridCol w:w="851"/>
        <w:gridCol w:w="992"/>
        <w:gridCol w:w="1276"/>
        <w:gridCol w:w="1417"/>
      </w:tblGrid>
      <w:tr w:rsidR="000D746F" w:rsidRPr="00411BE7" w:rsidTr="00411BE7">
        <w:trPr>
          <w:trHeight w:val="242"/>
        </w:trPr>
        <w:tc>
          <w:tcPr>
            <w:tcW w:w="8575" w:type="dxa"/>
            <w:gridSpan w:val="6"/>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Изменение, % </w:t>
            </w:r>
          </w:p>
        </w:tc>
      </w:tr>
      <w:tr w:rsidR="000D746F" w:rsidRPr="00411BE7" w:rsidTr="00411BE7">
        <w:trPr>
          <w:trHeight w:val="242"/>
        </w:trPr>
        <w:tc>
          <w:tcPr>
            <w:tcW w:w="311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(в млн. баррелей) </w:t>
            </w:r>
          </w:p>
        </w:tc>
        <w:tc>
          <w:tcPr>
            <w:tcW w:w="92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w:t>
            </w:r>
          </w:p>
        </w:tc>
        <w:tc>
          <w:tcPr>
            <w:tcW w:w="992"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2006 </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и 2007 </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и 2006 </w:t>
            </w:r>
          </w:p>
        </w:tc>
      </w:tr>
      <w:tr w:rsidR="000D746F" w:rsidRPr="00411BE7" w:rsidTr="00411BE7">
        <w:trPr>
          <w:trHeight w:val="242"/>
        </w:trPr>
        <w:tc>
          <w:tcPr>
            <w:tcW w:w="311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Покупки нефти в России и СНГ* </w:t>
            </w:r>
          </w:p>
        </w:tc>
        <w:tc>
          <w:tcPr>
            <w:tcW w:w="92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12,0</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16,3</w:t>
            </w:r>
          </w:p>
        </w:tc>
        <w:tc>
          <w:tcPr>
            <w:tcW w:w="992"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14,2</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(26,4)</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14,8</w:t>
            </w:r>
          </w:p>
        </w:tc>
      </w:tr>
      <w:tr w:rsidR="000D746F" w:rsidRPr="00411BE7" w:rsidTr="00411BE7">
        <w:trPr>
          <w:trHeight w:val="466"/>
        </w:trPr>
        <w:tc>
          <w:tcPr>
            <w:tcW w:w="311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Покупки нефти на международном рынке </w:t>
            </w:r>
          </w:p>
        </w:tc>
        <w:tc>
          <w:tcPr>
            <w:tcW w:w="92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15,3</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3,9</w:t>
            </w:r>
          </w:p>
        </w:tc>
        <w:tc>
          <w:tcPr>
            <w:tcW w:w="992"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6,8</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292,3</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(42,6)</w:t>
            </w:r>
          </w:p>
        </w:tc>
      </w:tr>
      <w:tr w:rsidR="000D746F" w:rsidRPr="00411BE7" w:rsidTr="00411BE7">
        <w:trPr>
          <w:trHeight w:val="242"/>
        </w:trPr>
        <w:tc>
          <w:tcPr>
            <w:tcW w:w="311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Итого покупки нефти </w:t>
            </w:r>
          </w:p>
        </w:tc>
        <w:tc>
          <w:tcPr>
            <w:tcW w:w="92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27,3</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20,2</w:t>
            </w:r>
          </w:p>
        </w:tc>
        <w:tc>
          <w:tcPr>
            <w:tcW w:w="992"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21,0</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35,1</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(3,8)</w:t>
            </w:r>
          </w:p>
        </w:tc>
      </w:tr>
    </w:tbl>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szCs w:val="20"/>
        </w:rPr>
      </w:pPr>
      <w:r w:rsidRPr="008E40A7">
        <w:rPr>
          <w:rFonts w:ascii="Times New Roman" w:hAnsi="Times New Roman" w:cs="Times New Roman"/>
          <w:color w:val="auto"/>
          <w:sz w:val="28"/>
          <w:szCs w:val="20"/>
        </w:rPr>
        <w:t>* Покупки нефти в России и СНГ не включают покупки у зависимых обществ Славнефть и Томскнефть, учитывае</w:t>
      </w:r>
      <w:r w:rsidR="00411BE7">
        <w:rPr>
          <w:rFonts w:ascii="Times New Roman" w:hAnsi="Times New Roman" w:cs="Times New Roman"/>
          <w:color w:val="auto"/>
          <w:sz w:val="28"/>
          <w:szCs w:val="20"/>
        </w:rPr>
        <w:t>мых по методу долевого участия</w:t>
      </w:r>
    </w:p>
    <w:p w:rsidR="00411BE7" w:rsidRDefault="00411BE7" w:rsidP="008E40A7">
      <w:pPr>
        <w:widowControl w:val="0"/>
        <w:spacing w:after="0" w:line="360" w:lineRule="auto"/>
        <w:ind w:firstLine="709"/>
        <w:jc w:val="both"/>
        <w:rPr>
          <w:rFonts w:ascii="Times New Roman" w:hAnsi="Times New Roman"/>
          <w:sz w:val="28"/>
          <w:szCs w:val="24"/>
        </w:rPr>
      </w:pPr>
    </w:p>
    <w:p w:rsidR="000D746F" w:rsidRPr="008E40A7" w:rsidRDefault="000D746F"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За 2008 год объемы покупки нефти на международном рынке увеличились в связи с расширением сбытовой деятельности.</w:t>
      </w:r>
    </w:p>
    <w:p w:rsidR="000D746F" w:rsidRPr="008E40A7" w:rsidRDefault="00411BE7" w:rsidP="008E40A7">
      <w:pPr>
        <w:pStyle w:val="Default"/>
        <w:widowControl w:val="0"/>
        <w:spacing w:line="360" w:lineRule="auto"/>
        <w:ind w:firstLine="709"/>
        <w:jc w:val="both"/>
        <w:rPr>
          <w:rFonts w:ascii="Times New Roman" w:hAnsi="Times New Roman" w:cs="Times New Roman"/>
          <w:color w:val="auto"/>
          <w:sz w:val="28"/>
        </w:rPr>
      </w:pPr>
      <w:r>
        <w:rPr>
          <w:rFonts w:ascii="Times New Roman" w:hAnsi="Times New Roman" w:cs="Times New Roman"/>
          <w:bCs/>
          <w:color w:val="auto"/>
          <w:sz w:val="28"/>
        </w:rPr>
        <w:t>Добыча газа</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0D746F"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Таблица 8 – Добыча газа ОАО «Газпром- нефть»</w:t>
      </w:r>
    </w:p>
    <w:tbl>
      <w:tblPr>
        <w:tblW w:w="8859"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48"/>
        <w:gridCol w:w="1033"/>
        <w:gridCol w:w="850"/>
        <w:gridCol w:w="851"/>
        <w:gridCol w:w="1417"/>
        <w:gridCol w:w="1560"/>
      </w:tblGrid>
      <w:tr w:rsidR="000D746F" w:rsidRPr="00411BE7" w:rsidTr="00411BE7">
        <w:trPr>
          <w:trHeight w:val="242"/>
        </w:trPr>
        <w:tc>
          <w:tcPr>
            <w:tcW w:w="8859" w:type="dxa"/>
            <w:gridSpan w:val="6"/>
          </w:tcPr>
          <w:p w:rsidR="000D746F" w:rsidRPr="00411BE7" w:rsidRDefault="000D746F" w:rsidP="00411BE7">
            <w:pPr>
              <w:pStyle w:val="Default"/>
              <w:widowControl w:val="0"/>
              <w:spacing w:line="360" w:lineRule="auto"/>
              <w:jc w:val="both"/>
              <w:rPr>
                <w:rFonts w:ascii="Times New Roman" w:hAnsi="Times New Roman" w:cs="Times New Roman"/>
                <w:color w:val="auto"/>
                <w:sz w:val="20"/>
                <w:szCs w:val="20"/>
              </w:rPr>
            </w:pPr>
            <w:r w:rsidRPr="00411BE7">
              <w:rPr>
                <w:rFonts w:ascii="Times New Roman" w:hAnsi="Times New Roman" w:cs="Times New Roman"/>
                <w:color w:val="auto"/>
                <w:sz w:val="20"/>
                <w:szCs w:val="20"/>
              </w:rPr>
              <w:t xml:space="preserve">Изменение, % </w:t>
            </w:r>
          </w:p>
        </w:tc>
      </w:tr>
      <w:tr w:rsidR="000D746F" w:rsidRPr="00411BE7" w:rsidTr="00411BE7">
        <w:trPr>
          <w:trHeight w:val="242"/>
        </w:trPr>
        <w:tc>
          <w:tcPr>
            <w:tcW w:w="3148"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(в млрд. кубических метров) </w:t>
            </w:r>
          </w:p>
        </w:tc>
        <w:tc>
          <w:tcPr>
            <w:tcW w:w="1033"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w:t>
            </w:r>
          </w:p>
        </w:tc>
        <w:tc>
          <w:tcPr>
            <w:tcW w:w="85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2006 </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и 2007 </w:t>
            </w:r>
          </w:p>
        </w:tc>
        <w:tc>
          <w:tcPr>
            <w:tcW w:w="156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и 2006 </w:t>
            </w:r>
          </w:p>
        </w:tc>
      </w:tr>
      <w:tr w:rsidR="000D746F" w:rsidRPr="00411BE7" w:rsidTr="00411BE7">
        <w:trPr>
          <w:trHeight w:val="466"/>
        </w:trPr>
        <w:tc>
          <w:tcPr>
            <w:tcW w:w="3148"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Добыча газа консолидируемыми дочерними обществами </w:t>
            </w:r>
          </w:p>
        </w:tc>
        <w:tc>
          <w:tcPr>
            <w:tcW w:w="1033"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2,2</w:t>
            </w:r>
          </w:p>
        </w:tc>
        <w:tc>
          <w:tcPr>
            <w:tcW w:w="85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1,8</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2,1</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22,2</w:t>
            </w:r>
          </w:p>
        </w:tc>
        <w:tc>
          <w:tcPr>
            <w:tcW w:w="156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(14,3)</w:t>
            </w:r>
          </w:p>
        </w:tc>
      </w:tr>
      <w:tr w:rsidR="000D746F" w:rsidRPr="00411BE7" w:rsidTr="00411BE7">
        <w:trPr>
          <w:trHeight w:val="690"/>
        </w:trPr>
        <w:tc>
          <w:tcPr>
            <w:tcW w:w="3148"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Доля Компании в добыче зависимых обществ, учитываемых по методу долевого участия </w:t>
            </w:r>
          </w:p>
        </w:tc>
        <w:tc>
          <w:tcPr>
            <w:tcW w:w="1033"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1,0</w:t>
            </w:r>
          </w:p>
        </w:tc>
        <w:tc>
          <w:tcPr>
            <w:tcW w:w="85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0,4</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0,4</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150,0</w:t>
            </w:r>
          </w:p>
        </w:tc>
        <w:tc>
          <w:tcPr>
            <w:tcW w:w="156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w:t>
            </w:r>
          </w:p>
        </w:tc>
      </w:tr>
      <w:tr w:rsidR="000D746F" w:rsidRPr="00411BE7" w:rsidTr="00411BE7">
        <w:trPr>
          <w:trHeight w:val="242"/>
        </w:trPr>
        <w:tc>
          <w:tcPr>
            <w:tcW w:w="3148"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Итого добыча газа </w:t>
            </w:r>
          </w:p>
        </w:tc>
        <w:tc>
          <w:tcPr>
            <w:tcW w:w="1033"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3,2</w:t>
            </w:r>
          </w:p>
        </w:tc>
        <w:tc>
          <w:tcPr>
            <w:tcW w:w="85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2,2</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2,5</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45,5</w:t>
            </w:r>
          </w:p>
        </w:tc>
        <w:tc>
          <w:tcPr>
            <w:tcW w:w="156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(12,0)</w:t>
            </w:r>
          </w:p>
        </w:tc>
      </w:tr>
      <w:tr w:rsidR="000D746F" w:rsidRPr="00411BE7" w:rsidTr="00411BE7">
        <w:trPr>
          <w:trHeight w:val="242"/>
        </w:trPr>
        <w:tc>
          <w:tcPr>
            <w:tcW w:w="3148"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Покупки газа в России* </w:t>
            </w:r>
          </w:p>
        </w:tc>
        <w:tc>
          <w:tcPr>
            <w:tcW w:w="1033"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1,2</w:t>
            </w:r>
          </w:p>
        </w:tc>
        <w:tc>
          <w:tcPr>
            <w:tcW w:w="85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0,5</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0,8</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140,0</w:t>
            </w:r>
          </w:p>
        </w:tc>
        <w:tc>
          <w:tcPr>
            <w:tcW w:w="156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(37,5)</w:t>
            </w:r>
          </w:p>
        </w:tc>
      </w:tr>
    </w:tbl>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szCs w:val="20"/>
        </w:rPr>
      </w:pPr>
      <w:r w:rsidRPr="008E40A7">
        <w:rPr>
          <w:rFonts w:ascii="Times New Roman" w:hAnsi="Times New Roman" w:cs="Times New Roman"/>
          <w:color w:val="auto"/>
          <w:sz w:val="28"/>
          <w:szCs w:val="20"/>
        </w:rPr>
        <w:t>* Покупки газа в России не включают покупки у зависимых обществ Славнефть и Томскнефть, учитывае</w:t>
      </w:r>
      <w:r w:rsidR="00411BE7">
        <w:rPr>
          <w:rFonts w:ascii="Times New Roman" w:hAnsi="Times New Roman" w:cs="Times New Roman"/>
          <w:color w:val="auto"/>
          <w:sz w:val="28"/>
          <w:szCs w:val="20"/>
        </w:rPr>
        <w:t>мых по методу долевого участия</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 2008 год Компания добыла 2,2 млрд. кубических метров попутного и природного газа, что на 22,2% больше по сравнению с 2007 годом. Рост связан с программой Компании по утилизации попутного газа, которая описана ниже.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Добыча газа Компанией, с учетом доли в добыче зависимых обществ, учитываемых по методу долевого участия, увеличилась на 45,5% за 2008 год по сравнению с 2007 годом и составила 3,2 млрд. кубических метров. Увеличение произошло за счет приобретения 50% доли в Томскнефти в декабре 2007 года.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В 2007 году добыча газа Компанией, с учетом доли в добыче зависимых обществ, учитываемых по методу долевого участия, составила 2,2 млрд. кубических метров попутного и природного газа, что немного меньше добычи 2006 года - 2,5 млрд. кубических метров. </w:t>
      </w:r>
    </w:p>
    <w:p w:rsidR="000D746F" w:rsidRPr="008E40A7" w:rsidRDefault="000D746F"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феврале 2008 года Газпром нефть приняла среднесрочную программу по утилизации попутного газа, направленную на повышение эффективности его использования, минимизацию рисков, связанных с защитой окружающей среды и налогообложением, и увеличение выручки от продажи дополнительных объемов попутного газа и продуктов его переработки. Компания планирует инвестировать 18 млрд. рублей (около 600 млн. долларов США) на реализацию этой программы за период с 2008 по 2010 годы. В частности, программой предусмотрено строительство инфраструктуры для транспортировки попутного газа с Еты-Пуровского, Меретояхинского, Северо-Янгтинского, Чатылькинского, Холмистого, Южно-Удмуртского, Равнинного, Воргенского, Урманского и Шингинского месторождений.</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bCs/>
          <w:color w:val="auto"/>
          <w:sz w:val="28"/>
        </w:rPr>
        <w:t xml:space="preserve">Производство нефтепродуктов </w:t>
      </w:r>
    </w:p>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0D746F" w:rsidRPr="008E40A7" w:rsidRDefault="00977EE5"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Таблица 9 – Производство нефтепродуктов ОАО «Газпром-нефть»</w:t>
      </w:r>
    </w:p>
    <w:tbl>
      <w:tblPr>
        <w:tblW w:w="8859"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09"/>
        <w:gridCol w:w="830"/>
        <w:gridCol w:w="851"/>
        <w:gridCol w:w="1276"/>
        <w:gridCol w:w="1276"/>
        <w:gridCol w:w="1417"/>
      </w:tblGrid>
      <w:tr w:rsidR="000D746F" w:rsidRPr="00411BE7" w:rsidTr="00411BE7">
        <w:trPr>
          <w:trHeight w:val="242"/>
        </w:trPr>
        <w:tc>
          <w:tcPr>
            <w:tcW w:w="8859" w:type="dxa"/>
            <w:gridSpan w:val="6"/>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Изменение, % </w:t>
            </w:r>
          </w:p>
        </w:tc>
      </w:tr>
      <w:tr w:rsidR="000D746F" w:rsidRPr="00411BE7" w:rsidTr="00411BE7">
        <w:trPr>
          <w:trHeight w:val="242"/>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(в млн. тонн)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2006 </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2008 и 2007 </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2007 и 2006 </w:t>
            </w:r>
          </w:p>
        </w:tc>
      </w:tr>
      <w:tr w:rsidR="000D746F" w:rsidRPr="00411BE7" w:rsidTr="00411BE7">
        <w:trPr>
          <w:trHeight w:val="465"/>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Производство нефтепродуктов на НПЗ Компании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17,3</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15,5</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15,2</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11,6</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2,0</w:t>
            </w:r>
          </w:p>
        </w:tc>
      </w:tr>
      <w:tr w:rsidR="000D746F" w:rsidRPr="00411BE7" w:rsidTr="00411BE7">
        <w:trPr>
          <w:trHeight w:val="690"/>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Производство нефтепродуктов на НПЗ зависимых обществ, учитываемых по методу долевого участия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9,5</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9,2</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7,6</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3,3</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21,1</w:t>
            </w:r>
          </w:p>
        </w:tc>
      </w:tr>
      <w:tr w:rsidR="000D746F" w:rsidRPr="00411BE7" w:rsidTr="00411BE7">
        <w:trPr>
          <w:trHeight w:val="242"/>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Всего производство нефтепродуктов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26,8</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24,7</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22,8</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8,5</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8,3</w:t>
            </w:r>
          </w:p>
        </w:tc>
      </w:tr>
      <w:tr w:rsidR="000D746F" w:rsidRPr="00411BE7" w:rsidTr="00411BE7">
        <w:trPr>
          <w:trHeight w:val="466"/>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Покупка нефтепродуктов в России и СНГ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1,1</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0,3</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1,7</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266,7</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(82,4)</w:t>
            </w:r>
          </w:p>
        </w:tc>
      </w:tr>
      <w:tr w:rsidR="000D746F" w:rsidRPr="00411BE7" w:rsidTr="00411BE7">
        <w:trPr>
          <w:trHeight w:val="465"/>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Покупки нефтепродуктов на международном рынке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1,7</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1,6</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1,5</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6,3</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6,7</w:t>
            </w:r>
          </w:p>
        </w:tc>
      </w:tr>
      <w:tr w:rsidR="000D746F" w:rsidRPr="00411BE7" w:rsidTr="00411BE7">
        <w:trPr>
          <w:trHeight w:val="242"/>
        </w:trPr>
        <w:tc>
          <w:tcPr>
            <w:tcW w:w="3209"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 xml:space="preserve">Итого покупка нефтепродуктов </w:t>
            </w:r>
          </w:p>
        </w:tc>
        <w:tc>
          <w:tcPr>
            <w:tcW w:w="830"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2,8</w:t>
            </w:r>
          </w:p>
        </w:tc>
        <w:tc>
          <w:tcPr>
            <w:tcW w:w="851"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1,9</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3,2</w:t>
            </w:r>
          </w:p>
        </w:tc>
        <w:tc>
          <w:tcPr>
            <w:tcW w:w="1276"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47,4</w:t>
            </w:r>
          </w:p>
        </w:tc>
        <w:tc>
          <w:tcPr>
            <w:tcW w:w="1417" w:type="dxa"/>
          </w:tcPr>
          <w:p w:rsidR="000D746F" w:rsidRPr="00411BE7" w:rsidRDefault="000D746F" w:rsidP="00411BE7">
            <w:pPr>
              <w:pStyle w:val="Default"/>
              <w:widowControl w:val="0"/>
              <w:spacing w:line="360" w:lineRule="auto"/>
              <w:jc w:val="both"/>
              <w:rPr>
                <w:rFonts w:ascii="Times New Roman" w:hAnsi="Times New Roman"/>
                <w:color w:val="auto"/>
                <w:sz w:val="20"/>
                <w:szCs w:val="20"/>
              </w:rPr>
            </w:pPr>
            <w:r w:rsidRPr="00411BE7">
              <w:rPr>
                <w:rFonts w:ascii="Times New Roman" w:hAnsi="Times New Roman"/>
                <w:color w:val="auto"/>
                <w:sz w:val="20"/>
                <w:szCs w:val="20"/>
              </w:rPr>
              <w:t>(40,6)</w:t>
            </w:r>
          </w:p>
        </w:tc>
      </w:tr>
    </w:tbl>
    <w:p w:rsidR="00411BE7" w:rsidRDefault="00411BE7" w:rsidP="008E40A7">
      <w:pPr>
        <w:pStyle w:val="Default"/>
        <w:widowControl w:val="0"/>
        <w:spacing w:line="360" w:lineRule="auto"/>
        <w:ind w:firstLine="709"/>
        <w:jc w:val="both"/>
        <w:rPr>
          <w:rFonts w:ascii="Times New Roman" w:hAnsi="Times New Roman" w:cs="Times New Roman"/>
          <w:color w:val="auto"/>
          <w:sz w:val="28"/>
        </w:rPr>
      </w:pP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За 2008 год Компания увеличила объем производства нефтепродуктов на 8,5% до 26,8 млн. тонн с 24,7 млн. тонн за 2007 год. Увеличение связано с увеличением спроса на нефтепродукты на внутреннем рынке, расширением розничной сети Компании и увеличением региональных продаж.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Компания перерабатывает нефть, добытую либо закупленную на внутреннем рынке, преимущественно на Омском НПЗ, Московском НПЗ и ЯНОСе. Газпром нефть владеет Омским НПЗ и имеет доступ к Московскому НПЗ и ЯНОСу пропорционально своей доле участия в зависимых обществах. Газпром нефти принадлежит как нефть, перерабатываемая на этих нефтеперерабатывающих заводах, так и продукты нефтепереработки, при этом Компания оплачивает каждому нефтеперерабатывающему заводу стоимость услуг по переработке. Компания, в основном, реализует собственную нефть и нефтепродукты на экспорт через Gazprom Neft Trading GmbH - дочернее общество в Австрии, являющееся экспортным трейдером. </w:t>
      </w:r>
    </w:p>
    <w:p w:rsidR="000D746F" w:rsidRPr="008E40A7" w:rsidRDefault="000D746F" w:rsidP="008E40A7">
      <w:pPr>
        <w:pStyle w:val="Default"/>
        <w:widowControl w:val="0"/>
        <w:spacing w:line="360" w:lineRule="auto"/>
        <w:ind w:firstLine="709"/>
        <w:jc w:val="both"/>
        <w:rPr>
          <w:rFonts w:ascii="Times New Roman" w:hAnsi="Times New Roman" w:cs="Times New Roman"/>
          <w:color w:val="auto"/>
          <w:sz w:val="28"/>
        </w:rPr>
      </w:pPr>
      <w:r w:rsidRPr="008E40A7">
        <w:rPr>
          <w:rFonts w:ascii="Times New Roman" w:hAnsi="Times New Roman" w:cs="Times New Roman"/>
          <w:color w:val="auto"/>
          <w:sz w:val="28"/>
        </w:rPr>
        <w:t xml:space="preserve">Газпром нефть реализует нефтепродукты в России, главным образом, через 21 дочернее общество. Большинство из этих дочерних обществ являются розничными сбытовыми компаниями, которые осуществляют оптовую реализацию нефтепродуктов, поставку нефтепродуктов для Росрезерва, а также занимаются розничной реализацией через автозаправочные станции. ЗАО «Газпромнефть-Аэро», ООО "Газпромнефть-Смазочные материалы" и ООО "Газпромнефть Марин Бункер" специализируются на специфических видах нефтепродуктов. Газпром нефть реализует нефтепродукты в Центральной Азии через три дочерних общества: ООО "Газпром нефть Азия" в Киргизии, ООО "Газпром нефть - Таджикистан" и ТОО "Газпром нефть - Казахстан". </w:t>
      </w:r>
    </w:p>
    <w:p w:rsidR="0055054A" w:rsidRPr="008E40A7" w:rsidRDefault="0055054A" w:rsidP="008E40A7">
      <w:pPr>
        <w:pStyle w:val="a8"/>
        <w:widowControl w:val="0"/>
        <w:numPr>
          <w:ilvl w:val="0"/>
          <w:numId w:val="13"/>
        </w:numPr>
        <w:tabs>
          <w:tab w:val="clear" w:pos="720"/>
          <w:tab w:val="num" w:pos="0"/>
        </w:tabs>
        <w:spacing w:after="0" w:line="360" w:lineRule="auto"/>
        <w:ind w:left="0" w:firstLine="709"/>
        <w:jc w:val="both"/>
        <w:rPr>
          <w:rFonts w:ascii="Times New Roman" w:hAnsi="Times New Roman"/>
          <w:sz w:val="28"/>
          <w:szCs w:val="24"/>
        </w:rPr>
      </w:pPr>
      <w:bookmarkStart w:id="7" w:name="_Toc241771402"/>
      <w:r w:rsidRPr="008E40A7">
        <w:rPr>
          <w:rFonts w:ascii="Times New Roman" w:hAnsi="Times New Roman"/>
          <w:sz w:val="28"/>
          <w:szCs w:val="24"/>
        </w:rPr>
        <w:t>Динамика финансового состояния ООО «Газпромнефть-В</w:t>
      </w:r>
      <w:r w:rsidR="00411BE7">
        <w:rPr>
          <w:rFonts w:ascii="Times New Roman" w:hAnsi="Times New Roman"/>
          <w:sz w:val="28"/>
          <w:szCs w:val="24"/>
        </w:rPr>
        <w:t xml:space="preserve">осток» за первое полугодие 2009 </w:t>
      </w:r>
      <w:r w:rsidRPr="008E40A7">
        <w:rPr>
          <w:rFonts w:ascii="Times New Roman" w:hAnsi="Times New Roman"/>
          <w:sz w:val="28"/>
          <w:szCs w:val="24"/>
        </w:rPr>
        <w:t>г. (абсолютные показатели)</w:t>
      </w:r>
      <w:bookmarkEnd w:id="7"/>
    </w:p>
    <w:p w:rsidR="00411BE7" w:rsidRDefault="00411BE7"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Анализ динамики финансового состояния позволяет сделать выводы о реальном финансовом</w:t>
      </w:r>
      <w:r w:rsidR="008E40A7">
        <w:rPr>
          <w:rFonts w:ascii="Times New Roman" w:hAnsi="Times New Roman"/>
          <w:sz w:val="28"/>
          <w:szCs w:val="24"/>
        </w:rPr>
        <w:t xml:space="preserve"> </w:t>
      </w:r>
      <w:r w:rsidRPr="008E40A7">
        <w:rPr>
          <w:rFonts w:ascii="Times New Roman" w:hAnsi="Times New Roman"/>
          <w:sz w:val="28"/>
          <w:szCs w:val="24"/>
        </w:rPr>
        <w:t>положении предприятия и его перспективах. Точность анализа определяется, во-первых, исходной информацией (полнотой, достоверностью); во-вторых, используемой методикой; в-третьих, способностью аналитика использовать методику.</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Практика показывает, что сегодня важнейшими показателями, характеризующими предприятия,</w:t>
      </w:r>
      <w:r w:rsidR="008E40A7">
        <w:rPr>
          <w:rFonts w:ascii="Times New Roman" w:hAnsi="Times New Roman"/>
          <w:sz w:val="28"/>
          <w:szCs w:val="24"/>
        </w:rPr>
        <w:t xml:space="preserve"> </w:t>
      </w:r>
      <w:r w:rsidRPr="008E40A7">
        <w:rPr>
          <w:rFonts w:ascii="Times New Roman" w:hAnsi="Times New Roman"/>
          <w:sz w:val="28"/>
          <w:szCs w:val="24"/>
        </w:rPr>
        <w:t>являются:</w:t>
      </w:r>
    </w:p>
    <w:p w:rsidR="0055054A" w:rsidRPr="008E40A7" w:rsidRDefault="0055054A" w:rsidP="008E40A7">
      <w:pPr>
        <w:widowControl w:val="0"/>
        <w:numPr>
          <w:ilvl w:val="0"/>
          <w:numId w:val="5"/>
        </w:numPr>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выручка, ее динамика;</w:t>
      </w:r>
    </w:p>
    <w:p w:rsidR="0055054A" w:rsidRPr="008E40A7" w:rsidRDefault="0055054A" w:rsidP="008E40A7">
      <w:pPr>
        <w:widowControl w:val="0"/>
        <w:numPr>
          <w:ilvl w:val="0"/>
          <w:numId w:val="5"/>
        </w:numPr>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прибыль;</w:t>
      </w:r>
    </w:p>
    <w:p w:rsidR="0055054A" w:rsidRPr="008E40A7" w:rsidRDefault="0055054A" w:rsidP="008E40A7">
      <w:pPr>
        <w:widowControl w:val="0"/>
        <w:numPr>
          <w:ilvl w:val="0"/>
          <w:numId w:val="5"/>
        </w:numPr>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дебиторская, кредиторская задолженности, их соотношение;</w:t>
      </w:r>
    </w:p>
    <w:p w:rsidR="0055054A" w:rsidRPr="008E40A7" w:rsidRDefault="0055054A" w:rsidP="008E40A7">
      <w:pPr>
        <w:widowControl w:val="0"/>
        <w:numPr>
          <w:ilvl w:val="0"/>
          <w:numId w:val="5"/>
        </w:numPr>
        <w:spacing w:after="0" w:line="360" w:lineRule="auto"/>
        <w:ind w:left="0" w:firstLine="709"/>
        <w:jc w:val="both"/>
        <w:rPr>
          <w:rFonts w:ascii="Times New Roman" w:hAnsi="Times New Roman"/>
          <w:sz w:val="28"/>
          <w:szCs w:val="24"/>
        </w:rPr>
      </w:pPr>
      <w:r w:rsidRPr="008E40A7">
        <w:rPr>
          <w:rFonts w:ascii="Times New Roman" w:hAnsi="Times New Roman"/>
          <w:sz w:val="28"/>
          <w:szCs w:val="24"/>
        </w:rPr>
        <w:t>чистые активы (в целом и в расчете на акцию).</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Для общей оценки динамики финансового состояния предприятия следует сгруппировать статьи баланса по признаку ликвидности (статьи актива) и срочности обязательств (статьи пассива).</w:t>
      </w:r>
      <w:r w:rsidR="008E40A7">
        <w:rPr>
          <w:rFonts w:ascii="Times New Roman" w:hAnsi="Times New Roman"/>
          <w:sz w:val="28"/>
          <w:szCs w:val="24"/>
        </w:rPr>
        <w:t xml:space="preserve"> </w:t>
      </w:r>
      <w:r w:rsidRPr="008E40A7">
        <w:rPr>
          <w:rFonts w:ascii="Times New Roman" w:hAnsi="Times New Roman"/>
          <w:sz w:val="28"/>
          <w:szCs w:val="24"/>
        </w:rPr>
        <w:t>В качестве первоисточника для оценки динамики финансового состояния ООО « Газпромнефть – Восток» используется составленные для внутреннего использования бухгалтерский баланс и отчет о прибылях и убытках. За отчетный период принят 2009 календарный год.</w:t>
      </w:r>
      <w:r w:rsidR="008E40A7">
        <w:rPr>
          <w:rFonts w:ascii="Times New Roman" w:hAnsi="Times New Roman"/>
          <w:sz w:val="28"/>
          <w:szCs w:val="24"/>
        </w:rPr>
        <w:t xml:space="preserve"> </w:t>
      </w:r>
      <w:r w:rsidRPr="008E40A7">
        <w:rPr>
          <w:rFonts w:ascii="Times New Roman" w:hAnsi="Times New Roman"/>
          <w:sz w:val="28"/>
          <w:szCs w:val="24"/>
        </w:rPr>
        <w:t>Единица измерения тыс. руб.</w:t>
      </w:r>
    </w:p>
    <w:p w:rsidR="00411BE7" w:rsidRDefault="00411BE7" w:rsidP="008E40A7">
      <w:pPr>
        <w:pStyle w:val="a6"/>
        <w:widowControl w:val="0"/>
        <w:spacing w:after="0" w:line="360" w:lineRule="auto"/>
        <w:ind w:firstLine="709"/>
        <w:jc w:val="both"/>
        <w:rPr>
          <w:sz w:val="28"/>
        </w:rPr>
      </w:pPr>
    </w:p>
    <w:p w:rsidR="0055054A" w:rsidRPr="008E40A7" w:rsidRDefault="0055054A" w:rsidP="008E40A7">
      <w:pPr>
        <w:pStyle w:val="a6"/>
        <w:widowControl w:val="0"/>
        <w:spacing w:after="0" w:line="360" w:lineRule="auto"/>
        <w:ind w:firstLine="709"/>
        <w:jc w:val="both"/>
        <w:rPr>
          <w:sz w:val="28"/>
        </w:rPr>
      </w:pPr>
      <w:r w:rsidRPr="008E40A7">
        <w:rPr>
          <w:sz w:val="28"/>
        </w:rPr>
        <w:t>Таблица 1</w:t>
      </w:r>
      <w:r w:rsidR="00CD04D6" w:rsidRPr="008E40A7">
        <w:rPr>
          <w:sz w:val="28"/>
        </w:rPr>
        <w:t>0 -</w:t>
      </w:r>
      <w:r w:rsidR="008E40A7">
        <w:rPr>
          <w:sz w:val="28"/>
        </w:rPr>
        <w:t xml:space="preserve"> </w:t>
      </w:r>
      <w:r w:rsidRPr="008E40A7">
        <w:rPr>
          <w:sz w:val="28"/>
        </w:rPr>
        <w:t>Аналитическая группировка статей баланса (по укрупненным показателям)</w:t>
      </w:r>
    </w:p>
    <w:tbl>
      <w:tblPr>
        <w:tblW w:w="89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417"/>
        <w:gridCol w:w="1560"/>
      </w:tblGrid>
      <w:tr w:rsidR="0055054A" w:rsidRPr="00411BE7" w:rsidTr="00086944">
        <w:trPr>
          <w:trHeight w:val="70"/>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Сгруппированные статьи баланса</w:t>
            </w:r>
          </w:p>
        </w:tc>
        <w:tc>
          <w:tcPr>
            <w:tcW w:w="1559"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На 01.01.09</w:t>
            </w:r>
          </w:p>
        </w:tc>
        <w:tc>
          <w:tcPr>
            <w:tcW w:w="1417"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На 30.06.09</w:t>
            </w:r>
          </w:p>
        </w:tc>
        <w:tc>
          <w:tcPr>
            <w:tcW w:w="1560"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 изменения</w:t>
            </w:r>
          </w:p>
        </w:tc>
      </w:tr>
      <w:tr w:rsidR="0055054A" w:rsidRPr="00411BE7" w:rsidTr="00086944">
        <w:trPr>
          <w:trHeight w:val="129"/>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Актив</w:t>
            </w:r>
          </w:p>
        </w:tc>
        <w:tc>
          <w:tcPr>
            <w:tcW w:w="1559" w:type="dxa"/>
          </w:tcPr>
          <w:p w:rsidR="0055054A" w:rsidRPr="00411BE7" w:rsidRDefault="0055054A" w:rsidP="00411BE7">
            <w:pPr>
              <w:widowControl w:val="0"/>
              <w:spacing w:after="0" w:line="360" w:lineRule="auto"/>
              <w:jc w:val="both"/>
              <w:rPr>
                <w:rFonts w:ascii="Times New Roman" w:hAnsi="Times New Roman"/>
                <w:sz w:val="20"/>
                <w:szCs w:val="20"/>
              </w:rPr>
            </w:pPr>
          </w:p>
        </w:tc>
        <w:tc>
          <w:tcPr>
            <w:tcW w:w="1417" w:type="dxa"/>
          </w:tcPr>
          <w:p w:rsidR="0055054A" w:rsidRPr="00411BE7" w:rsidRDefault="0055054A" w:rsidP="00411BE7">
            <w:pPr>
              <w:widowControl w:val="0"/>
              <w:spacing w:after="0" w:line="360" w:lineRule="auto"/>
              <w:jc w:val="both"/>
              <w:rPr>
                <w:rFonts w:ascii="Times New Roman" w:hAnsi="Times New Roman"/>
                <w:sz w:val="20"/>
                <w:szCs w:val="20"/>
              </w:rPr>
            </w:pPr>
          </w:p>
        </w:tc>
        <w:tc>
          <w:tcPr>
            <w:tcW w:w="1560" w:type="dxa"/>
          </w:tcPr>
          <w:p w:rsidR="0055054A" w:rsidRPr="00411BE7" w:rsidRDefault="0055054A" w:rsidP="00411BE7">
            <w:pPr>
              <w:widowControl w:val="0"/>
              <w:spacing w:after="0" w:line="360" w:lineRule="auto"/>
              <w:jc w:val="both"/>
              <w:rPr>
                <w:rFonts w:ascii="Times New Roman" w:hAnsi="Times New Roman"/>
                <w:sz w:val="20"/>
                <w:szCs w:val="20"/>
              </w:rPr>
            </w:pPr>
          </w:p>
        </w:tc>
      </w:tr>
      <w:tr w:rsidR="0055054A" w:rsidRPr="00411BE7" w:rsidTr="00086944">
        <w:trPr>
          <w:trHeight w:val="324"/>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1. Быстрореализуемые активы</w:t>
            </w:r>
          </w:p>
        </w:tc>
        <w:tc>
          <w:tcPr>
            <w:tcW w:w="1559" w:type="dxa"/>
            <w:vAlign w:val="bottom"/>
          </w:tcPr>
          <w:p w:rsidR="0055054A" w:rsidRPr="00411BE7" w:rsidRDefault="003162F1"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53 078 357</w:t>
            </w:r>
          </w:p>
        </w:tc>
        <w:tc>
          <w:tcPr>
            <w:tcW w:w="1417" w:type="dxa"/>
            <w:vAlign w:val="bottom"/>
          </w:tcPr>
          <w:p w:rsidR="0055054A" w:rsidRPr="00411BE7" w:rsidRDefault="003162F1"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29 560 025</w:t>
            </w:r>
          </w:p>
        </w:tc>
        <w:tc>
          <w:tcPr>
            <w:tcW w:w="1560" w:type="dxa"/>
            <w:vAlign w:val="bottom"/>
          </w:tcPr>
          <w:p w:rsidR="0055054A" w:rsidRPr="00411BE7" w:rsidRDefault="003162F1"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55,69</w:t>
            </w:r>
          </w:p>
        </w:tc>
      </w:tr>
      <w:tr w:rsidR="0055054A" w:rsidRPr="00411BE7" w:rsidTr="00086944">
        <w:trPr>
          <w:trHeight w:val="240"/>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 Среднереализуемые активы</w:t>
            </w:r>
          </w:p>
        </w:tc>
        <w:tc>
          <w:tcPr>
            <w:tcW w:w="1559" w:type="dxa"/>
            <w:vAlign w:val="bottom"/>
          </w:tcPr>
          <w:p w:rsidR="0055054A" w:rsidRPr="00411BE7" w:rsidRDefault="003162F1"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280 905 162</w:t>
            </w:r>
          </w:p>
        </w:tc>
        <w:tc>
          <w:tcPr>
            <w:tcW w:w="1417" w:type="dxa"/>
            <w:vAlign w:val="bottom"/>
          </w:tcPr>
          <w:p w:rsidR="0055054A" w:rsidRPr="00411BE7" w:rsidRDefault="003162F1"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356 337 680</w:t>
            </w:r>
          </w:p>
        </w:tc>
        <w:tc>
          <w:tcPr>
            <w:tcW w:w="1560" w:type="dxa"/>
            <w:vAlign w:val="bottom"/>
          </w:tcPr>
          <w:p w:rsidR="0055054A" w:rsidRPr="00411BE7" w:rsidRDefault="003162F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rPr>
              <w:t>126</w:t>
            </w:r>
            <w:r w:rsidRPr="00411BE7">
              <w:rPr>
                <w:rFonts w:ascii="Times New Roman" w:hAnsi="Times New Roman"/>
                <w:sz w:val="20"/>
                <w:szCs w:val="20"/>
                <w:lang w:val="en-US"/>
              </w:rPr>
              <w:t>,85</w:t>
            </w:r>
          </w:p>
        </w:tc>
      </w:tr>
      <w:tr w:rsidR="0055054A" w:rsidRPr="00411BE7" w:rsidTr="00086944">
        <w:trPr>
          <w:trHeight w:val="145"/>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w:t>
            </w:r>
            <w:r w:rsidR="008E40A7" w:rsidRPr="00411BE7">
              <w:rPr>
                <w:rFonts w:ascii="Times New Roman" w:hAnsi="Times New Roman"/>
                <w:sz w:val="20"/>
                <w:szCs w:val="20"/>
              </w:rPr>
              <w:t xml:space="preserve"> </w:t>
            </w:r>
            <w:r w:rsidRPr="00411BE7">
              <w:rPr>
                <w:rFonts w:ascii="Times New Roman" w:hAnsi="Times New Roman"/>
                <w:sz w:val="20"/>
                <w:szCs w:val="20"/>
              </w:rPr>
              <w:t>Медленнореализуемые активы</w:t>
            </w:r>
          </w:p>
        </w:tc>
        <w:tc>
          <w:tcPr>
            <w:tcW w:w="1559" w:type="dxa"/>
            <w:vAlign w:val="bottom"/>
          </w:tcPr>
          <w:p w:rsidR="0055054A" w:rsidRPr="00411BE7" w:rsidRDefault="003162F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40 943 688</w:t>
            </w:r>
          </w:p>
        </w:tc>
        <w:tc>
          <w:tcPr>
            <w:tcW w:w="1417" w:type="dxa"/>
            <w:vAlign w:val="bottom"/>
          </w:tcPr>
          <w:p w:rsidR="0055054A" w:rsidRPr="00411BE7" w:rsidRDefault="003162F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118 515 242</w:t>
            </w:r>
          </w:p>
        </w:tc>
        <w:tc>
          <w:tcPr>
            <w:tcW w:w="1560" w:type="dxa"/>
            <w:vAlign w:val="bottom"/>
          </w:tcPr>
          <w:p w:rsidR="0055054A" w:rsidRPr="00411BE7" w:rsidRDefault="003162F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289,46</w:t>
            </w:r>
          </w:p>
        </w:tc>
      </w:tr>
      <w:tr w:rsidR="0055054A" w:rsidRPr="00411BE7" w:rsidTr="00086944">
        <w:trPr>
          <w:trHeight w:val="152"/>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Текущие активы (ликвидные)</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374 927 207</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504 412 947</w:t>
            </w:r>
          </w:p>
        </w:tc>
        <w:tc>
          <w:tcPr>
            <w:tcW w:w="1560"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134,54</w:t>
            </w:r>
          </w:p>
        </w:tc>
      </w:tr>
      <w:tr w:rsidR="0055054A" w:rsidRPr="00411BE7" w:rsidTr="00086944">
        <w:trPr>
          <w:trHeight w:val="70"/>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4. Труднореализуемые активы</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24 682 474</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20 359 971</w:t>
            </w:r>
          </w:p>
        </w:tc>
        <w:tc>
          <w:tcPr>
            <w:tcW w:w="1560"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82,49</w:t>
            </w:r>
          </w:p>
        </w:tc>
      </w:tr>
      <w:tr w:rsidR="0055054A" w:rsidRPr="00411BE7" w:rsidTr="00086944">
        <w:trPr>
          <w:trHeight w:val="324"/>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Итого активы баланса</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399 609 681</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524 772 918</w:t>
            </w:r>
          </w:p>
        </w:tc>
        <w:tc>
          <w:tcPr>
            <w:tcW w:w="1560"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131,32</w:t>
            </w:r>
          </w:p>
        </w:tc>
      </w:tr>
      <w:tr w:rsidR="0055054A" w:rsidRPr="00411BE7" w:rsidTr="00086944">
        <w:trPr>
          <w:trHeight w:val="227"/>
        </w:trPr>
        <w:tc>
          <w:tcPr>
            <w:tcW w:w="4395" w:type="dxa"/>
          </w:tcPr>
          <w:p w:rsidR="0055054A" w:rsidRPr="00411BE7" w:rsidRDefault="0055054A" w:rsidP="00411BE7">
            <w:pPr>
              <w:pStyle w:val="1"/>
              <w:keepNext w:val="0"/>
              <w:widowControl w:val="0"/>
              <w:spacing w:before="0" w:after="0" w:line="360" w:lineRule="auto"/>
              <w:jc w:val="both"/>
              <w:rPr>
                <w:rFonts w:ascii="Times New Roman" w:hAnsi="Times New Roman" w:cs="Times New Roman"/>
                <w:b w:val="0"/>
                <w:sz w:val="20"/>
                <w:szCs w:val="20"/>
              </w:rPr>
            </w:pPr>
            <w:bookmarkStart w:id="8" w:name="_Toc241771403"/>
            <w:r w:rsidRPr="00411BE7">
              <w:rPr>
                <w:rFonts w:ascii="Times New Roman" w:hAnsi="Times New Roman" w:cs="Times New Roman"/>
                <w:b w:val="0"/>
                <w:sz w:val="20"/>
                <w:szCs w:val="20"/>
              </w:rPr>
              <w:t>Пассив</w:t>
            </w:r>
            <w:bookmarkEnd w:id="8"/>
          </w:p>
        </w:tc>
        <w:tc>
          <w:tcPr>
            <w:tcW w:w="1559" w:type="dxa"/>
            <w:vAlign w:val="bottom"/>
          </w:tcPr>
          <w:p w:rsidR="0055054A" w:rsidRPr="00411BE7" w:rsidRDefault="0055054A" w:rsidP="00411BE7">
            <w:pPr>
              <w:widowControl w:val="0"/>
              <w:spacing w:after="0" w:line="360" w:lineRule="auto"/>
              <w:jc w:val="both"/>
              <w:rPr>
                <w:rFonts w:ascii="Times New Roman" w:hAnsi="Times New Roman"/>
                <w:sz w:val="20"/>
                <w:szCs w:val="20"/>
              </w:rPr>
            </w:pPr>
          </w:p>
        </w:tc>
        <w:tc>
          <w:tcPr>
            <w:tcW w:w="1417" w:type="dxa"/>
            <w:vAlign w:val="bottom"/>
          </w:tcPr>
          <w:p w:rsidR="0055054A" w:rsidRPr="00411BE7" w:rsidRDefault="0055054A" w:rsidP="00411BE7">
            <w:pPr>
              <w:widowControl w:val="0"/>
              <w:spacing w:after="0" w:line="360" w:lineRule="auto"/>
              <w:jc w:val="both"/>
              <w:rPr>
                <w:rFonts w:ascii="Times New Roman" w:hAnsi="Times New Roman"/>
                <w:sz w:val="20"/>
                <w:szCs w:val="20"/>
              </w:rPr>
            </w:pPr>
          </w:p>
        </w:tc>
        <w:tc>
          <w:tcPr>
            <w:tcW w:w="1560" w:type="dxa"/>
            <w:vAlign w:val="bottom"/>
          </w:tcPr>
          <w:p w:rsidR="0055054A" w:rsidRPr="00411BE7" w:rsidRDefault="0055054A" w:rsidP="00411BE7">
            <w:pPr>
              <w:widowControl w:val="0"/>
              <w:spacing w:after="0" w:line="360" w:lineRule="auto"/>
              <w:jc w:val="both"/>
              <w:rPr>
                <w:rFonts w:ascii="Times New Roman" w:hAnsi="Times New Roman"/>
                <w:sz w:val="20"/>
                <w:szCs w:val="20"/>
              </w:rPr>
            </w:pPr>
          </w:p>
        </w:tc>
      </w:tr>
      <w:tr w:rsidR="0055054A" w:rsidRPr="00411BE7" w:rsidTr="00086944">
        <w:trPr>
          <w:trHeight w:val="298"/>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1. Постоянные пассивы</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7 809 184</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7 815 184</w:t>
            </w:r>
          </w:p>
        </w:tc>
        <w:tc>
          <w:tcPr>
            <w:tcW w:w="1560" w:type="dxa"/>
            <w:vAlign w:val="bottom"/>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100</w:t>
            </w:r>
          </w:p>
        </w:tc>
      </w:tr>
      <w:tr w:rsidR="0055054A" w:rsidRPr="00411BE7" w:rsidTr="00086944">
        <w:trPr>
          <w:trHeight w:val="194"/>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2. Долгосрочные пассивы</w:t>
            </w:r>
          </w:p>
        </w:tc>
        <w:tc>
          <w:tcPr>
            <w:tcW w:w="1559" w:type="dxa"/>
            <w:vAlign w:val="bottom"/>
          </w:tcPr>
          <w:p w:rsidR="0055054A" w:rsidRPr="00411BE7" w:rsidRDefault="0055054A"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51 535 136</w:t>
            </w:r>
          </w:p>
        </w:tc>
        <w:tc>
          <w:tcPr>
            <w:tcW w:w="1417" w:type="dxa"/>
            <w:vAlign w:val="bottom"/>
          </w:tcPr>
          <w:p w:rsidR="0055054A" w:rsidRPr="00411BE7" w:rsidRDefault="0055054A"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69 849 520</w:t>
            </w:r>
          </w:p>
        </w:tc>
        <w:tc>
          <w:tcPr>
            <w:tcW w:w="1560" w:type="dxa"/>
            <w:vAlign w:val="bottom"/>
          </w:tcPr>
          <w:p w:rsidR="0055054A" w:rsidRPr="00411BE7" w:rsidRDefault="002D3B65"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lang w:val="en-US"/>
              </w:rPr>
              <w:t>135,54</w:t>
            </w:r>
          </w:p>
        </w:tc>
      </w:tr>
      <w:tr w:rsidR="0055054A" w:rsidRPr="00411BE7" w:rsidTr="00086944">
        <w:trPr>
          <w:trHeight w:val="343"/>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3. Краткосрочные пассивы</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lang w:val="en-US"/>
              </w:rPr>
              <w:t>101 346 423</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144 915 411</w:t>
            </w:r>
          </w:p>
        </w:tc>
        <w:tc>
          <w:tcPr>
            <w:tcW w:w="1560"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142,99</w:t>
            </w:r>
          </w:p>
        </w:tc>
      </w:tr>
      <w:tr w:rsidR="0055054A" w:rsidRPr="00411BE7" w:rsidTr="00086944">
        <w:trPr>
          <w:trHeight w:val="368"/>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4. Кредиторская задолженность</w:t>
            </w:r>
          </w:p>
        </w:tc>
        <w:tc>
          <w:tcPr>
            <w:tcW w:w="1559"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78 731 951</w:t>
            </w:r>
          </w:p>
        </w:tc>
        <w:tc>
          <w:tcPr>
            <w:tcW w:w="1417" w:type="dxa"/>
            <w:vAlign w:val="bottom"/>
          </w:tcPr>
          <w:p w:rsidR="0055054A" w:rsidRPr="00411BE7" w:rsidRDefault="002D3B65"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148 812 397</w:t>
            </w:r>
          </w:p>
        </w:tc>
        <w:tc>
          <w:tcPr>
            <w:tcW w:w="1560"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189,01</w:t>
            </w:r>
          </w:p>
        </w:tc>
      </w:tr>
      <w:tr w:rsidR="0055054A" w:rsidRPr="00411BE7" w:rsidTr="00086944">
        <w:trPr>
          <w:trHeight w:val="350"/>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5. Резервы и фонды</w:t>
            </w:r>
          </w:p>
        </w:tc>
        <w:tc>
          <w:tcPr>
            <w:tcW w:w="1559"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160 180 987</w:t>
            </w:r>
          </w:p>
        </w:tc>
        <w:tc>
          <w:tcPr>
            <w:tcW w:w="1417"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160 821 302</w:t>
            </w:r>
          </w:p>
        </w:tc>
        <w:tc>
          <w:tcPr>
            <w:tcW w:w="1560"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100,40</w:t>
            </w:r>
          </w:p>
        </w:tc>
      </w:tr>
      <w:tr w:rsidR="0055054A" w:rsidRPr="00411BE7" w:rsidTr="00086944">
        <w:trPr>
          <w:trHeight w:val="252"/>
        </w:trPr>
        <w:tc>
          <w:tcPr>
            <w:tcW w:w="4395" w:type="dxa"/>
          </w:tcPr>
          <w:p w:rsidR="0055054A" w:rsidRPr="00411BE7" w:rsidRDefault="0055054A" w:rsidP="00411BE7">
            <w:pPr>
              <w:widowControl w:val="0"/>
              <w:spacing w:after="0" w:line="360" w:lineRule="auto"/>
              <w:jc w:val="both"/>
              <w:rPr>
                <w:rFonts w:ascii="Times New Roman" w:hAnsi="Times New Roman"/>
                <w:sz w:val="20"/>
                <w:szCs w:val="20"/>
              </w:rPr>
            </w:pPr>
            <w:r w:rsidRPr="00411BE7">
              <w:rPr>
                <w:rFonts w:ascii="Times New Roman" w:hAnsi="Times New Roman"/>
                <w:sz w:val="20"/>
                <w:szCs w:val="20"/>
              </w:rPr>
              <w:t>Итого пассивы баланса</w:t>
            </w:r>
          </w:p>
        </w:tc>
        <w:tc>
          <w:tcPr>
            <w:tcW w:w="1559"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399 603 681</w:t>
            </w:r>
          </w:p>
        </w:tc>
        <w:tc>
          <w:tcPr>
            <w:tcW w:w="1417"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532 213 814</w:t>
            </w:r>
          </w:p>
        </w:tc>
        <w:tc>
          <w:tcPr>
            <w:tcW w:w="1560" w:type="dxa"/>
            <w:vAlign w:val="bottom"/>
          </w:tcPr>
          <w:p w:rsidR="0055054A" w:rsidRPr="00411BE7" w:rsidRDefault="002709B1" w:rsidP="00411BE7">
            <w:pPr>
              <w:widowControl w:val="0"/>
              <w:spacing w:after="0" w:line="360" w:lineRule="auto"/>
              <w:jc w:val="both"/>
              <w:rPr>
                <w:rFonts w:ascii="Times New Roman" w:hAnsi="Times New Roman"/>
                <w:sz w:val="20"/>
                <w:szCs w:val="20"/>
                <w:lang w:val="en-US"/>
              </w:rPr>
            </w:pPr>
            <w:r w:rsidRPr="00411BE7">
              <w:rPr>
                <w:rFonts w:ascii="Times New Roman" w:hAnsi="Times New Roman"/>
                <w:sz w:val="20"/>
                <w:szCs w:val="20"/>
                <w:lang w:val="en-US"/>
              </w:rPr>
              <w:t>133,19</w:t>
            </w:r>
          </w:p>
        </w:tc>
      </w:tr>
    </w:tbl>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Таким образом, из таблицы 1</w:t>
      </w:r>
      <w:r w:rsidR="00EB1008" w:rsidRPr="008E40A7">
        <w:rPr>
          <w:rFonts w:ascii="Times New Roman" w:hAnsi="Times New Roman"/>
          <w:sz w:val="28"/>
          <w:szCs w:val="24"/>
        </w:rPr>
        <w:t>0</w:t>
      </w:r>
      <w:r w:rsidRPr="008E40A7">
        <w:rPr>
          <w:rFonts w:ascii="Times New Roman" w:hAnsi="Times New Roman"/>
          <w:sz w:val="28"/>
          <w:szCs w:val="24"/>
        </w:rPr>
        <w:t xml:space="preserve"> видно, что в структуре сгруппированных статей актива преобладали</w:t>
      </w:r>
      <w:r w:rsidR="008E40A7">
        <w:rPr>
          <w:rFonts w:ascii="Times New Roman" w:hAnsi="Times New Roman"/>
          <w:sz w:val="28"/>
          <w:szCs w:val="24"/>
        </w:rPr>
        <w:t xml:space="preserve"> </w:t>
      </w:r>
      <w:r w:rsidRPr="008E40A7">
        <w:rPr>
          <w:rFonts w:ascii="Times New Roman" w:hAnsi="Times New Roman"/>
          <w:sz w:val="28"/>
          <w:szCs w:val="24"/>
        </w:rPr>
        <w:t>в</w:t>
      </w:r>
      <w:r w:rsidR="00CD04D6" w:rsidRPr="008E40A7">
        <w:rPr>
          <w:rFonts w:ascii="Times New Roman" w:hAnsi="Times New Roman"/>
          <w:sz w:val="28"/>
          <w:szCs w:val="24"/>
        </w:rPr>
        <w:t xml:space="preserve"> начале </w:t>
      </w:r>
      <w:smartTag w:uri="urn:schemas-microsoft-com:office:smarttags" w:element="metricconverter">
        <w:smartTagPr>
          <w:attr w:name="ProductID" w:val="2009 г"/>
        </w:smartTagPr>
        <w:r w:rsidR="00CD04D6" w:rsidRPr="008E40A7">
          <w:rPr>
            <w:rFonts w:ascii="Times New Roman" w:hAnsi="Times New Roman"/>
            <w:sz w:val="28"/>
            <w:szCs w:val="24"/>
          </w:rPr>
          <w:t>2009</w:t>
        </w:r>
        <w:r w:rsidRPr="008E40A7">
          <w:rPr>
            <w:rFonts w:ascii="Times New Roman" w:hAnsi="Times New Roman"/>
            <w:sz w:val="28"/>
            <w:szCs w:val="24"/>
          </w:rPr>
          <w:t xml:space="preserve"> г</w:t>
        </w:r>
      </w:smartTag>
      <w:r w:rsidRPr="008E40A7">
        <w:rPr>
          <w:rFonts w:ascii="Times New Roman" w:hAnsi="Times New Roman"/>
          <w:sz w:val="28"/>
          <w:szCs w:val="24"/>
        </w:rPr>
        <w:t xml:space="preserve">., также как и в </w:t>
      </w:r>
      <w:r w:rsidR="00CD04D6" w:rsidRPr="008E40A7">
        <w:rPr>
          <w:rFonts w:ascii="Times New Roman" w:hAnsi="Times New Roman"/>
          <w:sz w:val="28"/>
          <w:szCs w:val="24"/>
        </w:rPr>
        <w:t xml:space="preserve">середине </w:t>
      </w:r>
      <w:smartTag w:uri="urn:schemas-microsoft-com:office:smarttags" w:element="metricconverter">
        <w:smartTagPr>
          <w:attr w:name="ProductID" w:val="2009 г"/>
        </w:smartTagPr>
        <w:r w:rsidR="00CD04D6" w:rsidRPr="008E40A7">
          <w:rPr>
            <w:rFonts w:ascii="Times New Roman" w:hAnsi="Times New Roman"/>
            <w:sz w:val="28"/>
            <w:szCs w:val="24"/>
          </w:rPr>
          <w:t>2009</w:t>
        </w:r>
        <w:r w:rsidRPr="008E40A7">
          <w:rPr>
            <w:rFonts w:ascii="Times New Roman" w:hAnsi="Times New Roman"/>
            <w:sz w:val="28"/>
            <w:szCs w:val="24"/>
          </w:rPr>
          <w:t xml:space="preserve"> г</w:t>
        </w:r>
      </w:smartTag>
      <w:r w:rsidRPr="008E40A7">
        <w:rPr>
          <w:rFonts w:ascii="Times New Roman" w:hAnsi="Times New Roman"/>
          <w:sz w:val="28"/>
          <w:szCs w:val="24"/>
        </w:rPr>
        <w:t>.</w:t>
      </w:r>
      <w:r w:rsidR="008E40A7">
        <w:rPr>
          <w:rFonts w:ascii="Times New Roman" w:hAnsi="Times New Roman"/>
          <w:sz w:val="28"/>
          <w:szCs w:val="24"/>
        </w:rPr>
        <w:t xml:space="preserve"> </w:t>
      </w:r>
      <w:r w:rsidRPr="008E40A7">
        <w:rPr>
          <w:rFonts w:ascii="Times New Roman" w:hAnsi="Times New Roman"/>
          <w:sz w:val="28"/>
          <w:szCs w:val="24"/>
        </w:rPr>
        <w:t>среднереализуемые активы, включающие дебиторскую задолженность и прочие оборотные активы, значит предприятие в структуре баланса в разделе Актив</w:t>
      </w:r>
      <w:r w:rsidR="008E40A7">
        <w:rPr>
          <w:rFonts w:ascii="Times New Roman" w:hAnsi="Times New Roman"/>
          <w:sz w:val="28"/>
          <w:szCs w:val="24"/>
        </w:rPr>
        <w:t xml:space="preserve"> </w:t>
      </w:r>
      <w:r w:rsidRPr="008E40A7">
        <w:rPr>
          <w:rFonts w:ascii="Times New Roman" w:hAnsi="Times New Roman"/>
          <w:sz w:val="28"/>
          <w:szCs w:val="24"/>
        </w:rPr>
        <w:t>имело большее значение дебиторской задолженности по сравнению с другими статьями оборотных активов и внеоборотных активов.</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В структуре сгруппированных статей пассива в </w:t>
      </w:r>
      <w:r w:rsidR="00CD04D6" w:rsidRPr="008E40A7">
        <w:rPr>
          <w:rFonts w:ascii="Times New Roman" w:hAnsi="Times New Roman"/>
          <w:sz w:val="28"/>
          <w:szCs w:val="24"/>
        </w:rPr>
        <w:t xml:space="preserve">начале </w:t>
      </w:r>
      <w:smartTag w:uri="urn:schemas-microsoft-com:office:smarttags" w:element="metricconverter">
        <w:smartTagPr>
          <w:attr w:name="ProductID" w:val="2009 г"/>
        </w:smartTagPr>
        <w:r w:rsidR="00CD04D6" w:rsidRPr="008E40A7">
          <w:rPr>
            <w:rFonts w:ascii="Times New Roman" w:hAnsi="Times New Roman"/>
            <w:sz w:val="28"/>
            <w:szCs w:val="24"/>
          </w:rPr>
          <w:t>2009</w:t>
        </w:r>
        <w:r w:rsidRPr="008E40A7">
          <w:rPr>
            <w:rFonts w:ascii="Times New Roman" w:hAnsi="Times New Roman"/>
            <w:sz w:val="28"/>
            <w:szCs w:val="24"/>
          </w:rPr>
          <w:t xml:space="preserve"> г</w:t>
        </w:r>
      </w:smartTag>
      <w:r w:rsidRPr="008E40A7">
        <w:rPr>
          <w:rFonts w:ascii="Times New Roman" w:hAnsi="Times New Roman"/>
          <w:sz w:val="28"/>
          <w:szCs w:val="24"/>
        </w:rPr>
        <w:t>. преобладал</w:t>
      </w:r>
      <w:r w:rsidR="00CD04D6" w:rsidRPr="008E40A7">
        <w:rPr>
          <w:rFonts w:ascii="Times New Roman" w:hAnsi="Times New Roman"/>
          <w:sz w:val="28"/>
          <w:szCs w:val="24"/>
        </w:rPr>
        <w:t>и краткосрочные пассивы</w:t>
      </w:r>
      <w:r w:rsidRPr="008E40A7">
        <w:rPr>
          <w:rFonts w:ascii="Times New Roman" w:hAnsi="Times New Roman"/>
          <w:sz w:val="28"/>
          <w:szCs w:val="24"/>
        </w:rPr>
        <w:t>, котор</w:t>
      </w:r>
      <w:r w:rsidR="00CD04D6" w:rsidRPr="008E40A7">
        <w:rPr>
          <w:rFonts w:ascii="Times New Roman" w:hAnsi="Times New Roman"/>
          <w:sz w:val="28"/>
          <w:szCs w:val="24"/>
        </w:rPr>
        <w:t>ые составили 101 346 423</w:t>
      </w:r>
      <w:r w:rsidRPr="008E40A7">
        <w:rPr>
          <w:rFonts w:ascii="Times New Roman" w:hAnsi="Times New Roman"/>
          <w:sz w:val="28"/>
          <w:szCs w:val="24"/>
        </w:rPr>
        <w:t xml:space="preserve"> т.р., в </w:t>
      </w:r>
      <w:r w:rsidR="00CD04D6" w:rsidRPr="008E40A7">
        <w:rPr>
          <w:rFonts w:ascii="Times New Roman" w:hAnsi="Times New Roman"/>
          <w:sz w:val="28"/>
          <w:szCs w:val="24"/>
        </w:rPr>
        <w:t xml:space="preserve">середине </w:t>
      </w:r>
      <w:smartTag w:uri="urn:schemas-microsoft-com:office:smarttags" w:element="metricconverter">
        <w:smartTagPr>
          <w:attr w:name="ProductID" w:val="2009 г"/>
        </w:smartTagPr>
        <w:r w:rsidR="00CD04D6" w:rsidRPr="008E40A7">
          <w:rPr>
            <w:rFonts w:ascii="Times New Roman" w:hAnsi="Times New Roman"/>
            <w:sz w:val="28"/>
            <w:szCs w:val="24"/>
          </w:rPr>
          <w:t>2009</w:t>
        </w:r>
        <w:r w:rsidRPr="008E40A7">
          <w:rPr>
            <w:rFonts w:ascii="Times New Roman" w:hAnsi="Times New Roman"/>
            <w:sz w:val="28"/>
            <w:szCs w:val="24"/>
          </w:rPr>
          <w:t xml:space="preserve"> г</w:t>
        </w:r>
      </w:smartTag>
      <w:r w:rsidRPr="008E40A7">
        <w:rPr>
          <w:rFonts w:ascii="Times New Roman" w:hAnsi="Times New Roman"/>
          <w:sz w:val="28"/>
          <w:szCs w:val="24"/>
        </w:rPr>
        <w:t>. преобладали</w:t>
      </w:r>
      <w:r w:rsidR="008E40A7">
        <w:rPr>
          <w:rFonts w:ascii="Times New Roman" w:hAnsi="Times New Roman"/>
          <w:sz w:val="28"/>
          <w:szCs w:val="24"/>
        </w:rPr>
        <w:t xml:space="preserve"> </w:t>
      </w:r>
      <w:r w:rsidRPr="008E40A7">
        <w:rPr>
          <w:rFonts w:ascii="Times New Roman" w:hAnsi="Times New Roman"/>
          <w:sz w:val="28"/>
          <w:szCs w:val="24"/>
        </w:rPr>
        <w:t>краткосрочные пассивы</w:t>
      </w:r>
      <w:r w:rsidR="00CD04D6" w:rsidRPr="008E40A7">
        <w:rPr>
          <w:rFonts w:ascii="Times New Roman" w:hAnsi="Times New Roman"/>
          <w:sz w:val="28"/>
          <w:szCs w:val="24"/>
        </w:rPr>
        <w:t xml:space="preserve"> и резервы и фонды</w:t>
      </w:r>
      <w:r w:rsidRPr="008E40A7">
        <w:rPr>
          <w:rFonts w:ascii="Times New Roman" w:hAnsi="Times New Roman"/>
          <w:sz w:val="28"/>
          <w:szCs w:val="24"/>
        </w:rPr>
        <w:t xml:space="preserve">. Необходимо отметить, что пункт резервы и фонды имеют </w:t>
      </w:r>
      <w:r w:rsidR="00CD04D6" w:rsidRPr="008E40A7">
        <w:rPr>
          <w:rFonts w:ascii="Times New Roman" w:hAnsi="Times New Roman"/>
          <w:sz w:val="28"/>
          <w:szCs w:val="24"/>
        </w:rPr>
        <w:t>весомую долю в двух периодах</w:t>
      </w:r>
      <w:r w:rsidRPr="008E40A7">
        <w:rPr>
          <w:rFonts w:ascii="Times New Roman" w:hAnsi="Times New Roman"/>
          <w:sz w:val="28"/>
          <w:szCs w:val="24"/>
        </w:rPr>
        <w:t>.</w:t>
      </w:r>
    </w:p>
    <w:p w:rsidR="0055054A" w:rsidRPr="008E40A7" w:rsidRDefault="0055054A" w:rsidP="008E40A7">
      <w:pPr>
        <w:pStyle w:val="31"/>
        <w:widowControl w:val="0"/>
        <w:spacing w:after="0" w:line="360" w:lineRule="auto"/>
        <w:ind w:left="0" w:firstLine="709"/>
        <w:jc w:val="both"/>
        <w:rPr>
          <w:sz w:val="28"/>
          <w:szCs w:val="24"/>
        </w:rPr>
      </w:pPr>
      <w:r w:rsidRPr="008E40A7">
        <w:rPr>
          <w:sz w:val="28"/>
          <w:szCs w:val="24"/>
        </w:rPr>
        <w:t>Наряду с построением сравнительного аналитического баланса для получения общей оценки динамики финансового состояния</w:t>
      </w:r>
      <w:r w:rsidR="008E40A7">
        <w:rPr>
          <w:sz w:val="28"/>
          <w:szCs w:val="24"/>
        </w:rPr>
        <w:t xml:space="preserve"> </w:t>
      </w:r>
      <w:r w:rsidRPr="008E40A7">
        <w:rPr>
          <w:sz w:val="28"/>
          <w:szCs w:val="24"/>
        </w:rPr>
        <w:t>за отчетный период производится сопоставление изменения итога баланса с изменением финансовых результатов хозяйственной деятельности</w:t>
      </w:r>
      <w:r w:rsidR="008E40A7">
        <w:rPr>
          <w:sz w:val="28"/>
          <w:szCs w:val="24"/>
        </w:rPr>
        <w:t xml:space="preserve"> </w:t>
      </w:r>
      <w:r w:rsidRPr="008E40A7">
        <w:rPr>
          <w:sz w:val="28"/>
          <w:szCs w:val="24"/>
        </w:rPr>
        <w:t>за отчетный период, например, с изменением прибыли, выручки от реализации продукции, информация о которых содержится в Форме № 2</w:t>
      </w:r>
      <w:r w:rsidR="008E40A7">
        <w:rPr>
          <w:sz w:val="28"/>
          <w:szCs w:val="24"/>
        </w:rPr>
        <w:t xml:space="preserve"> </w:t>
      </w:r>
      <w:r w:rsidRPr="008E40A7">
        <w:rPr>
          <w:sz w:val="28"/>
          <w:szCs w:val="24"/>
        </w:rPr>
        <w:t>г</w:t>
      </w:r>
      <w:r w:rsidR="00086944">
        <w:rPr>
          <w:sz w:val="28"/>
          <w:szCs w:val="24"/>
        </w:rPr>
        <w:t>одовой отчетности (строка 010).</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CD04D6"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Таблица</w:t>
      </w:r>
      <w:r w:rsidR="00EB1008" w:rsidRPr="008E40A7">
        <w:rPr>
          <w:rFonts w:ascii="Times New Roman" w:hAnsi="Times New Roman"/>
          <w:sz w:val="28"/>
          <w:szCs w:val="24"/>
        </w:rPr>
        <w:t xml:space="preserve"> 11</w:t>
      </w:r>
      <w:r w:rsidRPr="008E40A7">
        <w:rPr>
          <w:rFonts w:ascii="Times New Roman" w:hAnsi="Times New Roman"/>
          <w:sz w:val="28"/>
          <w:szCs w:val="24"/>
        </w:rPr>
        <w:t xml:space="preserve"> - </w:t>
      </w:r>
      <w:r w:rsidR="0055054A" w:rsidRPr="008E40A7">
        <w:rPr>
          <w:rFonts w:ascii="Times New Roman" w:hAnsi="Times New Roman"/>
          <w:sz w:val="28"/>
          <w:szCs w:val="24"/>
        </w:rPr>
        <w:t>Сопоставление</w:t>
      </w:r>
      <w:r w:rsidR="008E40A7">
        <w:rPr>
          <w:rFonts w:ascii="Times New Roman" w:hAnsi="Times New Roman"/>
          <w:sz w:val="28"/>
          <w:szCs w:val="24"/>
        </w:rPr>
        <w:t xml:space="preserve"> </w:t>
      </w:r>
      <w:r w:rsidR="0055054A" w:rsidRPr="008E40A7">
        <w:rPr>
          <w:rFonts w:ascii="Times New Roman" w:hAnsi="Times New Roman"/>
          <w:sz w:val="28"/>
          <w:szCs w:val="24"/>
        </w:rPr>
        <w:t>изменения итога баланса с изменением финансовых результатов хозяйственной деятельности</w:t>
      </w:r>
      <w:r w:rsidR="008E40A7">
        <w:rPr>
          <w:rFonts w:ascii="Times New Roman" w:hAnsi="Times New Roman"/>
          <w:sz w:val="28"/>
          <w:szCs w:val="24"/>
        </w:rPr>
        <w:t xml:space="preserve"> </w:t>
      </w:r>
      <w:r w:rsidR="0055054A" w:rsidRPr="008E40A7">
        <w:rPr>
          <w:rFonts w:ascii="Times New Roman" w:hAnsi="Times New Roman"/>
          <w:sz w:val="28"/>
          <w:szCs w:val="24"/>
        </w:rPr>
        <w:t>за отчетный период</w:t>
      </w:r>
    </w:p>
    <w:tbl>
      <w:tblPr>
        <w:tblW w:w="86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687"/>
        <w:gridCol w:w="1559"/>
        <w:gridCol w:w="1856"/>
      </w:tblGrid>
      <w:tr w:rsidR="0055054A" w:rsidRPr="00086944" w:rsidTr="00086944">
        <w:trPr>
          <w:trHeight w:val="70"/>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687" w:type="dxa"/>
          </w:tcPr>
          <w:p w:rsidR="0055054A" w:rsidRPr="00086944" w:rsidRDefault="0055054A"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rPr>
              <w:t xml:space="preserve">На </w:t>
            </w:r>
            <w:r w:rsidR="002709B1" w:rsidRPr="00086944">
              <w:rPr>
                <w:rFonts w:ascii="Times New Roman" w:hAnsi="Times New Roman"/>
                <w:sz w:val="20"/>
                <w:szCs w:val="20"/>
              </w:rPr>
              <w:t>01.</w:t>
            </w:r>
            <w:r w:rsidR="002709B1" w:rsidRPr="00086944">
              <w:rPr>
                <w:rFonts w:ascii="Times New Roman" w:hAnsi="Times New Roman"/>
                <w:sz w:val="20"/>
                <w:szCs w:val="20"/>
                <w:lang w:val="en-US"/>
              </w:rPr>
              <w:t>01</w:t>
            </w:r>
            <w:r w:rsidRPr="00086944">
              <w:rPr>
                <w:rFonts w:ascii="Times New Roman" w:hAnsi="Times New Roman"/>
                <w:sz w:val="20"/>
                <w:szCs w:val="20"/>
              </w:rPr>
              <w:t>.0</w:t>
            </w:r>
            <w:r w:rsidR="002709B1" w:rsidRPr="00086944">
              <w:rPr>
                <w:rFonts w:ascii="Times New Roman" w:hAnsi="Times New Roman"/>
                <w:sz w:val="20"/>
                <w:szCs w:val="20"/>
                <w:lang w:val="en-US"/>
              </w:rPr>
              <w:t>9</w:t>
            </w:r>
          </w:p>
        </w:tc>
        <w:tc>
          <w:tcPr>
            <w:tcW w:w="1559" w:type="dxa"/>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rPr>
              <w:t>На 30.</w:t>
            </w:r>
            <w:r w:rsidRPr="00086944">
              <w:rPr>
                <w:rFonts w:ascii="Times New Roman" w:hAnsi="Times New Roman"/>
                <w:sz w:val="20"/>
                <w:szCs w:val="20"/>
                <w:lang w:val="en-US"/>
              </w:rPr>
              <w:t>06</w:t>
            </w:r>
            <w:r w:rsidR="0055054A" w:rsidRPr="00086944">
              <w:rPr>
                <w:rFonts w:ascii="Times New Roman" w:hAnsi="Times New Roman"/>
                <w:sz w:val="20"/>
                <w:szCs w:val="20"/>
              </w:rPr>
              <w:t>.0</w:t>
            </w:r>
            <w:r w:rsidRPr="00086944">
              <w:rPr>
                <w:rFonts w:ascii="Times New Roman" w:hAnsi="Times New Roman"/>
                <w:sz w:val="20"/>
                <w:szCs w:val="20"/>
                <w:lang w:val="en-US"/>
              </w:rPr>
              <w:t>9</w:t>
            </w:r>
          </w:p>
        </w:tc>
        <w:tc>
          <w:tcPr>
            <w:tcW w:w="1856"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r w:rsidR="008E40A7" w:rsidRPr="00086944">
              <w:rPr>
                <w:rFonts w:ascii="Times New Roman" w:hAnsi="Times New Roman"/>
                <w:sz w:val="20"/>
                <w:szCs w:val="20"/>
              </w:rPr>
              <w:t xml:space="preserve"> </w:t>
            </w:r>
            <w:r w:rsidRPr="00086944">
              <w:rPr>
                <w:rFonts w:ascii="Times New Roman" w:hAnsi="Times New Roman"/>
                <w:sz w:val="20"/>
                <w:szCs w:val="20"/>
              </w:rPr>
              <w:t>изменения</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 xml:space="preserve">1. Чистая прибыль ( убыток) </w:t>
            </w:r>
          </w:p>
        </w:tc>
        <w:tc>
          <w:tcPr>
            <w:tcW w:w="1687" w:type="dxa"/>
            <w:vAlign w:val="bottom"/>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26 359 600</w:t>
            </w:r>
          </w:p>
        </w:tc>
        <w:tc>
          <w:tcPr>
            <w:tcW w:w="1559" w:type="dxa"/>
            <w:vAlign w:val="bottom"/>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61 891 079</w:t>
            </w:r>
          </w:p>
        </w:tc>
        <w:tc>
          <w:tcPr>
            <w:tcW w:w="1856" w:type="dxa"/>
            <w:vAlign w:val="bottom"/>
          </w:tcPr>
          <w:p w:rsidR="0055054A" w:rsidRPr="00086944" w:rsidRDefault="00C6233C"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234,78</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 Выручка от реализации</w:t>
            </w:r>
          </w:p>
        </w:tc>
        <w:tc>
          <w:tcPr>
            <w:tcW w:w="1687" w:type="dxa"/>
            <w:vAlign w:val="bottom"/>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224 805 217</w:t>
            </w:r>
          </w:p>
        </w:tc>
        <w:tc>
          <w:tcPr>
            <w:tcW w:w="1559" w:type="dxa"/>
            <w:vAlign w:val="bottom"/>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315 424 573</w:t>
            </w:r>
          </w:p>
        </w:tc>
        <w:tc>
          <w:tcPr>
            <w:tcW w:w="1856" w:type="dxa"/>
            <w:vAlign w:val="bottom"/>
          </w:tcPr>
          <w:p w:rsidR="0055054A" w:rsidRPr="00086944" w:rsidRDefault="00C6233C"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140,31</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 Себестоимость</w:t>
            </w:r>
          </w:p>
        </w:tc>
        <w:tc>
          <w:tcPr>
            <w:tcW w:w="1687" w:type="dxa"/>
            <w:vAlign w:val="bottom"/>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(161 747 457)</w:t>
            </w:r>
          </w:p>
        </w:tc>
        <w:tc>
          <w:tcPr>
            <w:tcW w:w="1559" w:type="dxa"/>
            <w:vAlign w:val="bottom"/>
          </w:tcPr>
          <w:p w:rsidR="0055054A" w:rsidRPr="00086944" w:rsidRDefault="002709B1" w:rsidP="00086944">
            <w:pPr>
              <w:widowControl w:val="0"/>
              <w:spacing w:after="0" w:line="360" w:lineRule="auto"/>
              <w:jc w:val="both"/>
              <w:rPr>
                <w:rFonts w:ascii="Times New Roman" w:hAnsi="Times New Roman"/>
                <w:bCs/>
                <w:sz w:val="20"/>
                <w:szCs w:val="20"/>
              </w:rPr>
            </w:pPr>
            <w:r w:rsidRPr="00086944">
              <w:rPr>
                <w:rFonts w:ascii="Times New Roman" w:hAnsi="Times New Roman"/>
                <w:bCs/>
                <w:sz w:val="20"/>
                <w:szCs w:val="20"/>
              </w:rPr>
              <w:t>(</w:t>
            </w:r>
            <w:r w:rsidRPr="00086944">
              <w:rPr>
                <w:rFonts w:ascii="Times New Roman" w:hAnsi="Times New Roman"/>
                <w:bCs/>
                <w:sz w:val="20"/>
                <w:szCs w:val="20"/>
                <w:lang w:val="en-US"/>
              </w:rPr>
              <w:t>216 849 050</w:t>
            </w:r>
            <w:r w:rsidR="0055054A" w:rsidRPr="00086944">
              <w:rPr>
                <w:rFonts w:ascii="Times New Roman" w:hAnsi="Times New Roman"/>
                <w:bCs/>
                <w:sz w:val="20"/>
                <w:szCs w:val="20"/>
              </w:rPr>
              <w:t>)</w:t>
            </w:r>
          </w:p>
        </w:tc>
        <w:tc>
          <w:tcPr>
            <w:tcW w:w="1856" w:type="dxa"/>
            <w:vAlign w:val="bottom"/>
          </w:tcPr>
          <w:p w:rsidR="0055054A" w:rsidRPr="00086944" w:rsidRDefault="0055054A"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rPr>
              <w:t>-</w:t>
            </w:r>
            <w:r w:rsidR="00C6233C" w:rsidRPr="00086944">
              <w:rPr>
                <w:rFonts w:ascii="Times New Roman" w:hAnsi="Times New Roman"/>
                <w:sz w:val="20"/>
                <w:szCs w:val="20"/>
                <w:lang w:val="en-US"/>
              </w:rPr>
              <w:t>134,07</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4.Отношение затрат к выручке</w:t>
            </w:r>
          </w:p>
        </w:tc>
        <w:tc>
          <w:tcPr>
            <w:tcW w:w="1687" w:type="dxa"/>
            <w:vAlign w:val="bottom"/>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71,95</w:t>
            </w:r>
          </w:p>
        </w:tc>
        <w:tc>
          <w:tcPr>
            <w:tcW w:w="1559" w:type="dxa"/>
            <w:vAlign w:val="bottom"/>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68,75</w:t>
            </w:r>
          </w:p>
        </w:tc>
        <w:tc>
          <w:tcPr>
            <w:tcW w:w="1856" w:type="dxa"/>
            <w:vAlign w:val="bottom"/>
          </w:tcPr>
          <w:p w:rsidR="0055054A" w:rsidRPr="00086944" w:rsidRDefault="00C6233C"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95,55</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 Коммерческие расходы</w:t>
            </w:r>
          </w:p>
        </w:tc>
        <w:tc>
          <w:tcPr>
            <w:tcW w:w="1687" w:type="dxa"/>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(21 665 069)</w:t>
            </w:r>
          </w:p>
        </w:tc>
        <w:tc>
          <w:tcPr>
            <w:tcW w:w="1559" w:type="dxa"/>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(16 961 006)</w:t>
            </w:r>
          </w:p>
        </w:tc>
        <w:tc>
          <w:tcPr>
            <w:tcW w:w="1856" w:type="dxa"/>
            <w:vAlign w:val="bottom"/>
          </w:tcPr>
          <w:p w:rsidR="0055054A" w:rsidRPr="00086944" w:rsidRDefault="00C6233C"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-78,29</w:t>
            </w:r>
          </w:p>
        </w:tc>
      </w:tr>
      <w:tr w:rsidR="0055054A" w:rsidRPr="00086944" w:rsidTr="00086944">
        <w:trPr>
          <w:trHeight w:val="267"/>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6. Управленческие расходы</w:t>
            </w:r>
          </w:p>
        </w:tc>
        <w:tc>
          <w:tcPr>
            <w:tcW w:w="1687" w:type="dxa"/>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w:t>
            </w:r>
          </w:p>
        </w:tc>
        <w:tc>
          <w:tcPr>
            <w:tcW w:w="1559" w:type="dxa"/>
          </w:tcPr>
          <w:p w:rsidR="0055054A" w:rsidRPr="00086944" w:rsidRDefault="002709B1" w:rsidP="00086944">
            <w:pPr>
              <w:widowControl w:val="0"/>
              <w:spacing w:after="0" w:line="360" w:lineRule="auto"/>
              <w:jc w:val="both"/>
              <w:rPr>
                <w:rFonts w:ascii="Times New Roman" w:hAnsi="Times New Roman"/>
                <w:bCs/>
                <w:sz w:val="20"/>
                <w:szCs w:val="20"/>
                <w:lang w:val="en-US"/>
              </w:rPr>
            </w:pPr>
            <w:r w:rsidRPr="00086944">
              <w:rPr>
                <w:rFonts w:ascii="Times New Roman" w:hAnsi="Times New Roman"/>
                <w:bCs/>
                <w:sz w:val="20"/>
                <w:szCs w:val="20"/>
                <w:lang w:val="en-US"/>
              </w:rPr>
              <w:t>-</w:t>
            </w:r>
          </w:p>
        </w:tc>
        <w:tc>
          <w:tcPr>
            <w:tcW w:w="1856" w:type="dxa"/>
            <w:vAlign w:val="bottom"/>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w:t>
            </w:r>
          </w:p>
        </w:tc>
      </w:tr>
      <w:tr w:rsidR="0055054A" w:rsidRPr="00086944" w:rsidTr="00086944">
        <w:trPr>
          <w:trHeight w:val="136"/>
        </w:trPr>
        <w:tc>
          <w:tcPr>
            <w:tcW w:w="354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7. Отношение расходов к выручке</w:t>
            </w:r>
          </w:p>
        </w:tc>
        <w:tc>
          <w:tcPr>
            <w:tcW w:w="1687" w:type="dxa"/>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9,6</w:t>
            </w:r>
          </w:p>
        </w:tc>
        <w:tc>
          <w:tcPr>
            <w:tcW w:w="1559" w:type="dxa"/>
          </w:tcPr>
          <w:p w:rsidR="0055054A" w:rsidRPr="00086944" w:rsidRDefault="002709B1"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5,4</w:t>
            </w:r>
          </w:p>
        </w:tc>
        <w:tc>
          <w:tcPr>
            <w:tcW w:w="1856" w:type="dxa"/>
            <w:vAlign w:val="bottom"/>
          </w:tcPr>
          <w:p w:rsidR="0055054A" w:rsidRPr="00086944" w:rsidRDefault="00C6233C" w:rsidP="00086944">
            <w:pPr>
              <w:widowControl w:val="0"/>
              <w:spacing w:after="0" w:line="360" w:lineRule="auto"/>
              <w:jc w:val="both"/>
              <w:rPr>
                <w:rFonts w:ascii="Times New Roman" w:hAnsi="Times New Roman"/>
                <w:sz w:val="20"/>
                <w:szCs w:val="20"/>
                <w:lang w:val="en-US"/>
              </w:rPr>
            </w:pPr>
            <w:r w:rsidRPr="00086944">
              <w:rPr>
                <w:rFonts w:ascii="Times New Roman" w:hAnsi="Times New Roman"/>
                <w:sz w:val="20"/>
                <w:szCs w:val="20"/>
                <w:lang w:val="en-US"/>
              </w:rPr>
              <w:t>56,25</w:t>
            </w:r>
          </w:p>
        </w:tc>
      </w:tr>
    </w:tbl>
    <w:p w:rsidR="00086944" w:rsidRDefault="00086944" w:rsidP="008E40A7">
      <w:pPr>
        <w:pStyle w:val="2"/>
        <w:widowControl w:val="0"/>
        <w:spacing w:after="0" w:line="360" w:lineRule="auto"/>
        <w:ind w:firstLine="709"/>
        <w:jc w:val="both"/>
        <w:rPr>
          <w:rFonts w:ascii="Times New Roman" w:hAnsi="Times New Roman"/>
          <w:sz w:val="28"/>
          <w:szCs w:val="24"/>
        </w:rPr>
      </w:pPr>
    </w:p>
    <w:p w:rsidR="0055054A" w:rsidRPr="008E40A7" w:rsidRDefault="0055054A" w:rsidP="008E40A7">
      <w:pPr>
        <w:pStyle w:val="2"/>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w:t>
      </w:r>
      <w:r w:rsidR="00EB1008" w:rsidRPr="008E40A7">
        <w:rPr>
          <w:rFonts w:ascii="Times New Roman" w:hAnsi="Times New Roman"/>
          <w:sz w:val="28"/>
          <w:szCs w:val="24"/>
        </w:rPr>
        <w:t>ким образом, из данных таблицы 11</w:t>
      </w:r>
      <w:r w:rsidRPr="008E40A7">
        <w:rPr>
          <w:rFonts w:ascii="Times New Roman" w:hAnsi="Times New Roman"/>
          <w:sz w:val="28"/>
          <w:szCs w:val="24"/>
        </w:rPr>
        <w:t xml:space="preserve"> , </w:t>
      </w:r>
      <w:r w:rsidR="00CD04D6" w:rsidRPr="008E40A7">
        <w:rPr>
          <w:rFonts w:ascii="Times New Roman" w:hAnsi="Times New Roman"/>
          <w:sz w:val="28"/>
          <w:szCs w:val="24"/>
        </w:rPr>
        <w:t>видим, что предприятие получает чистую прибыль, причем значительно увеличило свой показатель, по сравнению с предыдущим периодом.</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CD04D6"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Таблица </w:t>
      </w:r>
      <w:r w:rsidR="00EB1008" w:rsidRPr="008E40A7">
        <w:rPr>
          <w:rFonts w:ascii="Times New Roman" w:hAnsi="Times New Roman"/>
          <w:sz w:val="28"/>
          <w:szCs w:val="24"/>
        </w:rPr>
        <w:t>12</w:t>
      </w:r>
      <w:r w:rsidRPr="008E40A7">
        <w:rPr>
          <w:rFonts w:ascii="Times New Roman" w:hAnsi="Times New Roman"/>
          <w:sz w:val="28"/>
          <w:szCs w:val="24"/>
        </w:rPr>
        <w:t xml:space="preserve"> -</w:t>
      </w:r>
      <w:r w:rsidR="008E40A7">
        <w:rPr>
          <w:rFonts w:ascii="Times New Roman" w:hAnsi="Times New Roman"/>
          <w:sz w:val="28"/>
          <w:szCs w:val="24"/>
        </w:rPr>
        <w:t xml:space="preserve"> </w:t>
      </w:r>
      <w:r w:rsidR="0055054A" w:rsidRPr="008E40A7">
        <w:rPr>
          <w:rFonts w:ascii="Times New Roman" w:hAnsi="Times New Roman"/>
          <w:sz w:val="28"/>
          <w:szCs w:val="24"/>
        </w:rPr>
        <w:t>Характеристика финансового состояния предприятия</w:t>
      </w:r>
    </w:p>
    <w:tbl>
      <w:tblPr>
        <w:tblW w:w="91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559"/>
        <w:gridCol w:w="1418"/>
        <w:gridCol w:w="1650"/>
      </w:tblGrid>
      <w:tr w:rsidR="0055054A" w:rsidRPr="00086944" w:rsidTr="00086944">
        <w:trPr>
          <w:trHeight w:val="314"/>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Наименование характеристики</w:t>
            </w:r>
          </w:p>
        </w:tc>
        <w:tc>
          <w:tcPr>
            <w:tcW w:w="1559" w:type="dxa"/>
          </w:tcPr>
          <w:p w:rsidR="0055054A" w:rsidRPr="00086944" w:rsidRDefault="0055054A"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rPr>
              <w:t xml:space="preserve">На </w:t>
            </w:r>
            <w:r w:rsidR="00C6233C" w:rsidRPr="00086944">
              <w:rPr>
                <w:rFonts w:ascii="Times New Roman" w:hAnsi="Times New Roman"/>
                <w:sz w:val="20"/>
                <w:szCs w:val="20"/>
                <w:lang w:val="en-US"/>
              </w:rPr>
              <w:t>01.01.09</w:t>
            </w:r>
          </w:p>
        </w:tc>
        <w:tc>
          <w:tcPr>
            <w:tcW w:w="1418" w:type="dxa"/>
          </w:tcPr>
          <w:p w:rsidR="0055054A" w:rsidRPr="00086944" w:rsidRDefault="0055054A"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rPr>
              <w:t>На 3</w:t>
            </w:r>
            <w:r w:rsidR="00C6233C" w:rsidRPr="00086944">
              <w:rPr>
                <w:rFonts w:ascii="Times New Roman" w:hAnsi="Times New Roman"/>
                <w:sz w:val="20"/>
                <w:szCs w:val="20"/>
                <w:lang w:val="en-US"/>
              </w:rPr>
              <w:t>0.06.09</w:t>
            </w:r>
          </w:p>
        </w:tc>
        <w:tc>
          <w:tcPr>
            <w:tcW w:w="1650"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 изменения</w:t>
            </w:r>
          </w:p>
        </w:tc>
      </w:tr>
      <w:tr w:rsidR="0055054A" w:rsidRPr="00086944" w:rsidTr="00086944">
        <w:trPr>
          <w:trHeight w:val="55"/>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1.Общая стоимость имущества предприятия</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399 609 681</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532 213 814</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133,18</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2.Стоимость иммобилизованных активов</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154 166 522</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261 998 857</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169,95</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3.Стоимость материальных оборотных средств</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5 563 888</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9 191 744</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165,2</w:t>
            </w:r>
          </w:p>
        </w:tc>
      </w:tr>
      <w:tr w:rsidR="0055054A" w:rsidRPr="00086944" w:rsidTr="00086944">
        <w:trPr>
          <w:trHeight w:val="55"/>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4.Величина дебиторской задолженности (в широком смысле слова)</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280 905 162</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356 337 680</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126,85</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5.Стоимость собственного капитала</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167 996 171</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168 636 486</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100,38</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6.Величина долгосрочных кредитов и займов</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51 535 136</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69 849 520</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135,54</w:t>
            </w:r>
          </w:p>
        </w:tc>
      </w:tr>
      <w:tr w:rsidR="0055054A" w:rsidRPr="00086944" w:rsidTr="00086944">
        <w:trPr>
          <w:trHeight w:val="55"/>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7.Величина собственного оборотного капитала</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111 995 210</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37 347 739</w:t>
            </w:r>
          </w:p>
        </w:tc>
        <w:tc>
          <w:tcPr>
            <w:tcW w:w="1650"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33,34</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8.Величина краткосрочных кредитов и займов</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101 346 423</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144 915 411</w:t>
            </w:r>
          </w:p>
        </w:tc>
        <w:tc>
          <w:tcPr>
            <w:tcW w:w="1650" w:type="dxa"/>
            <w:vAlign w:val="center"/>
          </w:tcPr>
          <w:p w:rsidR="0055054A" w:rsidRPr="00086944" w:rsidRDefault="00D71D48"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143</w:t>
            </w:r>
          </w:p>
        </w:tc>
      </w:tr>
      <w:tr w:rsidR="0055054A" w:rsidRPr="00086944" w:rsidTr="00086944">
        <w:trPr>
          <w:trHeight w:val="56"/>
        </w:trPr>
        <w:tc>
          <w:tcPr>
            <w:tcW w:w="4536" w:type="dxa"/>
          </w:tcPr>
          <w:p w:rsidR="0055054A" w:rsidRPr="00086944" w:rsidRDefault="0055054A" w:rsidP="00086944">
            <w:pPr>
              <w:widowControl w:val="0"/>
              <w:spacing w:after="0" w:line="360" w:lineRule="auto"/>
              <w:ind w:firstLine="34"/>
              <w:jc w:val="both"/>
              <w:rPr>
                <w:rFonts w:ascii="Times New Roman" w:hAnsi="Times New Roman"/>
                <w:sz w:val="20"/>
                <w:szCs w:val="20"/>
              </w:rPr>
            </w:pPr>
            <w:r w:rsidRPr="00086944">
              <w:rPr>
                <w:rFonts w:ascii="Times New Roman" w:hAnsi="Times New Roman"/>
                <w:sz w:val="20"/>
                <w:szCs w:val="20"/>
              </w:rPr>
              <w:t>9.Величина кредиторской задолженности (в широком смысле слова)</w:t>
            </w:r>
          </w:p>
        </w:tc>
        <w:tc>
          <w:tcPr>
            <w:tcW w:w="1559"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231 613 5</w:t>
            </w:r>
            <w:r w:rsidR="00D71D48" w:rsidRPr="00086944">
              <w:rPr>
                <w:rFonts w:ascii="Times New Roman" w:hAnsi="Times New Roman"/>
                <w:sz w:val="20"/>
                <w:szCs w:val="20"/>
                <w:lang w:val="en-US"/>
              </w:rPr>
              <w:t>1</w:t>
            </w:r>
            <w:r w:rsidRPr="00086944">
              <w:rPr>
                <w:rFonts w:ascii="Times New Roman" w:hAnsi="Times New Roman"/>
                <w:sz w:val="20"/>
                <w:szCs w:val="20"/>
                <w:lang w:val="en-US"/>
              </w:rPr>
              <w:t>0</w:t>
            </w:r>
          </w:p>
        </w:tc>
        <w:tc>
          <w:tcPr>
            <w:tcW w:w="1418" w:type="dxa"/>
            <w:vAlign w:val="center"/>
          </w:tcPr>
          <w:p w:rsidR="0055054A" w:rsidRPr="00086944" w:rsidRDefault="00C6233C"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363 577 328</w:t>
            </w:r>
          </w:p>
        </w:tc>
        <w:tc>
          <w:tcPr>
            <w:tcW w:w="1650" w:type="dxa"/>
            <w:vAlign w:val="center"/>
          </w:tcPr>
          <w:p w:rsidR="0055054A" w:rsidRPr="00086944" w:rsidRDefault="00D71D48" w:rsidP="00086944">
            <w:pPr>
              <w:widowControl w:val="0"/>
              <w:spacing w:after="0" w:line="360" w:lineRule="auto"/>
              <w:ind w:firstLine="34"/>
              <w:jc w:val="both"/>
              <w:rPr>
                <w:rFonts w:ascii="Times New Roman" w:hAnsi="Times New Roman"/>
                <w:sz w:val="20"/>
                <w:szCs w:val="20"/>
                <w:lang w:val="en-US"/>
              </w:rPr>
            </w:pPr>
            <w:r w:rsidRPr="00086944">
              <w:rPr>
                <w:rFonts w:ascii="Times New Roman" w:hAnsi="Times New Roman"/>
                <w:sz w:val="20"/>
                <w:szCs w:val="20"/>
                <w:lang w:val="en-US"/>
              </w:rPr>
              <w:t>156,98</w:t>
            </w:r>
          </w:p>
        </w:tc>
      </w:tr>
    </w:tbl>
    <w:p w:rsidR="00086944" w:rsidRDefault="00086944" w:rsidP="008E40A7">
      <w:pPr>
        <w:pStyle w:val="2"/>
        <w:widowControl w:val="0"/>
        <w:spacing w:after="0" w:line="360" w:lineRule="auto"/>
        <w:ind w:firstLine="709"/>
        <w:jc w:val="both"/>
        <w:rPr>
          <w:rFonts w:ascii="Times New Roman" w:hAnsi="Times New Roman"/>
          <w:sz w:val="28"/>
          <w:szCs w:val="24"/>
        </w:rPr>
      </w:pPr>
    </w:p>
    <w:p w:rsidR="0055054A" w:rsidRPr="008E40A7" w:rsidRDefault="0055054A" w:rsidP="008E40A7">
      <w:pPr>
        <w:pStyle w:val="2"/>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Таблица </w:t>
      </w:r>
      <w:r w:rsidR="00EB1008" w:rsidRPr="008E40A7">
        <w:rPr>
          <w:rFonts w:ascii="Times New Roman" w:hAnsi="Times New Roman"/>
          <w:sz w:val="28"/>
          <w:szCs w:val="24"/>
        </w:rPr>
        <w:t>12</w:t>
      </w:r>
      <w:r w:rsidRPr="008E40A7">
        <w:rPr>
          <w:rFonts w:ascii="Times New Roman" w:hAnsi="Times New Roman"/>
          <w:sz w:val="28"/>
          <w:szCs w:val="24"/>
        </w:rPr>
        <w:t xml:space="preserve"> содержит ряд</w:t>
      </w:r>
      <w:r w:rsidR="008E40A7">
        <w:rPr>
          <w:rFonts w:ascii="Times New Roman" w:hAnsi="Times New Roman"/>
          <w:sz w:val="28"/>
          <w:szCs w:val="24"/>
        </w:rPr>
        <w:t xml:space="preserve"> </w:t>
      </w:r>
      <w:r w:rsidRPr="008E40A7">
        <w:rPr>
          <w:rFonts w:ascii="Times New Roman" w:hAnsi="Times New Roman"/>
          <w:sz w:val="28"/>
          <w:szCs w:val="24"/>
        </w:rPr>
        <w:t>важных характеристик финансового состояния предприятия. Данные для их расчета</w:t>
      </w:r>
      <w:r w:rsidR="008E40A7">
        <w:rPr>
          <w:rFonts w:ascii="Times New Roman" w:hAnsi="Times New Roman"/>
          <w:sz w:val="28"/>
          <w:szCs w:val="24"/>
        </w:rPr>
        <w:t xml:space="preserve"> </w:t>
      </w:r>
      <w:r w:rsidRPr="008E40A7">
        <w:rPr>
          <w:rFonts w:ascii="Times New Roman" w:hAnsi="Times New Roman"/>
          <w:sz w:val="28"/>
          <w:szCs w:val="24"/>
        </w:rPr>
        <w:t xml:space="preserve">берутся из баланса и таблицы № 1 - аналитического баланса. </w:t>
      </w:r>
    </w:p>
    <w:p w:rsidR="0055054A" w:rsidRPr="008E40A7" w:rsidRDefault="0055054A" w:rsidP="008E40A7">
      <w:pPr>
        <w:pStyle w:val="2"/>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Таким образом, можно отметить, что весомую часть в </w:t>
      </w:r>
      <w:smartTag w:uri="urn:schemas-microsoft-com:office:smarttags" w:element="metricconverter">
        <w:smartTagPr>
          <w:attr w:name="ProductID" w:val="2009 г"/>
        </w:smartTagPr>
        <w:r w:rsidRPr="008E40A7">
          <w:rPr>
            <w:rFonts w:ascii="Times New Roman" w:hAnsi="Times New Roman"/>
            <w:sz w:val="28"/>
            <w:szCs w:val="24"/>
          </w:rPr>
          <w:t>200</w:t>
        </w:r>
        <w:r w:rsidR="00766427" w:rsidRPr="008E40A7">
          <w:rPr>
            <w:rFonts w:ascii="Times New Roman" w:hAnsi="Times New Roman"/>
            <w:sz w:val="28"/>
            <w:szCs w:val="24"/>
          </w:rPr>
          <w:t>9</w:t>
        </w:r>
        <w:r w:rsidRPr="008E40A7">
          <w:rPr>
            <w:rFonts w:ascii="Times New Roman" w:hAnsi="Times New Roman"/>
            <w:sz w:val="28"/>
            <w:szCs w:val="24"/>
          </w:rPr>
          <w:t xml:space="preserve"> г</w:t>
        </w:r>
      </w:smartTag>
      <w:r w:rsidRPr="008E40A7">
        <w:rPr>
          <w:rFonts w:ascii="Times New Roman" w:hAnsi="Times New Roman"/>
          <w:sz w:val="28"/>
          <w:szCs w:val="24"/>
        </w:rPr>
        <w:t xml:space="preserve">. занимала </w:t>
      </w:r>
      <w:r w:rsidR="00766427" w:rsidRPr="008E40A7">
        <w:rPr>
          <w:rFonts w:ascii="Times New Roman" w:hAnsi="Times New Roman"/>
          <w:sz w:val="28"/>
          <w:szCs w:val="24"/>
        </w:rPr>
        <w:t>деб</w:t>
      </w:r>
      <w:r w:rsidRPr="008E40A7">
        <w:rPr>
          <w:rFonts w:ascii="Times New Roman" w:hAnsi="Times New Roman"/>
          <w:sz w:val="28"/>
          <w:szCs w:val="24"/>
        </w:rPr>
        <w:t>иторская задолженность ( в широком смысле слова)</w:t>
      </w:r>
      <w:r w:rsidR="008E40A7">
        <w:rPr>
          <w:rFonts w:ascii="Times New Roman" w:hAnsi="Times New Roman"/>
          <w:sz w:val="28"/>
          <w:szCs w:val="24"/>
        </w:rPr>
        <w:t xml:space="preserve"> </w:t>
      </w:r>
      <w:r w:rsidRPr="008E40A7">
        <w:rPr>
          <w:rFonts w:ascii="Times New Roman" w:hAnsi="Times New Roman"/>
          <w:sz w:val="28"/>
          <w:szCs w:val="24"/>
        </w:rPr>
        <w:t xml:space="preserve">- </w:t>
      </w:r>
      <w:r w:rsidR="00766427" w:rsidRPr="008E40A7">
        <w:rPr>
          <w:rFonts w:ascii="Times New Roman" w:hAnsi="Times New Roman"/>
          <w:sz w:val="28"/>
          <w:szCs w:val="24"/>
        </w:rPr>
        <w:t>356</w:t>
      </w:r>
      <w:r w:rsidR="00766427" w:rsidRPr="008E40A7">
        <w:rPr>
          <w:rFonts w:ascii="Times New Roman" w:hAnsi="Times New Roman"/>
          <w:sz w:val="28"/>
          <w:szCs w:val="24"/>
          <w:lang w:val="en-US"/>
        </w:rPr>
        <w:t> </w:t>
      </w:r>
      <w:r w:rsidR="00766427" w:rsidRPr="008E40A7">
        <w:rPr>
          <w:rFonts w:ascii="Times New Roman" w:hAnsi="Times New Roman"/>
          <w:sz w:val="28"/>
          <w:szCs w:val="24"/>
        </w:rPr>
        <w:t>337</w:t>
      </w:r>
      <w:r w:rsidR="00766427" w:rsidRPr="008E40A7">
        <w:rPr>
          <w:rFonts w:ascii="Times New Roman" w:hAnsi="Times New Roman"/>
          <w:sz w:val="28"/>
          <w:szCs w:val="24"/>
          <w:lang w:val="en-US"/>
        </w:rPr>
        <w:t> </w:t>
      </w:r>
      <w:r w:rsidR="00766427" w:rsidRPr="008E40A7">
        <w:rPr>
          <w:rFonts w:ascii="Times New Roman" w:hAnsi="Times New Roman"/>
          <w:sz w:val="28"/>
          <w:szCs w:val="24"/>
        </w:rPr>
        <w:t>680</w:t>
      </w:r>
      <w:r w:rsidRPr="008E40A7">
        <w:rPr>
          <w:rFonts w:ascii="Times New Roman" w:hAnsi="Times New Roman"/>
          <w:sz w:val="28"/>
          <w:szCs w:val="24"/>
        </w:rPr>
        <w:t xml:space="preserve"> т.р., также весома </w:t>
      </w:r>
      <w:r w:rsidR="00766427" w:rsidRPr="008E40A7">
        <w:rPr>
          <w:rFonts w:ascii="Times New Roman" w:hAnsi="Times New Roman"/>
          <w:sz w:val="28"/>
          <w:szCs w:val="24"/>
        </w:rPr>
        <w:t>кред</w:t>
      </w:r>
      <w:r w:rsidRPr="008E40A7">
        <w:rPr>
          <w:rFonts w:ascii="Times New Roman" w:hAnsi="Times New Roman"/>
          <w:sz w:val="28"/>
          <w:szCs w:val="24"/>
        </w:rPr>
        <w:t xml:space="preserve">иторская задолженность ( в широком смысле слова), которая составила </w:t>
      </w:r>
      <w:r w:rsidR="00766427" w:rsidRPr="008E40A7">
        <w:rPr>
          <w:rFonts w:ascii="Times New Roman" w:hAnsi="Times New Roman"/>
          <w:sz w:val="28"/>
          <w:szCs w:val="24"/>
        </w:rPr>
        <w:t>363</w:t>
      </w:r>
      <w:r w:rsidR="00766427" w:rsidRPr="008E40A7">
        <w:rPr>
          <w:rFonts w:ascii="Times New Roman" w:hAnsi="Times New Roman"/>
          <w:sz w:val="28"/>
          <w:szCs w:val="24"/>
          <w:lang w:val="en-US"/>
        </w:rPr>
        <w:t> </w:t>
      </w:r>
      <w:r w:rsidR="00766427" w:rsidRPr="008E40A7">
        <w:rPr>
          <w:rFonts w:ascii="Times New Roman" w:hAnsi="Times New Roman"/>
          <w:sz w:val="28"/>
          <w:szCs w:val="24"/>
        </w:rPr>
        <w:t>577 328</w:t>
      </w:r>
      <w:r w:rsidRPr="008E40A7">
        <w:rPr>
          <w:rFonts w:ascii="Times New Roman" w:hAnsi="Times New Roman"/>
          <w:sz w:val="28"/>
          <w:szCs w:val="24"/>
        </w:rPr>
        <w:t xml:space="preserve"> т.р. Превышение кредиторской задолженности над дебиторской говорит о том, что Общество в </w:t>
      </w:r>
      <w:smartTag w:uri="urn:schemas-microsoft-com:office:smarttags" w:element="metricconverter">
        <w:smartTagPr>
          <w:attr w:name="ProductID" w:val="2009 г"/>
        </w:smartTagPr>
        <w:r w:rsidRPr="008E40A7">
          <w:rPr>
            <w:rFonts w:ascii="Times New Roman" w:hAnsi="Times New Roman"/>
            <w:sz w:val="28"/>
            <w:szCs w:val="24"/>
          </w:rPr>
          <w:t>200</w:t>
        </w:r>
        <w:r w:rsidR="00766427" w:rsidRPr="008E40A7">
          <w:rPr>
            <w:rFonts w:ascii="Times New Roman" w:hAnsi="Times New Roman"/>
            <w:sz w:val="28"/>
            <w:szCs w:val="24"/>
          </w:rPr>
          <w:t>9</w:t>
        </w:r>
        <w:r w:rsidRPr="008E40A7">
          <w:rPr>
            <w:rFonts w:ascii="Times New Roman" w:hAnsi="Times New Roman"/>
            <w:sz w:val="28"/>
            <w:szCs w:val="24"/>
          </w:rPr>
          <w:t xml:space="preserve"> г</w:t>
        </w:r>
      </w:smartTag>
      <w:r w:rsidRPr="008E40A7">
        <w:rPr>
          <w:rFonts w:ascii="Times New Roman" w:hAnsi="Times New Roman"/>
          <w:sz w:val="28"/>
          <w:szCs w:val="24"/>
        </w:rPr>
        <w:t>. не смогло бы погасить все свои долги за счет дебиторов при условии своевременного возвращения средств.</w:t>
      </w:r>
    </w:p>
    <w:p w:rsidR="00086944" w:rsidRDefault="00086944">
      <w:pPr>
        <w:spacing w:after="0" w:line="240" w:lineRule="auto"/>
        <w:rPr>
          <w:rFonts w:ascii="Times New Roman" w:hAnsi="Times New Roman"/>
          <w:sz w:val="28"/>
          <w:szCs w:val="24"/>
        </w:rPr>
      </w:pPr>
      <w:r>
        <w:rPr>
          <w:rFonts w:ascii="Times New Roman" w:hAnsi="Times New Roman"/>
          <w:sz w:val="28"/>
          <w:szCs w:val="24"/>
        </w:rPr>
        <w:br w:type="page"/>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Табли</w:t>
      </w:r>
      <w:r w:rsidR="00EB1008" w:rsidRPr="008E40A7">
        <w:rPr>
          <w:rFonts w:ascii="Times New Roman" w:hAnsi="Times New Roman"/>
          <w:sz w:val="28"/>
          <w:szCs w:val="24"/>
        </w:rPr>
        <w:t xml:space="preserve">ца 13 - </w:t>
      </w:r>
      <w:r w:rsidRPr="008E40A7">
        <w:rPr>
          <w:rFonts w:ascii="Times New Roman" w:hAnsi="Times New Roman"/>
          <w:sz w:val="28"/>
          <w:szCs w:val="24"/>
        </w:rPr>
        <w:t>Расчет чистых активов Общества</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4"/>
        <w:gridCol w:w="1250"/>
        <w:gridCol w:w="1275"/>
        <w:gridCol w:w="1348"/>
      </w:tblGrid>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Активы</w:t>
            </w: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 xml:space="preserve">На </w:t>
            </w:r>
            <w:r w:rsidR="00F96CF8" w:rsidRPr="00086944">
              <w:rPr>
                <w:rFonts w:ascii="Times New Roman" w:hAnsi="Times New Roman"/>
                <w:snapToGrid w:val="0"/>
                <w:sz w:val="20"/>
                <w:szCs w:val="20"/>
              </w:rPr>
              <w:t>01.01.09</w:t>
            </w: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 xml:space="preserve">На </w:t>
            </w:r>
            <w:r w:rsidR="00F96CF8" w:rsidRPr="00086944">
              <w:rPr>
                <w:rFonts w:ascii="Times New Roman" w:hAnsi="Times New Roman"/>
                <w:snapToGrid w:val="0"/>
                <w:sz w:val="20"/>
                <w:szCs w:val="20"/>
              </w:rPr>
              <w:t>30.06.09</w:t>
            </w: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 изменения</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1. Нематериальные активы</w:t>
            </w:r>
          </w:p>
        </w:tc>
        <w:tc>
          <w:tcPr>
            <w:tcW w:w="1250"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6 197</w:t>
            </w:r>
          </w:p>
        </w:tc>
        <w:tc>
          <w:tcPr>
            <w:tcW w:w="1275"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5 768</w:t>
            </w:r>
          </w:p>
        </w:tc>
        <w:tc>
          <w:tcPr>
            <w:tcW w:w="1348"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93,08</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2. Основные средства</w:t>
            </w:r>
          </w:p>
        </w:tc>
        <w:tc>
          <w:tcPr>
            <w:tcW w:w="1250"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7 361 503</w:t>
            </w:r>
          </w:p>
        </w:tc>
        <w:tc>
          <w:tcPr>
            <w:tcW w:w="1275"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8 172 070</w:t>
            </w:r>
          </w:p>
        </w:tc>
        <w:tc>
          <w:tcPr>
            <w:tcW w:w="1348" w:type="dxa"/>
          </w:tcPr>
          <w:p w:rsidR="00F96CF8"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111</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3.Незавершенное строительство</w:t>
            </w:r>
          </w:p>
        </w:tc>
        <w:tc>
          <w:tcPr>
            <w:tcW w:w="1250"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8 360 633</w:t>
            </w:r>
          </w:p>
        </w:tc>
        <w:tc>
          <w:tcPr>
            <w:tcW w:w="1275"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7 440 896</w:t>
            </w:r>
          </w:p>
        </w:tc>
        <w:tc>
          <w:tcPr>
            <w:tcW w:w="1348"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88,99</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4. Долгосрочные финансовые вложения (за исключением балансовой стоимости собственных акций, выкупленных у акционеров)</w:t>
            </w:r>
          </w:p>
        </w:tc>
        <w:tc>
          <w:tcPr>
            <w:tcW w:w="1250"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37 073 725</w:t>
            </w:r>
          </w:p>
        </w:tc>
        <w:tc>
          <w:tcPr>
            <w:tcW w:w="1275"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111 207 049</w:t>
            </w:r>
          </w:p>
        </w:tc>
        <w:tc>
          <w:tcPr>
            <w:tcW w:w="1348" w:type="dxa"/>
          </w:tcPr>
          <w:p w:rsidR="0055054A" w:rsidRPr="00086944" w:rsidRDefault="00F96CF8"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299,96</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5. Прочие внеоборотные активы</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3 198 903</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4 462 964</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139,52</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6. Запасы и затраты</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5 563 888</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9 101 744</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163,59</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7. НДС</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4 061 313</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5 925 618</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145,90</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8. Дебиторская задолженность (за исключением задолженности участников (учредителей) по их взносам в уставной капитал)</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280 905 162</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356 337 680</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126,85</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9. Денежные средства</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15 108 340</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8 982 364</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59,45</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10. Краткосрочные финансовые вложения (за исключением собственных акций, выкупленных у акционеров)</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37 970 017</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20 577 661</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541,94</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11. Прочие оборотные активы</w:t>
            </w: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ИТОГО АКТИВЫ (сумма строк 1-11) (ИА)</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399 609 681</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532 213 814</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133,18</w:t>
            </w:r>
          </w:p>
        </w:tc>
      </w:tr>
      <w:tr w:rsidR="0055054A" w:rsidRPr="00086944" w:rsidTr="00086944">
        <w:trPr>
          <w:jc w:val="center"/>
        </w:trPr>
        <w:tc>
          <w:tcPr>
            <w:tcW w:w="4954" w:type="dxa"/>
          </w:tcPr>
          <w:p w:rsidR="0055054A" w:rsidRPr="00086944" w:rsidRDefault="008E40A7"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 xml:space="preserve"> </w:t>
            </w:r>
            <w:r w:rsidR="0055054A" w:rsidRPr="00086944">
              <w:rPr>
                <w:rFonts w:ascii="Times New Roman" w:hAnsi="Times New Roman"/>
                <w:snapToGrid w:val="0"/>
                <w:sz w:val="20"/>
                <w:szCs w:val="20"/>
              </w:rPr>
              <w:t>Пассивы</w:t>
            </w: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1. Целевые финансирования и поступления</w:t>
            </w: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2. Заемные средства</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152 881 559</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214 764 931</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140,48</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3. Кредиторская задолженность</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63 313 110</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123 178 935</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194,56</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4. Расчеты по дивидендам</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15 418 841</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25 633 462</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166,25</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5. Резервы предстоящих расходов и платежей</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2 375 205</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2 259 509</w:t>
            </w:r>
          </w:p>
        </w:tc>
        <w:tc>
          <w:tcPr>
            <w:tcW w:w="1348"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95,13</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6. Прочие пассивы</w:t>
            </w:r>
          </w:p>
        </w:tc>
        <w:tc>
          <w:tcPr>
            <w:tcW w:w="1250"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275"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134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ИТОГО ПАССИВЫ (сумма строк) (ИП)</w:t>
            </w:r>
          </w:p>
        </w:tc>
        <w:tc>
          <w:tcPr>
            <w:tcW w:w="1250"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233 988 715</w:t>
            </w:r>
          </w:p>
        </w:tc>
        <w:tc>
          <w:tcPr>
            <w:tcW w:w="1275" w:type="dxa"/>
          </w:tcPr>
          <w:p w:rsidR="0055054A" w:rsidRPr="00086944" w:rsidRDefault="00686D6F"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365 836 837</w:t>
            </w:r>
          </w:p>
        </w:tc>
        <w:tc>
          <w:tcPr>
            <w:tcW w:w="1348" w:type="dxa"/>
          </w:tcPr>
          <w:p w:rsidR="0055054A" w:rsidRPr="00086944" w:rsidRDefault="00D3350E"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156,35</w:t>
            </w:r>
          </w:p>
        </w:tc>
      </w:tr>
      <w:tr w:rsidR="0055054A" w:rsidRPr="00086944" w:rsidTr="00086944">
        <w:trPr>
          <w:jc w:val="center"/>
        </w:trPr>
        <w:tc>
          <w:tcPr>
            <w:tcW w:w="4954"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napToGrid w:val="0"/>
                <w:sz w:val="20"/>
                <w:szCs w:val="20"/>
              </w:rPr>
              <w:t>Стоимость ЧА = ИА - ИП</w:t>
            </w:r>
          </w:p>
        </w:tc>
        <w:tc>
          <w:tcPr>
            <w:tcW w:w="1250" w:type="dxa"/>
          </w:tcPr>
          <w:p w:rsidR="0055054A" w:rsidRPr="00086944" w:rsidRDefault="00D3350E"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165 620 966</w:t>
            </w:r>
          </w:p>
        </w:tc>
        <w:tc>
          <w:tcPr>
            <w:tcW w:w="1275" w:type="dxa"/>
          </w:tcPr>
          <w:p w:rsidR="0055054A" w:rsidRPr="00086944" w:rsidRDefault="00D3350E"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166 376 977</w:t>
            </w:r>
          </w:p>
        </w:tc>
        <w:tc>
          <w:tcPr>
            <w:tcW w:w="1348" w:type="dxa"/>
          </w:tcPr>
          <w:p w:rsidR="0055054A" w:rsidRPr="00086944" w:rsidRDefault="00D3350E"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100,46</w:t>
            </w:r>
          </w:p>
        </w:tc>
      </w:tr>
    </w:tbl>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Таким образом, наиболее полно имущественное положение</w:t>
      </w:r>
      <w:r w:rsidR="008E40A7">
        <w:rPr>
          <w:rFonts w:ascii="Times New Roman" w:hAnsi="Times New Roman"/>
          <w:sz w:val="28"/>
          <w:szCs w:val="24"/>
        </w:rPr>
        <w:t xml:space="preserve"> </w:t>
      </w:r>
      <w:r w:rsidRPr="008E40A7">
        <w:rPr>
          <w:rFonts w:ascii="Times New Roman" w:hAnsi="Times New Roman"/>
          <w:sz w:val="28"/>
          <w:szCs w:val="24"/>
        </w:rPr>
        <w:t>предприятия</w:t>
      </w:r>
      <w:r w:rsidR="008E40A7">
        <w:rPr>
          <w:rFonts w:ascii="Times New Roman" w:hAnsi="Times New Roman"/>
          <w:sz w:val="28"/>
          <w:szCs w:val="24"/>
        </w:rPr>
        <w:t xml:space="preserve"> </w:t>
      </w:r>
      <w:r w:rsidRPr="008E40A7">
        <w:rPr>
          <w:rFonts w:ascii="Times New Roman" w:hAnsi="Times New Roman"/>
          <w:sz w:val="28"/>
          <w:szCs w:val="24"/>
        </w:rPr>
        <w:t xml:space="preserve">характеризует показатель чистых активов (ЧА). Он учитывает как наличное имущественное (материальные и денежные средства), так и потенциальное его изменение, связанное с погашением дебиторской задолженности и предстоящей расплатой за пользование заемными средствами и закрытием кредиторской задолженности. Из данных таблицы 4 можно сделать вывод, что стоимость чистых активов в </w:t>
      </w:r>
      <w:r w:rsidR="00766427" w:rsidRPr="008E40A7">
        <w:rPr>
          <w:rFonts w:ascii="Times New Roman" w:hAnsi="Times New Roman"/>
          <w:sz w:val="28"/>
          <w:szCs w:val="24"/>
        </w:rPr>
        <w:t xml:space="preserve">1 квартале </w:t>
      </w:r>
      <w:smartTag w:uri="urn:schemas-microsoft-com:office:smarttags" w:element="metricconverter">
        <w:smartTagPr>
          <w:attr w:name="ProductID" w:val="2009 г"/>
        </w:smartTagPr>
        <w:r w:rsidRPr="008E40A7">
          <w:rPr>
            <w:rFonts w:ascii="Times New Roman" w:hAnsi="Times New Roman"/>
            <w:sz w:val="28"/>
            <w:szCs w:val="24"/>
          </w:rPr>
          <w:t>200</w:t>
        </w:r>
        <w:r w:rsidR="00766427" w:rsidRPr="008E40A7">
          <w:rPr>
            <w:rFonts w:ascii="Times New Roman" w:hAnsi="Times New Roman"/>
            <w:sz w:val="28"/>
            <w:szCs w:val="24"/>
          </w:rPr>
          <w:t>9</w:t>
        </w:r>
        <w:r w:rsidRPr="008E40A7">
          <w:rPr>
            <w:rFonts w:ascii="Times New Roman" w:hAnsi="Times New Roman"/>
            <w:sz w:val="28"/>
            <w:szCs w:val="24"/>
          </w:rPr>
          <w:t xml:space="preserve"> г</w:t>
        </w:r>
      </w:smartTag>
      <w:r w:rsidRPr="008E40A7">
        <w:rPr>
          <w:rFonts w:ascii="Times New Roman" w:hAnsi="Times New Roman"/>
          <w:sz w:val="28"/>
          <w:szCs w:val="24"/>
        </w:rPr>
        <w:t xml:space="preserve">. </w:t>
      </w:r>
      <w:r w:rsidR="00766427" w:rsidRPr="008E40A7">
        <w:rPr>
          <w:rFonts w:ascii="Times New Roman" w:hAnsi="Times New Roman"/>
          <w:sz w:val="28"/>
          <w:szCs w:val="24"/>
        </w:rPr>
        <w:t xml:space="preserve">равна 166 376 977 т.р. , это говорит о </w:t>
      </w:r>
      <w:r w:rsidRPr="008E40A7">
        <w:rPr>
          <w:rFonts w:ascii="Times New Roman" w:hAnsi="Times New Roman"/>
          <w:sz w:val="28"/>
          <w:szCs w:val="24"/>
        </w:rPr>
        <w:t>способности предприятия</w:t>
      </w:r>
      <w:r w:rsidR="008E40A7">
        <w:rPr>
          <w:rFonts w:ascii="Times New Roman" w:hAnsi="Times New Roman"/>
          <w:sz w:val="28"/>
          <w:szCs w:val="24"/>
        </w:rPr>
        <w:t xml:space="preserve"> </w:t>
      </w:r>
      <w:r w:rsidRPr="008E40A7">
        <w:rPr>
          <w:rFonts w:ascii="Times New Roman" w:hAnsi="Times New Roman"/>
          <w:sz w:val="28"/>
          <w:szCs w:val="24"/>
        </w:rPr>
        <w:t>расплатиться</w:t>
      </w:r>
      <w:r w:rsidR="008E40A7">
        <w:rPr>
          <w:rFonts w:ascii="Times New Roman" w:hAnsi="Times New Roman"/>
          <w:sz w:val="28"/>
          <w:szCs w:val="24"/>
        </w:rPr>
        <w:t xml:space="preserve"> </w:t>
      </w:r>
      <w:r w:rsidRPr="008E40A7">
        <w:rPr>
          <w:rFonts w:ascii="Times New Roman" w:hAnsi="Times New Roman"/>
          <w:sz w:val="28"/>
          <w:szCs w:val="24"/>
        </w:rPr>
        <w:t>за польз</w:t>
      </w:r>
      <w:r w:rsidR="00766427" w:rsidRPr="008E40A7">
        <w:rPr>
          <w:rFonts w:ascii="Times New Roman" w:hAnsi="Times New Roman"/>
          <w:sz w:val="28"/>
          <w:szCs w:val="24"/>
        </w:rPr>
        <w:t xml:space="preserve">ование заемными средствами и </w:t>
      </w:r>
      <w:r w:rsidRPr="008E40A7">
        <w:rPr>
          <w:rFonts w:ascii="Times New Roman" w:hAnsi="Times New Roman"/>
          <w:sz w:val="28"/>
          <w:szCs w:val="24"/>
        </w:rPr>
        <w:t>способностью закрыть кредиторскую задолженность.</w:t>
      </w:r>
    </w:p>
    <w:p w:rsidR="0055054A" w:rsidRPr="008E40A7" w:rsidRDefault="0055054A" w:rsidP="008E40A7">
      <w:pPr>
        <w:widowControl w:val="0"/>
        <w:spacing w:after="0" w:line="360" w:lineRule="auto"/>
        <w:ind w:firstLine="709"/>
        <w:jc w:val="both"/>
        <w:rPr>
          <w:rFonts w:ascii="Times New Roman" w:hAnsi="Times New Roman"/>
          <w:sz w:val="28"/>
        </w:rPr>
      </w:pPr>
    </w:p>
    <w:p w:rsidR="00086944" w:rsidRDefault="00086944">
      <w:pPr>
        <w:spacing w:after="0" w:line="240" w:lineRule="auto"/>
        <w:rPr>
          <w:rFonts w:ascii="Times New Roman" w:hAnsi="Times New Roman"/>
          <w:sz w:val="28"/>
          <w:szCs w:val="24"/>
        </w:rPr>
      </w:pPr>
      <w:bookmarkStart w:id="9" w:name="_Toc241771404"/>
      <w:r>
        <w:rPr>
          <w:sz w:val="28"/>
          <w:szCs w:val="24"/>
        </w:rPr>
        <w:br w:type="page"/>
      </w:r>
    </w:p>
    <w:p w:rsidR="00D3350E" w:rsidRPr="008E40A7" w:rsidRDefault="00D3350E" w:rsidP="00086944">
      <w:pPr>
        <w:pStyle w:val="3"/>
        <w:widowControl w:val="0"/>
        <w:numPr>
          <w:ilvl w:val="0"/>
          <w:numId w:val="13"/>
        </w:numPr>
        <w:tabs>
          <w:tab w:val="clear" w:pos="720"/>
          <w:tab w:val="num" w:pos="0"/>
          <w:tab w:val="left" w:pos="540"/>
        </w:tabs>
        <w:spacing w:after="0" w:line="360" w:lineRule="auto"/>
        <w:ind w:left="0" w:firstLine="709"/>
        <w:jc w:val="both"/>
        <w:rPr>
          <w:sz w:val="28"/>
          <w:szCs w:val="24"/>
        </w:rPr>
      </w:pPr>
      <w:r w:rsidRPr="008E40A7">
        <w:rPr>
          <w:sz w:val="28"/>
          <w:szCs w:val="24"/>
        </w:rPr>
        <w:t>Динамика финансового состояния ООО «Газпромнефть-Восток» за 2009</w:t>
      </w:r>
      <w:r w:rsidR="00086944">
        <w:rPr>
          <w:sz w:val="28"/>
          <w:szCs w:val="24"/>
        </w:rPr>
        <w:t xml:space="preserve"> </w:t>
      </w:r>
      <w:r w:rsidRPr="008E40A7">
        <w:rPr>
          <w:sz w:val="28"/>
          <w:szCs w:val="24"/>
        </w:rPr>
        <w:t>г. (относительные показатели)</w:t>
      </w:r>
      <w:bookmarkEnd w:id="9"/>
    </w:p>
    <w:p w:rsidR="00E94FB4" w:rsidRPr="008E40A7" w:rsidRDefault="00E94FB4" w:rsidP="008E40A7">
      <w:pPr>
        <w:pStyle w:val="3"/>
        <w:widowControl w:val="0"/>
        <w:spacing w:after="0" w:line="360" w:lineRule="auto"/>
        <w:ind w:firstLine="709"/>
        <w:jc w:val="both"/>
        <w:rPr>
          <w:sz w:val="28"/>
          <w:szCs w:val="24"/>
        </w:rPr>
      </w:pPr>
    </w:p>
    <w:p w:rsidR="0055054A" w:rsidRPr="008E40A7" w:rsidRDefault="0055054A" w:rsidP="008E40A7">
      <w:pPr>
        <w:pStyle w:val="2"/>
        <w:widowControl w:val="0"/>
        <w:numPr>
          <w:ilvl w:val="0"/>
          <w:numId w:val="4"/>
        </w:numPr>
        <w:tabs>
          <w:tab w:val="clear" w:pos="360"/>
          <w:tab w:val="num" w:pos="0"/>
          <w:tab w:val="num" w:pos="1080"/>
        </w:tabs>
        <w:spacing w:after="0" w:line="360" w:lineRule="auto"/>
        <w:ind w:left="0" w:firstLine="709"/>
        <w:jc w:val="both"/>
        <w:rPr>
          <w:rFonts w:ascii="Times New Roman" w:hAnsi="Times New Roman"/>
          <w:sz w:val="28"/>
          <w:szCs w:val="24"/>
        </w:rPr>
      </w:pPr>
      <w:r w:rsidRPr="008E40A7">
        <w:rPr>
          <w:rFonts w:ascii="Times New Roman" w:hAnsi="Times New Roman"/>
          <w:bCs/>
          <w:sz w:val="28"/>
          <w:szCs w:val="24"/>
        </w:rPr>
        <w:t xml:space="preserve">Показатели рентабельности </w:t>
      </w:r>
      <w:r w:rsidRPr="008E40A7">
        <w:rPr>
          <w:rFonts w:ascii="Times New Roman" w:hAnsi="Times New Roman"/>
          <w:sz w:val="28"/>
          <w:szCs w:val="24"/>
        </w:rPr>
        <w:t>(показывают, насколько эффективно предприятие</w:t>
      </w:r>
      <w:r w:rsidR="008E40A7">
        <w:rPr>
          <w:rFonts w:ascii="Times New Roman" w:hAnsi="Times New Roman"/>
          <w:sz w:val="28"/>
          <w:szCs w:val="24"/>
        </w:rPr>
        <w:t xml:space="preserve"> </w:t>
      </w:r>
      <w:r w:rsidRPr="008E40A7">
        <w:rPr>
          <w:rFonts w:ascii="Times New Roman" w:hAnsi="Times New Roman"/>
          <w:sz w:val="28"/>
          <w:szCs w:val="24"/>
        </w:rPr>
        <w:t>использует свои средства в целях получения прибыли).</w:t>
      </w:r>
    </w:p>
    <w:p w:rsidR="0055054A" w:rsidRDefault="0055054A"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iCs/>
          <w:sz w:val="28"/>
          <w:szCs w:val="24"/>
        </w:rPr>
        <w:t>Рентабельность активов (отношение чи</w:t>
      </w:r>
      <w:r w:rsidR="00086944">
        <w:rPr>
          <w:rFonts w:ascii="Times New Roman" w:hAnsi="Times New Roman"/>
          <w:iCs/>
          <w:sz w:val="28"/>
          <w:szCs w:val="24"/>
        </w:rPr>
        <w:t>стой прибыли к валюте баланса)</w:t>
      </w:r>
    </w:p>
    <w:p w:rsidR="00086944" w:rsidRPr="008E40A7" w:rsidRDefault="00086944" w:rsidP="008E40A7">
      <w:pPr>
        <w:widowControl w:val="0"/>
        <w:spacing w:after="0" w:line="360" w:lineRule="auto"/>
        <w:ind w:firstLine="709"/>
        <w:jc w:val="both"/>
        <w:rPr>
          <w:rFonts w:ascii="Times New Roman" w:hAnsi="Times New Roman"/>
          <w:iCs/>
          <w:sz w:val="28"/>
          <w:szCs w:val="24"/>
        </w:rPr>
      </w:pPr>
    </w:p>
    <w:p w:rsidR="0055054A" w:rsidRPr="008E40A7" w:rsidRDefault="0055054A"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sz w:val="28"/>
          <w:szCs w:val="24"/>
        </w:rPr>
        <w:t xml:space="preserve">На </w:t>
      </w:r>
      <w:r w:rsidR="00D3350E" w:rsidRPr="008E40A7">
        <w:rPr>
          <w:rFonts w:ascii="Times New Roman" w:hAnsi="Times New Roman"/>
          <w:sz w:val="28"/>
          <w:szCs w:val="24"/>
        </w:rPr>
        <w:t>01</w:t>
      </w:r>
      <w:r w:rsidRPr="008E40A7">
        <w:rPr>
          <w:rFonts w:ascii="Times New Roman" w:hAnsi="Times New Roman"/>
          <w:sz w:val="28"/>
          <w:szCs w:val="24"/>
        </w:rPr>
        <w:t>.</w:t>
      </w:r>
      <w:r w:rsidR="00D3350E" w:rsidRPr="008E40A7">
        <w:rPr>
          <w:rFonts w:ascii="Times New Roman" w:hAnsi="Times New Roman"/>
          <w:sz w:val="28"/>
          <w:szCs w:val="24"/>
        </w:rPr>
        <w:t>01</w:t>
      </w:r>
      <w:r w:rsidRPr="008E40A7">
        <w:rPr>
          <w:rFonts w:ascii="Times New Roman" w:hAnsi="Times New Roman"/>
          <w:sz w:val="28"/>
          <w:szCs w:val="24"/>
        </w:rPr>
        <w:t>.0</w:t>
      </w:r>
      <w:r w:rsidR="00D3350E" w:rsidRPr="008E40A7">
        <w:rPr>
          <w:rFonts w:ascii="Times New Roman" w:hAnsi="Times New Roman"/>
          <w:sz w:val="28"/>
          <w:szCs w:val="24"/>
        </w:rPr>
        <w:t>9</w:t>
      </w:r>
      <w:r w:rsidRPr="008E40A7">
        <w:rPr>
          <w:rFonts w:ascii="Times New Roman" w:hAnsi="Times New Roman"/>
          <w:sz w:val="28"/>
          <w:szCs w:val="24"/>
        </w:rPr>
        <w:t xml:space="preserve"> =</w:t>
      </w:r>
      <w:r w:rsidR="00D3350E" w:rsidRPr="008E40A7">
        <w:rPr>
          <w:rFonts w:ascii="Times New Roman" w:hAnsi="Times New Roman"/>
          <w:sz w:val="28"/>
          <w:szCs w:val="24"/>
        </w:rPr>
        <w:t>6,59</w:t>
      </w:r>
      <w:r w:rsidRPr="008E40A7">
        <w:rPr>
          <w:rFonts w:ascii="Times New Roman" w:hAnsi="Times New Roman"/>
          <w:sz w:val="28"/>
          <w:szCs w:val="24"/>
        </w:rPr>
        <w:t xml:space="preserve"> %</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 </w:t>
      </w:r>
      <w:r w:rsidR="00D3350E" w:rsidRPr="008E40A7">
        <w:rPr>
          <w:rFonts w:ascii="Times New Roman" w:hAnsi="Times New Roman"/>
          <w:sz w:val="28"/>
          <w:szCs w:val="24"/>
        </w:rPr>
        <w:t>30.06.09 =11,63</w:t>
      </w:r>
      <w:r w:rsidRPr="008E40A7">
        <w:rPr>
          <w:rFonts w:ascii="Times New Roman" w:hAnsi="Times New Roman"/>
          <w:sz w:val="28"/>
          <w:szCs w:val="24"/>
        </w:rPr>
        <w:t xml:space="preserve">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Показывает, сколько прибыли получено с единицы стоимости активов независимо от источников привлечения средств. Характеризует прибыльность всех вложенных средств. </w:t>
      </w:r>
    </w:p>
    <w:p w:rsidR="0055054A" w:rsidRPr="008E40A7" w:rsidRDefault="0055054A" w:rsidP="008E40A7">
      <w:pPr>
        <w:widowControl w:val="0"/>
        <w:spacing w:after="0" w:line="360" w:lineRule="auto"/>
        <w:ind w:firstLine="709"/>
        <w:jc w:val="both"/>
        <w:rPr>
          <w:rFonts w:ascii="Times New Roman" w:hAnsi="Times New Roman"/>
          <w:sz w:val="28"/>
        </w:rPr>
      </w:pPr>
      <w:r w:rsidRPr="008E40A7">
        <w:rPr>
          <w:rFonts w:ascii="Times New Roman" w:hAnsi="Times New Roman"/>
          <w:iCs/>
          <w:sz w:val="28"/>
        </w:rPr>
        <w:t>Рентабельность продукции (отношение чистой прибыли к выручке от реализации)</w:t>
      </w:r>
      <w:r w:rsidR="00D3350E" w:rsidRPr="008E40A7">
        <w:rPr>
          <w:rFonts w:ascii="Times New Roman" w:hAnsi="Times New Roman"/>
          <w:iCs/>
          <w:sz w:val="28"/>
        </w:rPr>
        <w:t xml:space="preserve"> </w:t>
      </w:r>
      <w:r w:rsidRPr="008E40A7">
        <w:rPr>
          <w:rFonts w:ascii="Times New Roman" w:hAnsi="Times New Roman"/>
          <w:sz w:val="28"/>
        </w:rPr>
        <w:t>=</w:t>
      </w:r>
    </w:p>
    <w:p w:rsidR="00086944" w:rsidRDefault="00086944" w:rsidP="008E40A7">
      <w:pPr>
        <w:widowControl w:val="0"/>
        <w:spacing w:after="0" w:line="360" w:lineRule="auto"/>
        <w:ind w:firstLine="709"/>
        <w:jc w:val="both"/>
        <w:rPr>
          <w:rFonts w:ascii="Times New Roman" w:hAnsi="Times New Roman"/>
          <w:sz w:val="28"/>
        </w:rPr>
      </w:pPr>
    </w:p>
    <w:p w:rsidR="0055054A" w:rsidRPr="008E40A7" w:rsidRDefault="0055054A" w:rsidP="008E40A7">
      <w:pPr>
        <w:widowControl w:val="0"/>
        <w:spacing w:after="0" w:line="360" w:lineRule="auto"/>
        <w:ind w:firstLine="709"/>
        <w:jc w:val="both"/>
        <w:rPr>
          <w:rFonts w:ascii="Times New Roman" w:hAnsi="Times New Roman"/>
          <w:sz w:val="28"/>
        </w:rPr>
      </w:pPr>
      <w:r w:rsidRPr="008E40A7">
        <w:rPr>
          <w:rFonts w:ascii="Times New Roman" w:hAnsi="Times New Roman"/>
          <w:sz w:val="28"/>
        </w:rPr>
        <w:t xml:space="preserve">На </w:t>
      </w:r>
      <w:r w:rsidR="00D3350E" w:rsidRPr="008E40A7">
        <w:rPr>
          <w:rFonts w:ascii="Times New Roman" w:hAnsi="Times New Roman"/>
          <w:sz w:val="28"/>
        </w:rPr>
        <w:t>0</w:t>
      </w:r>
      <w:r w:rsidRPr="008E40A7">
        <w:rPr>
          <w:rFonts w:ascii="Times New Roman" w:hAnsi="Times New Roman"/>
          <w:sz w:val="28"/>
        </w:rPr>
        <w:t>1.</w:t>
      </w:r>
      <w:r w:rsidR="00D3350E" w:rsidRPr="008E40A7">
        <w:rPr>
          <w:rFonts w:ascii="Times New Roman" w:hAnsi="Times New Roman"/>
          <w:sz w:val="28"/>
        </w:rPr>
        <w:t>01.09</w:t>
      </w:r>
      <w:r w:rsidRPr="008E40A7">
        <w:rPr>
          <w:rFonts w:ascii="Times New Roman" w:hAnsi="Times New Roman"/>
          <w:sz w:val="28"/>
        </w:rPr>
        <w:t xml:space="preserve"> = </w:t>
      </w:r>
      <w:r w:rsidR="00D3350E" w:rsidRPr="008E40A7">
        <w:rPr>
          <w:rFonts w:ascii="Times New Roman" w:hAnsi="Times New Roman"/>
          <w:sz w:val="28"/>
        </w:rPr>
        <w:t>11,73 %</w:t>
      </w:r>
    </w:p>
    <w:p w:rsidR="0055054A" w:rsidRPr="008E40A7" w:rsidRDefault="00D3350E" w:rsidP="008E40A7">
      <w:pPr>
        <w:widowControl w:val="0"/>
        <w:spacing w:after="0" w:line="360" w:lineRule="auto"/>
        <w:ind w:firstLine="709"/>
        <w:jc w:val="both"/>
        <w:rPr>
          <w:rFonts w:ascii="Times New Roman" w:hAnsi="Times New Roman"/>
          <w:sz w:val="28"/>
          <w:szCs w:val="28"/>
        </w:rPr>
      </w:pPr>
      <w:r w:rsidRPr="008E40A7">
        <w:rPr>
          <w:rFonts w:ascii="Times New Roman" w:hAnsi="Times New Roman"/>
          <w:sz w:val="28"/>
        </w:rPr>
        <w:t xml:space="preserve">На 30.06.09 =19,62 </w:t>
      </w:r>
      <w:r w:rsidR="0055054A" w:rsidRPr="008E40A7">
        <w:rPr>
          <w:rFonts w:ascii="Times New Roman" w:hAnsi="Times New Roman"/>
          <w:sz w:val="28"/>
        </w:rPr>
        <w:t>%</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Характеризует способность данного предприятия «делать деньги». </w:t>
      </w:r>
    </w:p>
    <w:p w:rsidR="00E94FB4" w:rsidRPr="008E40A7" w:rsidRDefault="0055054A" w:rsidP="008E40A7">
      <w:pPr>
        <w:pStyle w:val="a8"/>
        <w:widowControl w:val="0"/>
        <w:numPr>
          <w:ilvl w:val="0"/>
          <w:numId w:val="4"/>
        </w:numPr>
        <w:spacing w:after="0" w:line="360" w:lineRule="auto"/>
        <w:ind w:left="0" w:firstLine="709"/>
        <w:jc w:val="both"/>
        <w:rPr>
          <w:rFonts w:ascii="Times New Roman" w:hAnsi="Times New Roman"/>
          <w:iCs/>
          <w:sz w:val="28"/>
          <w:szCs w:val="24"/>
        </w:rPr>
      </w:pPr>
      <w:r w:rsidRPr="008E40A7">
        <w:rPr>
          <w:rFonts w:ascii="Times New Roman" w:hAnsi="Times New Roman"/>
          <w:bCs/>
          <w:iCs/>
          <w:sz w:val="28"/>
          <w:szCs w:val="24"/>
        </w:rPr>
        <w:t>Показатели платежеспособности и финансовой устойчивости</w:t>
      </w:r>
      <w:r w:rsidRPr="008E40A7">
        <w:rPr>
          <w:rFonts w:ascii="Times New Roman" w:hAnsi="Times New Roman"/>
          <w:iCs/>
          <w:sz w:val="28"/>
          <w:szCs w:val="24"/>
        </w:rPr>
        <w:t>:</w:t>
      </w:r>
    </w:p>
    <w:p w:rsidR="0055054A" w:rsidRPr="008E40A7" w:rsidRDefault="0055054A" w:rsidP="008E40A7">
      <w:pPr>
        <w:pStyle w:val="a8"/>
        <w:widowControl w:val="0"/>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Коэффициент автономии (Доля собственных средств в балансе</w:t>
      </w:r>
      <w:r w:rsidRPr="008E40A7">
        <w:rPr>
          <w:rFonts w:ascii="Times New Roman" w:hAnsi="Times New Roman"/>
          <w:iCs/>
          <w:sz w:val="28"/>
          <w:szCs w:val="24"/>
        </w:rPr>
        <w:t>)</w:t>
      </w:r>
      <w:r w:rsidR="00E94FB4" w:rsidRPr="008E40A7">
        <w:rPr>
          <w:rFonts w:ascii="Times New Roman" w:hAnsi="Times New Roman"/>
          <w:iCs/>
          <w:sz w:val="28"/>
          <w:szCs w:val="24"/>
        </w:rPr>
        <w:t xml:space="preserve"> </w:t>
      </w:r>
      <w:r w:rsidRPr="008E40A7">
        <w:rPr>
          <w:rFonts w:ascii="Times New Roman" w:hAnsi="Times New Roman"/>
          <w:iCs/>
          <w:sz w:val="28"/>
          <w:szCs w:val="24"/>
        </w:rPr>
        <w:t>=</w:t>
      </w:r>
      <w:r w:rsidR="00E94FB4" w:rsidRPr="008E40A7">
        <w:rPr>
          <w:rFonts w:ascii="Times New Roman" w:hAnsi="Times New Roman"/>
          <w:iCs/>
          <w:sz w:val="28"/>
          <w:szCs w:val="24"/>
        </w:rPr>
        <w:t xml:space="preserve"> </w:t>
      </w:r>
      <w:r w:rsidRPr="008E40A7">
        <w:rPr>
          <w:rFonts w:ascii="Times New Roman" w:hAnsi="Times New Roman"/>
          <w:iCs/>
          <w:sz w:val="28"/>
          <w:szCs w:val="24"/>
        </w:rPr>
        <w:t>отношение</w:t>
      </w:r>
      <w:r w:rsidR="00E94FB4" w:rsidRPr="008E40A7">
        <w:rPr>
          <w:rFonts w:ascii="Times New Roman" w:hAnsi="Times New Roman"/>
          <w:iCs/>
          <w:sz w:val="28"/>
          <w:szCs w:val="24"/>
        </w:rPr>
        <w:t> </w:t>
      </w:r>
      <w:r w:rsidRPr="008E40A7">
        <w:rPr>
          <w:rFonts w:ascii="Times New Roman" w:hAnsi="Times New Roman"/>
          <w:iCs/>
          <w:sz w:val="28"/>
          <w:szCs w:val="24"/>
        </w:rPr>
        <w:t>собственных средств (постоянные пассивы +резервы и фонды) к валюте баланса.</w:t>
      </w:r>
      <w:r w:rsidR="008E40A7">
        <w:rPr>
          <w:rFonts w:ascii="Times New Roman" w:hAnsi="Times New Roman"/>
          <w:iCs/>
          <w:sz w:val="28"/>
          <w:szCs w:val="24"/>
        </w:rPr>
        <w:t xml:space="preserve"> </w:t>
      </w:r>
      <w:r w:rsidRPr="008E40A7">
        <w:rPr>
          <w:rFonts w:ascii="Times New Roman" w:hAnsi="Times New Roman"/>
          <w:sz w:val="28"/>
          <w:szCs w:val="24"/>
        </w:rPr>
        <w:t>(норма =0,5)</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E94FB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w:t>
      </w:r>
      <w:r w:rsidR="0055054A" w:rsidRPr="008E40A7">
        <w:rPr>
          <w:rFonts w:ascii="Times New Roman" w:hAnsi="Times New Roman"/>
          <w:sz w:val="28"/>
          <w:szCs w:val="24"/>
        </w:rPr>
        <w:t xml:space="preserve"> = </w:t>
      </w:r>
      <w:r w:rsidRPr="008E40A7">
        <w:rPr>
          <w:rFonts w:ascii="Times New Roman" w:hAnsi="Times New Roman"/>
          <w:sz w:val="28"/>
          <w:szCs w:val="24"/>
        </w:rPr>
        <w:t>0,42</w:t>
      </w:r>
    </w:p>
    <w:p w:rsidR="0055054A" w:rsidRPr="008E40A7" w:rsidRDefault="00E94FB4"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sz w:val="28"/>
          <w:szCs w:val="24"/>
        </w:rPr>
        <w:t>На 30.06.09 = 0,32</w:t>
      </w:r>
    </w:p>
    <w:p w:rsidR="00086944" w:rsidRDefault="00086944" w:rsidP="008E40A7">
      <w:pPr>
        <w:widowControl w:val="0"/>
        <w:tabs>
          <w:tab w:val="left" w:pos="709"/>
        </w:tabs>
        <w:spacing w:after="0" w:line="360" w:lineRule="auto"/>
        <w:ind w:firstLine="709"/>
        <w:jc w:val="both"/>
        <w:rPr>
          <w:rFonts w:ascii="Times New Roman" w:hAnsi="Times New Roman"/>
          <w:iCs/>
          <w:sz w:val="28"/>
          <w:szCs w:val="24"/>
        </w:rPr>
      </w:pPr>
    </w:p>
    <w:p w:rsidR="0055054A" w:rsidRPr="008E40A7" w:rsidRDefault="0055054A" w:rsidP="008E40A7">
      <w:pPr>
        <w:widowControl w:val="0"/>
        <w:tabs>
          <w:tab w:val="left" w:pos="709"/>
        </w:tabs>
        <w:spacing w:after="0" w:line="360" w:lineRule="auto"/>
        <w:ind w:firstLine="709"/>
        <w:jc w:val="both"/>
        <w:rPr>
          <w:rFonts w:ascii="Times New Roman" w:hAnsi="Times New Roman"/>
          <w:iCs/>
          <w:sz w:val="28"/>
          <w:szCs w:val="24"/>
        </w:rPr>
      </w:pPr>
      <w:r w:rsidRPr="008E40A7">
        <w:rPr>
          <w:rFonts w:ascii="Times New Roman" w:hAnsi="Times New Roman"/>
          <w:iCs/>
          <w:sz w:val="28"/>
          <w:szCs w:val="24"/>
        </w:rPr>
        <w:t>Определяется удельным весом собственного капитала в общем объеме средств предприятия, что показывает зависимость от заемного капитала.</w:t>
      </w:r>
    </w:p>
    <w:p w:rsidR="0055054A" w:rsidRPr="008E40A7" w:rsidRDefault="0055054A"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iCs/>
          <w:sz w:val="28"/>
          <w:szCs w:val="24"/>
        </w:rPr>
        <w:t>Таким образом, коэффициент автономии иллюстрирует</w:t>
      </w:r>
      <w:r w:rsidR="008E40A7">
        <w:rPr>
          <w:rFonts w:ascii="Times New Roman" w:hAnsi="Times New Roman"/>
          <w:iCs/>
          <w:sz w:val="28"/>
          <w:szCs w:val="24"/>
        </w:rPr>
        <w:t xml:space="preserve"> </w:t>
      </w:r>
      <w:r w:rsidRPr="008E40A7">
        <w:rPr>
          <w:rFonts w:ascii="Times New Roman" w:hAnsi="Times New Roman"/>
          <w:iCs/>
          <w:sz w:val="28"/>
          <w:szCs w:val="24"/>
        </w:rPr>
        <w:t xml:space="preserve">абсолютно не равное существование зависимости заемного капитала и собственного капитала, собственных средств не хватало как в </w:t>
      </w:r>
      <w:r w:rsidR="00766427" w:rsidRPr="008E40A7">
        <w:rPr>
          <w:rFonts w:ascii="Times New Roman" w:hAnsi="Times New Roman"/>
          <w:iCs/>
          <w:sz w:val="28"/>
          <w:szCs w:val="24"/>
        </w:rPr>
        <w:t xml:space="preserve">начале </w:t>
      </w:r>
      <w:smartTag w:uri="urn:schemas-microsoft-com:office:smarttags" w:element="metricconverter">
        <w:smartTagPr>
          <w:attr w:name="ProductID" w:val="2009 г"/>
        </w:smartTagPr>
        <w:r w:rsidR="00766427" w:rsidRPr="008E40A7">
          <w:rPr>
            <w:rFonts w:ascii="Times New Roman" w:hAnsi="Times New Roman"/>
            <w:iCs/>
            <w:sz w:val="28"/>
            <w:szCs w:val="24"/>
          </w:rPr>
          <w:t>2009</w:t>
        </w:r>
        <w:r w:rsidRPr="008E40A7">
          <w:rPr>
            <w:rFonts w:ascii="Times New Roman" w:hAnsi="Times New Roman"/>
            <w:iCs/>
            <w:sz w:val="28"/>
            <w:szCs w:val="24"/>
          </w:rPr>
          <w:t xml:space="preserve"> г</w:t>
        </w:r>
      </w:smartTag>
      <w:r w:rsidRPr="008E40A7">
        <w:rPr>
          <w:rFonts w:ascii="Times New Roman" w:hAnsi="Times New Roman"/>
          <w:iCs/>
          <w:sz w:val="28"/>
          <w:szCs w:val="24"/>
        </w:rPr>
        <w:t xml:space="preserve">., так и в </w:t>
      </w:r>
      <w:r w:rsidR="00766427" w:rsidRPr="008E40A7">
        <w:rPr>
          <w:rFonts w:ascii="Times New Roman" w:hAnsi="Times New Roman"/>
          <w:iCs/>
          <w:sz w:val="28"/>
          <w:szCs w:val="24"/>
        </w:rPr>
        <w:t xml:space="preserve">1 полугодии </w:t>
      </w:r>
      <w:smartTag w:uri="urn:schemas-microsoft-com:office:smarttags" w:element="metricconverter">
        <w:smartTagPr>
          <w:attr w:name="ProductID" w:val="2009 г"/>
        </w:smartTagPr>
        <w:r w:rsidR="00766427" w:rsidRPr="008E40A7">
          <w:rPr>
            <w:rFonts w:ascii="Times New Roman" w:hAnsi="Times New Roman"/>
            <w:iCs/>
            <w:sz w:val="28"/>
            <w:szCs w:val="24"/>
          </w:rPr>
          <w:t>2009 г</w:t>
        </w:r>
      </w:smartTag>
      <w:r w:rsidR="00766427" w:rsidRPr="008E40A7">
        <w:rPr>
          <w:rFonts w:ascii="Times New Roman" w:hAnsi="Times New Roman"/>
          <w:iCs/>
          <w:sz w:val="28"/>
          <w:szCs w:val="24"/>
        </w:rPr>
        <w:t>.</w:t>
      </w:r>
      <w:r w:rsidRPr="008E40A7">
        <w:rPr>
          <w:rFonts w:ascii="Times New Roman" w:hAnsi="Times New Roman"/>
          <w:iCs/>
          <w:sz w:val="28"/>
          <w:szCs w:val="24"/>
        </w:rPr>
        <w:t xml:space="preserve">, существовала </w:t>
      </w:r>
      <w:r w:rsidR="006061D7" w:rsidRPr="008E40A7">
        <w:rPr>
          <w:rFonts w:ascii="Times New Roman" w:hAnsi="Times New Roman"/>
          <w:iCs/>
          <w:sz w:val="28"/>
          <w:szCs w:val="24"/>
        </w:rPr>
        <w:t>не</w:t>
      </w:r>
      <w:r w:rsidRPr="008E40A7">
        <w:rPr>
          <w:rFonts w:ascii="Times New Roman" w:hAnsi="Times New Roman"/>
          <w:iCs/>
          <w:sz w:val="28"/>
          <w:szCs w:val="24"/>
        </w:rPr>
        <w:t>большая зависимость от заемного капитала в рассматриваемый период.</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Коэффициент величины покрытия (платежеспособности = отношение текущих активов к</w:t>
      </w:r>
      <w:r w:rsidR="008E40A7">
        <w:rPr>
          <w:rFonts w:ascii="Times New Roman" w:hAnsi="Times New Roman"/>
          <w:sz w:val="28"/>
          <w:szCs w:val="24"/>
        </w:rPr>
        <w:t xml:space="preserve"> </w:t>
      </w:r>
      <w:r w:rsidRPr="008E40A7">
        <w:rPr>
          <w:rFonts w:ascii="Times New Roman" w:hAnsi="Times New Roman"/>
          <w:sz w:val="28"/>
          <w:szCs w:val="24"/>
        </w:rPr>
        <w:t xml:space="preserve">кредиторской задолженности в широком смысле слова) показывает, может ли Общество все свои долги (в т.ч. и долгосрочные) погасить за счет текущих активов. Чем выше этот коэффициент, тем больше активов приходится на 1 рубль долгов и тем </w:t>
      </w:r>
      <w:r w:rsidR="00E94FB4" w:rsidRPr="008E40A7">
        <w:rPr>
          <w:rFonts w:ascii="Times New Roman" w:hAnsi="Times New Roman"/>
          <w:sz w:val="28"/>
          <w:szCs w:val="24"/>
        </w:rPr>
        <w:t>устойчивее финансовое состояние</w:t>
      </w:r>
      <w:r w:rsidR="00086944">
        <w:rPr>
          <w:rFonts w:ascii="Times New Roman" w:hAnsi="Times New Roman"/>
          <w:sz w:val="28"/>
          <w:szCs w:val="24"/>
        </w:rPr>
        <w:t xml:space="preserve"> (норма = 1 и более).</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E94FB4"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w:t>
      </w:r>
      <w:r w:rsidR="0055054A" w:rsidRPr="008E40A7">
        <w:rPr>
          <w:rFonts w:ascii="Times New Roman" w:hAnsi="Times New Roman"/>
          <w:sz w:val="28"/>
          <w:szCs w:val="24"/>
        </w:rPr>
        <w:t xml:space="preserve"> = </w:t>
      </w:r>
      <w:r w:rsidRPr="008E40A7">
        <w:rPr>
          <w:rFonts w:ascii="Times New Roman" w:hAnsi="Times New Roman"/>
          <w:sz w:val="28"/>
          <w:szCs w:val="24"/>
        </w:rPr>
        <w:t>4,76</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 </w:t>
      </w:r>
      <w:r w:rsidR="00E94FB4" w:rsidRPr="008E40A7">
        <w:rPr>
          <w:rFonts w:ascii="Times New Roman" w:hAnsi="Times New Roman"/>
          <w:sz w:val="28"/>
          <w:szCs w:val="24"/>
        </w:rPr>
        <w:t>30.06.09 = 3,39</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sz w:val="28"/>
          <w:szCs w:val="24"/>
        </w:rPr>
        <w:t xml:space="preserve">Согласно коэффициенту величины покрытия, отношение текущих активов к кредиторской задолженности составлял в </w:t>
      </w:r>
      <w:r w:rsidR="006061D7" w:rsidRPr="008E40A7">
        <w:rPr>
          <w:rFonts w:ascii="Times New Roman" w:hAnsi="Times New Roman"/>
          <w:sz w:val="28"/>
          <w:szCs w:val="24"/>
        </w:rPr>
        <w:t xml:space="preserve">1 полугодии </w:t>
      </w:r>
      <w:smartTag w:uri="urn:schemas-microsoft-com:office:smarttags" w:element="metricconverter">
        <w:smartTagPr>
          <w:attr w:name="ProductID" w:val="2009 г"/>
        </w:smartTagPr>
        <w:r w:rsidRPr="008E40A7">
          <w:rPr>
            <w:rFonts w:ascii="Times New Roman" w:hAnsi="Times New Roman"/>
            <w:sz w:val="28"/>
            <w:szCs w:val="24"/>
          </w:rPr>
          <w:t>200</w:t>
        </w:r>
        <w:r w:rsidR="006061D7" w:rsidRPr="008E40A7">
          <w:rPr>
            <w:rFonts w:ascii="Times New Roman" w:hAnsi="Times New Roman"/>
            <w:sz w:val="28"/>
            <w:szCs w:val="24"/>
          </w:rPr>
          <w:t>9</w:t>
        </w:r>
        <w:r w:rsidRPr="008E40A7">
          <w:rPr>
            <w:rFonts w:ascii="Times New Roman" w:hAnsi="Times New Roman"/>
            <w:sz w:val="28"/>
            <w:szCs w:val="24"/>
          </w:rPr>
          <w:t xml:space="preserve"> г</w:t>
        </w:r>
      </w:smartTag>
      <w:r w:rsidRPr="008E40A7">
        <w:rPr>
          <w:rFonts w:ascii="Times New Roman" w:hAnsi="Times New Roman"/>
          <w:sz w:val="28"/>
          <w:szCs w:val="24"/>
        </w:rPr>
        <w:t xml:space="preserve">. </w:t>
      </w:r>
      <w:r w:rsidR="006061D7" w:rsidRPr="008E40A7">
        <w:rPr>
          <w:rFonts w:ascii="Times New Roman" w:hAnsi="Times New Roman"/>
          <w:sz w:val="28"/>
          <w:szCs w:val="24"/>
        </w:rPr>
        <w:t>3,39</w:t>
      </w:r>
      <w:r w:rsidRPr="008E40A7">
        <w:rPr>
          <w:rFonts w:ascii="Times New Roman" w:hAnsi="Times New Roman"/>
          <w:sz w:val="28"/>
          <w:szCs w:val="24"/>
        </w:rPr>
        <w:t>,</w:t>
      </w:r>
      <w:r w:rsidR="006061D7" w:rsidRPr="008E40A7">
        <w:rPr>
          <w:rFonts w:ascii="Times New Roman" w:hAnsi="Times New Roman"/>
          <w:sz w:val="28"/>
          <w:szCs w:val="24"/>
        </w:rPr>
        <w:t xml:space="preserve">что </w:t>
      </w:r>
      <w:r w:rsidRPr="008E40A7">
        <w:rPr>
          <w:rFonts w:ascii="Times New Roman" w:hAnsi="Times New Roman"/>
          <w:sz w:val="28"/>
          <w:szCs w:val="24"/>
        </w:rPr>
        <w:t xml:space="preserve">является хорошим показателем, </w:t>
      </w:r>
      <w:r w:rsidR="006061D7" w:rsidRPr="008E40A7">
        <w:rPr>
          <w:rFonts w:ascii="Times New Roman" w:hAnsi="Times New Roman"/>
          <w:sz w:val="28"/>
          <w:szCs w:val="24"/>
        </w:rPr>
        <w:t xml:space="preserve">т.к. </w:t>
      </w:r>
      <w:r w:rsidRPr="008E40A7">
        <w:rPr>
          <w:rFonts w:ascii="Times New Roman" w:hAnsi="Times New Roman"/>
          <w:sz w:val="28"/>
          <w:szCs w:val="24"/>
        </w:rPr>
        <w:t>Общество име</w:t>
      </w:r>
      <w:r w:rsidR="006061D7" w:rsidRPr="008E40A7">
        <w:rPr>
          <w:rFonts w:ascii="Times New Roman" w:hAnsi="Times New Roman"/>
          <w:sz w:val="28"/>
          <w:szCs w:val="24"/>
        </w:rPr>
        <w:t>ет</w:t>
      </w:r>
      <w:r w:rsidRPr="008E40A7">
        <w:rPr>
          <w:rFonts w:ascii="Times New Roman" w:hAnsi="Times New Roman"/>
          <w:sz w:val="28"/>
          <w:szCs w:val="24"/>
        </w:rPr>
        <w:t xml:space="preserve"> достаточно устойчивое финансовое состояние в рассматриваемый период.</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iCs/>
          <w:sz w:val="28"/>
          <w:szCs w:val="24"/>
        </w:rPr>
        <w:t>Коэффициент обеспеченности собственными средствами</w:t>
      </w:r>
      <w:r w:rsidRPr="008E40A7">
        <w:rPr>
          <w:rFonts w:ascii="Times New Roman" w:hAnsi="Times New Roman"/>
          <w:sz w:val="28"/>
          <w:szCs w:val="24"/>
        </w:rPr>
        <w:t xml:space="preserve">. Норма более 0,1. Рассчитывается как отношение собственного оборотного капитала (разность итогов раздела </w:t>
      </w:r>
      <w:r w:rsidRPr="008E40A7">
        <w:rPr>
          <w:rFonts w:ascii="Times New Roman" w:hAnsi="Times New Roman"/>
          <w:sz w:val="28"/>
          <w:szCs w:val="24"/>
          <w:lang w:val="en-US"/>
        </w:rPr>
        <w:t>III</w:t>
      </w:r>
      <w:r w:rsidRPr="008E40A7">
        <w:rPr>
          <w:rFonts w:ascii="Times New Roman" w:hAnsi="Times New Roman"/>
          <w:sz w:val="28"/>
          <w:szCs w:val="24"/>
        </w:rPr>
        <w:t xml:space="preserve"> пассива +640 + 650</w:t>
      </w:r>
      <w:r w:rsidR="008E40A7">
        <w:rPr>
          <w:rFonts w:ascii="Times New Roman" w:hAnsi="Times New Roman"/>
          <w:sz w:val="28"/>
          <w:szCs w:val="24"/>
        </w:rPr>
        <w:t xml:space="preserve"> </w:t>
      </w:r>
      <w:r w:rsidRPr="008E40A7">
        <w:rPr>
          <w:rFonts w:ascii="Times New Roman" w:hAnsi="Times New Roman"/>
          <w:sz w:val="28"/>
          <w:szCs w:val="24"/>
        </w:rPr>
        <w:t xml:space="preserve">и раздела </w:t>
      </w:r>
      <w:r w:rsidRPr="008E40A7">
        <w:rPr>
          <w:rFonts w:ascii="Times New Roman" w:hAnsi="Times New Roman"/>
          <w:sz w:val="28"/>
          <w:szCs w:val="24"/>
          <w:lang w:val="en-US"/>
        </w:rPr>
        <w:t>I</w:t>
      </w:r>
      <w:r w:rsidRPr="008E40A7">
        <w:rPr>
          <w:rFonts w:ascii="Times New Roman" w:hAnsi="Times New Roman"/>
          <w:sz w:val="28"/>
          <w:szCs w:val="24"/>
        </w:rPr>
        <w:t xml:space="preserve"> актива баланса) к величине оборотных активов предприятия (II раздел актива).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 </w:t>
      </w:r>
      <w:r w:rsidR="00E94FB4" w:rsidRPr="008E40A7">
        <w:rPr>
          <w:rFonts w:ascii="Times New Roman" w:hAnsi="Times New Roman"/>
          <w:sz w:val="28"/>
          <w:szCs w:val="24"/>
        </w:rPr>
        <w:t>01.01.09</w:t>
      </w:r>
      <w:r w:rsidRPr="008E40A7">
        <w:rPr>
          <w:rFonts w:ascii="Times New Roman" w:hAnsi="Times New Roman"/>
          <w:sz w:val="28"/>
          <w:szCs w:val="24"/>
        </w:rPr>
        <w:t xml:space="preserve"> = </w:t>
      </w:r>
      <w:r w:rsidR="00E94FB4" w:rsidRPr="008E40A7">
        <w:rPr>
          <w:rFonts w:ascii="Times New Roman" w:hAnsi="Times New Roman"/>
          <w:sz w:val="28"/>
          <w:szCs w:val="24"/>
        </w:rPr>
        <w:t>0,33</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w:t>
      </w:r>
      <w:r w:rsidR="00E94FB4" w:rsidRPr="008E40A7">
        <w:rPr>
          <w:rFonts w:ascii="Times New Roman" w:hAnsi="Times New Roman"/>
          <w:sz w:val="28"/>
          <w:szCs w:val="24"/>
        </w:rPr>
        <w:t>0.06.09 = 0,42</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iCs/>
          <w:sz w:val="28"/>
          <w:szCs w:val="24"/>
        </w:rPr>
      </w:pPr>
      <w:r w:rsidRPr="008E40A7">
        <w:rPr>
          <w:rFonts w:ascii="Times New Roman" w:hAnsi="Times New Roman"/>
          <w:sz w:val="28"/>
          <w:szCs w:val="24"/>
        </w:rPr>
        <w:t xml:space="preserve">Необходимо отметить, что коэффициент обеспеченности собственными средствами в </w:t>
      </w:r>
      <w:smartTag w:uri="urn:schemas-microsoft-com:office:smarttags" w:element="metricconverter">
        <w:smartTagPr>
          <w:attr w:name="ProductID" w:val="2009 г"/>
        </w:smartTagPr>
        <w:r w:rsidRPr="008E40A7">
          <w:rPr>
            <w:rFonts w:ascii="Times New Roman" w:hAnsi="Times New Roman"/>
            <w:sz w:val="28"/>
            <w:szCs w:val="24"/>
          </w:rPr>
          <w:t>200</w:t>
        </w:r>
        <w:r w:rsidR="006061D7" w:rsidRPr="008E40A7">
          <w:rPr>
            <w:rFonts w:ascii="Times New Roman" w:hAnsi="Times New Roman"/>
            <w:sz w:val="28"/>
            <w:szCs w:val="24"/>
          </w:rPr>
          <w:t>9</w:t>
        </w:r>
        <w:r w:rsidRPr="008E40A7">
          <w:rPr>
            <w:rFonts w:ascii="Times New Roman" w:hAnsi="Times New Roman"/>
            <w:sz w:val="28"/>
            <w:szCs w:val="24"/>
          </w:rPr>
          <w:t xml:space="preserve"> г</w:t>
        </w:r>
      </w:smartTag>
      <w:r w:rsidRPr="008E40A7">
        <w:rPr>
          <w:rFonts w:ascii="Times New Roman" w:hAnsi="Times New Roman"/>
          <w:sz w:val="28"/>
          <w:szCs w:val="24"/>
        </w:rPr>
        <w:t xml:space="preserve">. </w:t>
      </w:r>
      <w:r w:rsidR="006061D7" w:rsidRPr="008E40A7">
        <w:rPr>
          <w:rFonts w:ascii="Times New Roman" w:hAnsi="Times New Roman"/>
          <w:sz w:val="28"/>
          <w:szCs w:val="24"/>
        </w:rPr>
        <w:t>положительный</w:t>
      </w:r>
      <w:r w:rsidRPr="008E40A7">
        <w:rPr>
          <w:rFonts w:ascii="Times New Roman" w:hAnsi="Times New Roman"/>
          <w:sz w:val="28"/>
          <w:szCs w:val="24"/>
        </w:rPr>
        <w:t>, что свидетельствует об обеспеченности собственными средствами предприятия в рассматриваемый период.</w:t>
      </w:r>
    </w:p>
    <w:p w:rsidR="0055054A" w:rsidRPr="008E40A7" w:rsidRDefault="0055054A" w:rsidP="008E40A7">
      <w:pPr>
        <w:pStyle w:val="3"/>
        <w:widowControl w:val="0"/>
        <w:spacing w:after="0" w:line="360" w:lineRule="auto"/>
        <w:ind w:firstLine="709"/>
        <w:jc w:val="both"/>
        <w:rPr>
          <w:sz w:val="28"/>
          <w:szCs w:val="28"/>
        </w:rPr>
      </w:pPr>
      <w:r w:rsidRPr="008E40A7">
        <w:rPr>
          <w:sz w:val="28"/>
          <w:szCs w:val="28"/>
        </w:rPr>
        <w:t>Динамика задолженностей</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За отчетный период дебиторская задолженность резко возросла на </w:t>
      </w:r>
      <w:r w:rsidR="006537A6" w:rsidRPr="008E40A7">
        <w:rPr>
          <w:rFonts w:ascii="Times New Roman" w:hAnsi="Times New Roman"/>
          <w:sz w:val="28"/>
          <w:szCs w:val="24"/>
        </w:rPr>
        <w:t xml:space="preserve">195% (с 63 313 110 до 123 178 935 т.р). </w:t>
      </w:r>
      <w:r w:rsidRPr="008E40A7">
        <w:rPr>
          <w:rFonts w:ascii="Times New Roman" w:hAnsi="Times New Roman"/>
          <w:sz w:val="28"/>
          <w:szCs w:val="24"/>
        </w:rPr>
        <w:t>Это произошло за счет увелич</w:t>
      </w:r>
      <w:r w:rsidR="006537A6" w:rsidRPr="008E40A7">
        <w:rPr>
          <w:rFonts w:ascii="Times New Roman" w:hAnsi="Times New Roman"/>
          <w:sz w:val="28"/>
          <w:szCs w:val="24"/>
        </w:rPr>
        <w:t xml:space="preserve">ения дебиторской задолженности </w:t>
      </w:r>
      <w:r w:rsidRPr="008E40A7">
        <w:rPr>
          <w:rFonts w:ascii="Times New Roman" w:hAnsi="Times New Roman"/>
          <w:sz w:val="28"/>
          <w:szCs w:val="24"/>
        </w:rPr>
        <w:t>покупателей и заказчиков, прочих дебиторов. Кредиторская задолженность резко возросла на</w:t>
      </w:r>
      <w:r w:rsidR="006537A6" w:rsidRPr="008E40A7">
        <w:rPr>
          <w:rFonts w:ascii="Times New Roman" w:hAnsi="Times New Roman"/>
          <w:sz w:val="28"/>
          <w:szCs w:val="24"/>
        </w:rPr>
        <w:t xml:space="preserve"> 127% (с 280 905 162 до 356 337 680 т.р),</w:t>
      </w:r>
      <w:r w:rsidRPr="008E40A7">
        <w:rPr>
          <w:rFonts w:ascii="Times New Roman" w:hAnsi="Times New Roman"/>
          <w:sz w:val="28"/>
          <w:szCs w:val="24"/>
        </w:rPr>
        <w:t xml:space="preserve"> основная доля кредиторской задолженности приходиться на задолженность перед поставщиками и подрядчиками и задолженность по налогам и сборам, перед персоналом организации, прочими кредиторами.</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Доля дебиторской задолженности в выручке: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 </w:t>
      </w:r>
      <w:r w:rsidR="00B10CEB" w:rsidRPr="008E40A7">
        <w:rPr>
          <w:rFonts w:ascii="Times New Roman" w:hAnsi="Times New Roman"/>
          <w:sz w:val="28"/>
          <w:szCs w:val="24"/>
        </w:rPr>
        <w:t>01.01.09 = 125%</w:t>
      </w:r>
    </w:p>
    <w:p w:rsidR="0055054A"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=113</w:t>
      </w:r>
      <w:r w:rsidR="0055054A" w:rsidRPr="008E40A7">
        <w:rPr>
          <w:rFonts w:ascii="Times New Roman" w:hAnsi="Times New Roman"/>
          <w:sz w:val="28"/>
          <w:szCs w:val="24"/>
        </w:rPr>
        <w:t xml:space="preserve">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Отношение дебиторской к кредиторской задолженности составило</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Краткосрочный период: отношение стр 240 к п. 4</w:t>
      </w:r>
      <w:r w:rsidR="008E40A7">
        <w:rPr>
          <w:rFonts w:ascii="Times New Roman" w:hAnsi="Times New Roman"/>
          <w:sz w:val="28"/>
          <w:szCs w:val="24"/>
        </w:rPr>
        <w:t xml:space="preserve"> </w:t>
      </w:r>
      <w:r w:rsidRPr="008E40A7">
        <w:rPr>
          <w:rFonts w:ascii="Times New Roman" w:hAnsi="Times New Roman"/>
          <w:sz w:val="28"/>
          <w:szCs w:val="24"/>
        </w:rPr>
        <w:t xml:space="preserve">таб. 1.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На </w:t>
      </w:r>
      <w:r w:rsidR="00B10CEB" w:rsidRPr="008E40A7">
        <w:rPr>
          <w:rFonts w:ascii="Times New Roman" w:hAnsi="Times New Roman"/>
          <w:sz w:val="28"/>
          <w:szCs w:val="24"/>
        </w:rPr>
        <w:t>01.01.09</w:t>
      </w:r>
      <w:r w:rsidRPr="008E40A7">
        <w:rPr>
          <w:rFonts w:ascii="Times New Roman" w:hAnsi="Times New Roman"/>
          <w:sz w:val="28"/>
          <w:szCs w:val="24"/>
        </w:rPr>
        <w:t xml:space="preserve"> = </w:t>
      </w:r>
      <w:r w:rsidR="00B10CEB" w:rsidRPr="008E40A7">
        <w:rPr>
          <w:rFonts w:ascii="Times New Roman" w:hAnsi="Times New Roman"/>
          <w:sz w:val="28"/>
          <w:szCs w:val="24"/>
        </w:rPr>
        <w:t>2,88 %</w:t>
      </w:r>
    </w:p>
    <w:p w:rsidR="0055054A"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w:t>
      </w:r>
      <w:r w:rsidR="0055054A" w:rsidRPr="008E40A7">
        <w:rPr>
          <w:rFonts w:ascii="Times New Roman" w:hAnsi="Times New Roman"/>
          <w:sz w:val="28"/>
          <w:szCs w:val="24"/>
        </w:rPr>
        <w:t xml:space="preserve"> = </w:t>
      </w:r>
      <w:r w:rsidRPr="008E40A7">
        <w:rPr>
          <w:rFonts w:ascii="Times New Roman" w:hAnsi="Times New Roman"/>
          <w:sz w:val="28"/>
          <w:szCs w:val="24"/>
        </w:rPr>
        <w:t>1,83 %</w:t>
      </w:r>
    </w:p>
    <w:p w:rsidR="00086944" w:rsidRDefault="00086944" w:rsidP="008E40A7">
      <w:pPr>
        <w:pStyle w:val="3"/>
        <w:widowControl w:val="0"/>
        <w:spacing w:after="0" w:line="360" w:lineRule="auto"/>
        <w:ind w:firstLine="709"/>
        <w:jc w:val="both"/>
        <w:rPr>
          <w:sz w:val="28"/>
          <w:szCs w:val="24"/>
        </w:rPr>
      </w:pPr>
    </w:p>
    <w:p w:rsidR="0055054A" w:rsidRPr="008E40A7" w:rsidRDefault="0055054A" w:rsidP="008E40A7">
      <w:pPr>
        <w:pStyle w:val="3"/>
        <w:widowControl w:val="0"/>
        <w:spacing w:after="0" w:line="360" w:lineRule="auto"/>
        <w:ind w:firstLine="709"/>
        <w:jc w:val="both"/>
        <w:rPr>
          <w:sz w:val="28"/>
          <w:szCs w:val="24"/>
        </w:rPr>
      </w:pPr>
      <w:r w:rsidRPr="008E40A7">
        <w:rPr>
          <w:sz w:val="28"/>
          <w:szCs w:val="24"/>
        </w:rPr>
        <w:t>Долгосрочный период : отношение дебиторской задолженности (суммы строк 230 и 240)</w:t>
      </w:r>
      <w:r w:rsidR="008E40A7">
        <w:rPr>
          <w:sz w:val="28"/>
          <w:szCs w:val="24"/>
        </w:rPr>
        <w:t xml:space="preserve"> </w:t>
      </w:r>
      <w:r w:rsidRPr="008E40A7">
        <w:rPr>
          <w:sz w:val="28"/>
          <w:szCs w:val="24"/>
        </w:rPr>
        <w:t>ко всем обязательствам предприятия (сумма разделов IV и V баланса –</w:t>
      </w:r>
      <w:r w:rsidR="008E40A7">
        <w:rPr>
          <w:sz w:val="28"/>
          <w:szCs w:val="24"/>
        </w:rPr>
        <w:t xml:space="preserve"> </w:t>
      </w:r>
      <w:r w:rsidRPr="008E40A7">
        <w:rPr>
          <w:sz w:val="28"/>
          <w:szCs w:val="24"/>
        </w:rPr>
        <w:t xml:space="preserve">стр. 640 и 650). </w:t>
      </w:r>
    </w:p>
    <w:p w:rsidR="00086944" w:rsidRDefault="00086944" w:rsidP="008E40A7">
      <w:pPr>
        <w:widowControl w:val="0"/>
        <w:spacing w:after="0" w:line="360" w:lineRule="auto"/>
        <w:ind w:firstLine="709"/>
        <w:jc w:val="both"/>
        <w:rPr>
          <w:rFonts w:ascii="Times New Roman" w:hAnsi="Times New Roman"/>
          <w:sz w:val="28"/>
          <w:szCs w:val="24"/>
        </w:rPr>
      </w:pP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0,63 %</w:t>
      </w: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0,98 %</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Оптимальное значение -</w:t>
      </w:r>
      <w:r w:rsidR="008E40A7">
        <w:rPr>
          <w:rFonts w:ascii="Times New Roman" w:hAnsi="Times New Roman"/>
          <w:sz w:val="28"/>
          <w:szCs w:val="24"/>
        </w:rPr>
        <w:t xml:space="preserve"> </w:t>
      </w:r>
      <w:r w:rsidRPr="008E40A7">
        <w:rPr>
          <w:rFonts w:ascii="Times New Roman" w:hAnsi="Times New Roman"/>
          <w:sz w:val="28"/>
          <w:szCs w:val="24"/>
        </w:rPr>
        <w:t xml:space="preserve">1. </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iCs/>
          <w:sz w:val="28"/>
          <w:szCs w:val="24"/>
        </w:rPr>
        <w:t>Коэффициент задолженности</w:t>
      </w:r>
      <w:r w:rsidRPr="008E40A7">
        <w:rPr>
          <w:rFonts w:ascii="Times New Roman" w:hAnsi="Times New Roman"/>
          <w:sz w:val="28"/>
          <w:szCs w:val="24"/>
        </w:rPr>
        <w:t>, Норма не менее 0,7. Определяется как отношение суммы величины долгосрочных кредитов и займов (</w:t>
      </w:r>
      <w:r w:rsidRPr="008E40A7">
        <w:rPr>
          <w:rFonts w:ascii="Times New Roman" w:hAnsi="Times New Roman"/>
          <w:sz w:val="28"/>
          <w:szCs w:val="24"/>
          <w:lang w:val="en-US"/>
        </w:rPr>
        <w:t>IV</w:t>
      </w:r>
      <w:r w:rsidRPr="008E40A7">
        <w:rPr>
          <w:rFonts w:ascii="Times New Roman" w:hAnsi="Times New Roman"/>
          <w:sz w:val="28"/>
          <w:szCs w:val="24"/>
        </w:rPr>
        <w:t xml:space="preserve"> раздел пассива) и краткосрочных обязательств (стр. 690 – стр. 640, 650)</w:t>
      </w:r>
      <w:r w:rsidR="008E40A7">
        <w:rPr>
          <w:rFonts w:ascii="Times New Roman" w:hAnsi="Times New Roman"/>
          <w:sz w:val="28"/>
          <w:szCs w:val="24"/>
        </w:rPr>
        <w:t xml:space="preserve"> </w:t>
      </w:r>
      <w:r w:rsidRPr="008E40A7">
        <w:rPr>
          <w:rFonts w:ascii="Times New Roman" w:hAnsi="Times New Roman"/>
          <w:sz w:val="28"/>
          <w:szCs w:val="24"/>
        </w:rPr>
        <w:t xml:space="preserve">к величине собственного капитала (итог III раздела пассива + сумма строк 640 и 650) </w:t>
      </w:r>
    </w:p>
    <w:p w:rsidR="00086944" w:rsidRDefault="00086944" w:rsidP="008E40A7">
      <w:pPr>
        <w:widowControl w:val="0"/>
        <w:spacing w:after="0" w:line="360" w:lineRule="auto"/>
        <w:ind w:firstLine="709"/>
        <w:jc w:val="both"/>
        <w:rPr>
          <w:rFonts w:ascii="Times New Roman" w:hAnsi="Times New Roman"/>
          <w:sz w:val="28"/>
          <w:szCs w:val="24"/>
        </w:rPr>
      </w:pP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138 %</w:t>
      </w: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220 %</w:t>
      </w:r>
    </w:p>
    <w:p w:rsidR="006537A6" w:rsidRPr="008E40A7" w:rsidRDefault="006537A6" w:rsidP="008E40A7">
      <w:pPr>
        <w:widowControl w:val="0"/>
        <w:spacing w:after="0" w:line="360" w:lineRule="auto"/>
        <w:ind w:firstLine="709"/>
        <w:jc w:val="both"/>
        <w:rPr>
          <w:rFonts w:ascii="Times New Roman" w:hAnsi="Times New Roman"/>
          <w:bCs/>
          <w:sz w:val="28"/>
          <w:szCs w:val="24"/>
        </w:rPr>
      </w:pPr>
    </w:p>
    <w:p w:rsidR="0055054A" w:rsidRPr="008E40A7" w:rsidRDefault="0055054A" w:rsidP="008E40A7">
      <w:pPr>
        <w:widowControl w:val="0"/>
        <w:spacing w:after="0" w:line="360" w:lineRule="auto"/>
        <w:ind w:firstLine="709"/>
        <w:jc w:val="both"/>
        <w:rPr>
          <w:rFonts w:ascii="Times New Roman" w:hAnsi="Times New Roman"/>
          <w:bCs/>
          <w:sz w:val="28"/>
          <w:szCs w:val="24"/>
        </w:rPr>
      </w:pPr>
      <w:r w:rsidRPr="008E40A7">
        <w:rPr>
          <w:rFonts w:ascii="Times New Roman" w:hAnsi="Times New Roman"/>
          <w:bCs/>
          <w:sz w:val="28"/>
          <w:szCs w:val="24"/>
        </w:rPr>
        <w:t>3.</w:t>
      </w:r>
      <w:r w:rsidR="008E40A7">
        <w:rPr>
          <w:rFonts w:ascii="Times New Roman" w:hAnsi="Times New Roman"/>
          <w:bCs/>
          <w:sz w:val="28"/>
          <w:szCs w:val="24"/>
        </w:rPr>
        <w:t xml:space="preserve"> </w:t>
      </w:r>
      <w:r w:rsidRPr="008E40A7">
        <w:rPr>
          <w:rFonts w:ascii="Times New Roman" w:hAnsi="Times New Roman"/>
          <w:bCs/>
          <w:sz w:val="28"/>
          <w:szCs w:val="24"/>
        </w:rPr>
        <w:t>Показатели ликвидности:</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Коэффициент срочной ликвидности (отношение быстрореализуемых активов к краткосрочным пассивам и кредиторской задолженности)</w:t>
      </w:r>
    </w:p>
    <w:p w:rsidR="00086944" w:rsidRDefault="00086944" w:rsidP="008E40A7">
      <w:pPr>
        <w:widowControl w:val="0"/>
        <w:spacing w:after="0" w:line="360" w:lineRule="auto"/>
        <w:ind w:firstLine="709"/>
        <w:jc w:val="both"/>
        <w:rPr>
          <w:rFonts w:ascii="Times New Roman" w:hAnsi="Times New Roman"/>
          <w:sz w:val="28"/>
          <w:szCs w:val="24"/>
        </w:rPr>
      </w:pP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0,29</w:t>
      </w: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0,10</w:t>
      </w:r>
    </w:p>
    <w:p w:rsidR="00086944" w:rsidRDefault="00086944" w:rsidP="008E40A7">
      <w:pPr>
        <w:widowControl w:val="0"/>
        <w:spacing w:after="0" w:line="360" w:lineRule="auto"/>
        <w:ind w:firstLine="709"/>
        <w:jc w:val="both"/>
        <w:rPr>
          <w:rFonts w:ascii="Times New Roman" w:hAnsi="Times New Roman"/>
          <w:sz w:val="28"/>
          <w:szCs w:val="24"/>
        </w:rPr>
      </w:pPr>
    </w:p>
    <w:p w:rsidR="0055054A" w:rsidRPr="008E40A7" w:rsidRDefault="006537A6"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Показывает, как предприятие </w:t>
      </w:r>
      <w:r w:rsidR="0055054A" w:rsidRPr="008E40A7">
        <w:rPr>
          <w:rFonts w:ascii="Times New Roman" w:hAnsi="Times New Roman"/>
          <w:sz w:val="28"/>
          <w:szCs w:val="24"/>
        </w:rPr>
        <w:t xml:space="preserve">может справиться со своими срочными платежами, если возникнет такая необходимость. Для этого нужно иметь высоколиквидные активы, то есть деньги или то, что </w:t>
      </w:r>
      <w:r w:rsidRPr="008E40A7">
        <w:rPr>
          <w:rFonts w:ascii="Times New Roman" w:hAnsi="Times New Roman"/>
          <w:sz w:val="28"/>
          <w:szCs w:val="24"/>
        </w:rPr>
        <w:t>может в них быстро превратиться</w:t>
      </w:r>
      <w:r w:rsidR="0055054A" w:rsidRPr="008E40A7">
        <w:rPr>
          <w:rFonts w:ascii="Times New Roman" w:hAnsi="Times New Roman"/>
          <w:sz w:val="28"/>
          <w:szCs w:val="24"/>
        </w:rPr>
        <w:t xml:space="preserve"> (норма =</w:t>
      </w:r>
      <w:r w:rsidRPr="008E40A7">
        <w:rPr>
          <w:rFonts w:ascii="Times New Roman" w:hAnsi="Times New Roman"/>
          <w:sz w:val="28"/>
          <w:szCs w:val="24"/>
        </w:rPr>
        <w:t xml:space="preserve"> 0,5). За 1 полугодие </w:t>
      </w:r>
      <w:smartTag w:uri="urn:schemas-microsoft-com:office:smarttags" w:element="metricconverter">
        <w:smartTagPr>
          <w:attr w:name="ProductID" w:val="2009 г"/>
        </w:smartTagPr>
        <w:r w:rsidRPr="008E40A7">
          <w:rPr>
            <w:rFonts w:ascii="Times New Roman" w:hAnsi="Times New Roman"/>
            <w:sz w:val="28"/>
            <w:szCs w:val="24"/>
          </w:rPr>
          <w:t>2009</w:t>
        </w:r>
        <w:r w:rsidR="0055054A" w:rsidRPr="008E40A7">
          <w:rPr>
            <w:rFonts w:ascii="Times New Roman" w:hAnsi="Times New Roman"/>
            <w:sz w:val="28"/>
            <w:szCs w:val="24"/>
          </w:rPr>
          <w:t xml:space="preserve"> г</w:t>
        </w:r>
      </w:smartTag>
      <w:r w:rsidR="0055054A" w:rsidRPr="008E40A7">
        <w:rPr>
          <w:rFonts w:ascii="Times New Roman" w:hAnsi="Times New Roman"/>
          <w:sz w:val="28"/>
          <w:szCs w:val="24"/>
        </w:rPr>
        <w:t>. коэффициент</w:t>
      </w:r>
      <w:r w:rsidR="008E40A7">
        <w:rPr>
          <w:rFonts w:ascii="Times New Roman" w:hAnsi="Times New Roman"/>
          <w:sz w:val="28"/>
          <w:szCs w:val="24"/>
        </w:rPr>
        <w:t xml:space="preserve"> </w:t>
      </w:r>
      <w:r w:rsidR="0055054A" w:rsidRPr="008E40A7">
        <w:rPr>
          <w:rFonts w:ascii="Times New Roman" w:hAnsi="Times New Roman"/>
          <w:sz w:val="28"/>
          <w:szCs w:val="24"/>
        </w:rPr>
        <w:t>срочной ликвидности очень незначителен, что показывает Общес</w:t>
      </w:r>
      <w:r w:rsidRPr="008E40A7">
        <w:rPr>
          <w:rFonts w:ascii="Times New Roman" w:hAnsi="Times New Roman"/>
          <w:sz w:val="28"/>
          <w:szCs w:val="24"/>
        </w:rPr>
        <w:t xml:space="preserve">тво, в рассматриваемый период, </w:t>
      </w:r>
      <w:r w:rsidR="0055054A" w:rsidRPr="008E40A7">
        <w:rPr>
          <w:rFonts w:ascii="Times New Roman" w:hAnsi="Times New Roman"/>
          <w:sz w:val="28"/>
          <w:szCs w:val="24"/>
        </w:rPr>
        <w:t>не смогло бы справиться со срочными платежами, если возникла</w:t>
      </w:r>
      <w:r w:rsidR="008E40A7">
        <w:rPr>
          <w:rFonts w:ascii="Times New Roman" w:hAnsi="Times New Roman"/>
          <w:sz w:val="28"/>
          <w:szCs w:val="24"/>
        </w:rPr>
        <w:t xml:space="preserve"> </w:t>
      </w:r>
      <w:r w:rsidR="0055054A" w:rsidRPr="008E40A7">
        <w:rPr>
          <w:rFonts w:ascii="Times New Roman" w:hAnsi="Times New Roman"/>
          <w:sz w:val="28"/>
          <w:szCs w:val="24"/>
        </w:rPr>
        <w:t>такая необходимость.</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iCs/>
          <w:sz w:val="28"/>
          <w:szCs w:val="24"/>
        </w:rPr>
        <w:t xml:space="preserve">Коэффициент текущей ликвидности </w:t>
      </w:r>
      <w:r w:rsidRPr="008E40A7">
        <w:rPr>
          <w:rFonts w:ascii="Times New Roman" w:hAnsi="Times New Roman"/>
          <w:sz w:val="28"/>
          <w:szCs w:val="24"/>
        </w:rPr>
        <w:t>(отношение текущих активов к краткосрочным пассивам и кредиторской задолженности)</w:t>
      </w:r>
    </w:p>
    <w:p w:rsidR="00086944" w:rsidRDefault="00086944" w:rsidP="008E40A7">
      <w:pPr>
        <w:widowControl w:val="0"/>
        <w:spacing w:after="0" w:line="360" w:lineRule="auto"/>
        <w:ind w:firstLine="709"/>
        <w:jc w:val="both"/>
        <w:rPr>
          <w:rFonts w:ascii="Times New Roman" w:hAnsi="Times New Roman"/>
          <w:sz w:val="28"/>
          <w:szCs w:val="24"/>
        </w:rPr>
      </w:pP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2,08</w:t>
      </w:r>
    </w:p>
    <w:p w:rsidR="00B10CEB" w:rsidRPr="008E40A7" w:rsidRDefault="00B10CEB"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1,72</w:t>
      </w:r>
    </w:p>
    <w:p w:rsidR="006537A6" w:rsidRPr="008E40A7" w:rsidRDefault="006537A6" w:rsidP="008E40A7">
      <w:pPr>
        <w:pStyle w:val="3"/>
        <w:widowControl w:val="0"/>
        <w:spacing w:after="0" w:line="360" w:lineRule="auto"/>
        <w:ind w:firstLine="709"/>
        <w:jc w:val="both"/>
        <w:rPr>
          <w:iCs/>
          <w:sz w:val="28"/>
          <w:szCs w:val="24"/>
        </w:rPr>
      </w:pPr>
    </w:p>
    <w:p w:rsidR="0055054A" w:rsidRPr="008E40A7" w:rsidRDefault="0055054A" w:rsidP="008E40A7">
      <w:pPr>
        <w:pStyle w:val="3"/>
        <w:widowControl w:val="0"/>
        <w:spacing w:after="0" w:line="360" w:lineRule="auto"/>
        <w:ind w:firstLine="709"/>
        <w:jc w:val="both"/>
        <w:rPr>
          <w:iCs/>
          <w:sz w:val="28"/>
          <w:szCs w:val="24"/>
        </w:rPr>
      </w:pPr>
      <w:r w:rsidRPr="008E40A7">
        <w:rPr>
          <w:iCs/>
          <w:sz w:val="28"/>
          <w:szCs w:val="24"/>
        </w:rPr>
        <w:t>4. Показатели деловой активности:</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Коэффициенты деловой активности. Деловая активность проявляется, прежде всего, в скорости оборота средств, а так же в динамике финансовых коэффициентов – показателей оборачиваемости. Они характеризуют скорость превращения средств, вложенных в активы, в деньги.</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1.</w:t>
      </w:r>
      <w:r w:rsidR="00086944">
        <w:rPr>
          <w:rFonts w:ascii="Times New Roman" w:hAnsi="Times New Roman"/>
          <w:sz w:val="28"/>
          <w:szCs w:val="24"/>
        </w:rPr>
        <w:t xml:space="preserve"> </w:t>
      </w:r>
      <w:r w:rsidRPr="008E40A7">
        <w:rPr>
          <w:rFonts w:ascii="Times New Roman" w:hAnsi="Times New Roman"/>
          <w:sz w:val="28"/>
          <w:szCs w:val="24"/>
        </w:rPr>
        <w:t>Коэффициент общей оборачиваемости капитала</w:t>
      </w:r>
      <w:r w:rsidR="008E40A7">
        <w:rPr>
          <w:rFonts w:ascii="Times New Roman" w:hAnsi="Times New Roman"/>
          <w:sz w:val="28"/>
          <w:szCs w:val="24"/>
        </w:rPr>
        <w:t xml:space="preserve"> </w:t>
      </w:r>
      <w:r w:rsidRPr="008E40A7">
        <w:rPr>
          <w:rFonts w:ascii="Times New Roman" w:hAnsi="Times New Roman"/>
          <w:sz w:val="28"/>
          <w:szCs w:val="24"/>
        </w:rPr>
        <w:t xml:space="preserve">= отношению выручки от реализации к валюте баланса. Показывает число оборотов за анализируемый период, которое совершают все средства предприятия. </w:t>
      </w:r>
    </w:p>
    <w:p w:rsidR="0055054A" w:rsidRPr="008E40A7" w:rsidRDefault="0055054A"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2.</w:t>
      </w:r>
      <w:r w:rsidR="00086944">
        <w:rPr>
          <w:rFonts w:ascii="Times New Roman" w:hAnsi="Times New Roman"/>
          <w:sz w:val="28"/>
          <w:szCs w:val="24"/>
        </w:rPr>
        <w:t xml:space="preserve"> </w:t>
      </w:r>
      <w:r w:rsidRPr="008E40A7">
        <w:rPr>
          <w:rFonts w:ascii="Times New Roman" w:hAnsi="Times New Roman"/>
          <w:sz w:val="28"/>
          <w:szCs w:val="24"/>
        </w:rPr>
        <w:t>Коэффициент оборачиваемости денежных средств = отношению выручки от реализации к быстрореализуемым активам. Показывает число оборотов, которое совершают денежные средства за данный период.</w:t>
      </w:r>
    </w:p>
    <w:p w:rsidR="0055054A" w:rsidRPr="008E40A7" w:rsidRDefault="0055054A" w:rsidP="008E40A7">
      <w:pPr>
        <w:widowControl w:val="0"/>
        <w:spacing w:after="0" w:line="360" w:lineRule="auto"/>
        <w:ind w:firstLine="709"/>
        <w:jc w:val="both"/>
        <w:rPr>
          <w:rFonts w:ascii="Times New Roman" w:hAnsi="Times New Roman"/>
          <w:sz w:val="28"/>
        </w:rPr>
      </w:pPr>
    </w:p>
    <w:p w:rsidR="0055054A" w:rsidRPr="008E40A7" w:rsidRDefault="00EB100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Таблица 14 -</w:t>
      </w:r>
      <w:r w:rsidR="008E40A7">
        <w:rPr>
          <w:rFonts w:ascii="Times New Roman" w:hAnsi="Times New Roman"/>
          <w:sz w:val="28"/>
          <w:szCs w:val="24"/>
        </w:rPr>
        <w:t xml:space="preserve"> </w:t>
      </w:r>
      <w:r w:rsidR="0055054A" w:rsidRPr="008E40A7">
        <w:rPr>
          <w:rFonts w:ascii="Times New Roman" w:hAnsi="Times New Roman"/>
          <w:sz w:val="28"/>
          <w:szCs w:val="24"/>
        </w:rPr>
        <w:t>Коэффициенты, характеризующие деловую активность</w:t>
      </w:r>
    </w:p>
    <w:tbl>
      <w:tblPr>
        <w:tblW w:w="8784"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561"/>
        <w:gridCol w:w="1939"/>
        <w:gridCol w:w="1756"/>
      </w:tblGrid>
      <w:tr w:rsidR="0055054A" w:rsidRPr="00086944" w:rsidTr="00086944">
        <w:trPr>
          <w:trHeight w:val="100"/>
        </w:trPr>
        <w:tc>
          <w:tcPr>
            <w:tcW w:w="352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Наименование показателя</w:t>
            </w:r>
          </w:p>
        </w:tc>
        <w:tc>
          <w:tcPr>
            <w:tcW w:w="1561"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 xml:space="preserve">На </w:t>
            </w:r>
            <w:r w:rsidR="00B10CEB" w:rsidRPr="00086944">
              <w:rPr>
                <w:rFonts w:ascii="Times New Roman" w:hAnsi="Times New Roman"/>
                <w:sz w:val="20"/>
                <w:szCs w:val="20"/>
              </w:rPr>
              <w:t>01.01.09</w:t>
            </w:r>
          </w:p>
        </w:tc>
        <w:tc>
          <w:tcPr>
            <w:tcW w:w="1939"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На 3</w:t>
            </w:r>
            <w:r w:rsidR="00B10CEB" w:rsidRPr="00086944">
              <w:rPr>
                <w:rFonts w:ascii="Times New Roman" w:hAnsi="Times New Roman"/>
                <w:sz w:val="20"/>
                <w:szCs w:val="20"/>
              </w:rPr>
              <w:t>0.06.09</w:t>
            </w:r>
          </w:p>
        </w:tc>
        <w:tc>
          <w:tcPr>
            <w:tcW w:w="1756"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изменение</w:t>
            </w:r>
          </w:p>
        </w:tc>
      </w:tr>
      <w:tr w:rsidR="0055054A" w:rsidRPr="00086944" w:rsidTr="00086944">
        <w:trPr>
          <w:trHeight w:val="297"/>
        </w:trPr>
        <w:tc>
          <w:tcPr>
            <w:tcW w:w="352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Коэффициент общей оборачиваемости капитала</w:t>
            </w:r>
            <w:r w:rsidR="008E40A7" w:rsidRPr="00086944">
              <w:rPr>
                <w:rFonts w:ascii="Times New Roman" w:hAnsi="Times New Roman"/>
                <w:sz w:val="20"/>
                <w:szCs w:val="20"/>
              </w:rPr>
              <w:t xml:space="preserve"> </w:t>
            </w:r>
          </w:p>
        </w:tc>
        <w:tc>
          <w:tcPr>
            <w:tcW w:w="1561" w:type="dxa"/>
          </w:tcPr>
          <w:p w:rsidR="0055054A" w:rsidRPr="00086944" w:rsidRDefault="00B10CEB"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0,56</w:t>
            </w:r>
          </w:p>
        </w:tc>
        <w:tc>
          <w:tcPr>
            <w:tcW w:w="1939"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0,</w:t>
            </w:r>
            <w:r w:rsidR="00B10CEB" w:rsidRPr="00086944">
              <w:rPr>
                <w:rFonts w:ascii="Times New Roman" w:hAnsi="Times New Roman"/>
                <w:sz w:val="20"/>
                <w:szCs w:val="20"/>
              </w:rPr>
              <w:t>59</w:t>
            </w:r>
          </w:p>
        </w:tc>
        <w:tc>
          <w:tcPr>
            <w:tcW w:w="1756"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r w:rsidR="0055054A" w:rsidRPr="00086944" w:rsidTr="00086944">
        <w:trPr>
          <w:trHeight w:val="314"/>
        </w:trPr>
        <w:tc>
          <w:tcPr>
            <w:tcW w:w="3528"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Коэффициент оборачиваемости денежных средств</w:t>
            </w:r>
          </w:p>
        </w:tc>
        <w:tc>
          <w:tcPr>
            <w:tcW w:w="1561" w:type="dxa"/>
          </w:tcPr>
          <w:p w:rsidR="0055054A" w:rsidRPr="00086944" w:rsidRDefault="00B10CEB"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4,23</w:t>
            </w:r>
          </w:p>
        </w:tc>
        <w:tc>
          <w:tcPr>
            <w:tcW w:w="1939" w:type="dxa"/>
          </w:tcPr>
          <w:p w:rsidR="0055054A" w:rsidRPr="00086944" w:rsidRDefault="00B10CEB"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10,7</w:t>
            </w:r>
          </w:p>
        </w:tc>
        <w:tc>
          <w:tcPr>
            <w:tcW w:w="1756" w:type="dxa"/>
          </w:tcPr>
          <w:p w:rsidR="0055054A" w:rsidRPr="00086944" w:rsidRDefault="0055054A"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bl>
    <w:p w:rsidR="00086944" w:rsidRDefault="00086944" w:rsidP="008E40A7">
      <w:pPr>
        <w:pStyle w:val="3"/>
        <w:widowControl w:val="0"/>
        <w:spacing w:after="0" w:line="360" w:lineRule="auto"/>
        <w:ind w:firstLine="709"/>
        <w:jc w:val="both"/>
        <w:rPr>
          <w:sz w:val="28"/>
          <w:szCs w:val="24"/>
        </w:rPr>
      </w:pPr>
    </w:p>
    <w:p w:rsidR="0055054A" w:rsidRPr="008E40A7" w:rsidRDefault="0055054A" w:rsidP="008E40A7">
      <w:pPr>
        <w:pStyle w:val="3"/>
        <w:widowControl w:val="0"/>
        <w:spacing w:after="0" w:line="360" w:lineRule="auto"/>
        <w:ind w:firstLine="709"/>
        <w:jc w:val="both"/>
        <w:rPr>
          <w:sz w:val="28"/>
          <w:szCs w:val="24"/>
        </w:rPr>
      </w:pPr>
      <w:r w:rsidRPr="008E40A7">
        <w:rPr>
          <w:sz w:val="28"/>
          <w:szCs w:val="24"/>
        </w:rPr>
        <w:t>Как следствие из всего выше анализируемого, никакой динамики скорости оборота средств, общей оборачиваемости капитала в рассматриваемый период не было, вследствие может быть,</w:t>
      </w:r>
      <w:r w:rsidR="008E40A7">
        <w:rPr>
          <w:sz w:val="28"/>
          <w:szCs w:val="24"/>
        </w:rPr>
        <w:t xml:space="preserve"> </w:t>
      </w:r>
      <w:r w:rsidRPr="008E40A7">
        <w:rPr>
          <w:sz w:val="28"/>
          <w:szCs w:val="24"/>
        </w:rPr>
        <w:t>неэффективной системой управления предприятием. Медленно совершался полный цикл производства и обращения, снижена была</w:t>
      </w:r>
      <w:r w:rsidR="008E40A7">
        <w:rPr>
          <w:sz w:val="28"/>
          <w:szCs w:val="24"/>
        </w:rPr>
        <w:t xml:space="preserve"> </w:t>
      </w:r>
      <w:r w:rsidRPr="008E40A7">
        <w:rPr>
          <w:sz w:val="28"/>
          <w:szCs w:val="24"/>
        </w:rPr>
        <w:t>скорость обращения денежных средств на предприятии.</w:t>
      </w:r>
    </w:p>
    <w:p w:rsidR="0055054A" w:rsidRPr="008E40A7" w:rsidRDefault="0055054A" w:rsidP="008E40A7">
      <w:pPr>
        <w:pStyle w:val="3"/>
        <w:widowControl w:val="0"/>
        <w:spacing w:after="0" w:line="360" w:lineRule="auto"/>
        <w:ind w:firstLine="709"/>
        <w:jc w:val="both"/>
        <w:rPr>
          <w:sz w:val="28"/>
          <w:szCs w:val="24"/>
        </w:rPr>
      </w:pPr>
      <w:r w:rsidRPr="008E40A7">
        <w:rPr>
          <w:sz w:val="28"/>
          <w:szCs w:val="24"/>
        </w:rPr>
        <w:t>5. Показатели использования акционерного капитала:</w:t>
      </w:r>
    </w:p>
    <w:p w:rsidR="0055054A" w:rsidRPr="008E40A7" w:rsidRDefault="0055054A" w:rsidP="008E40A7">
      <w:pPr>
        <w:pStyle w:val="2"/>
        <w:widowControl w:val="0"/>
        <w:spacing w:after="0" w:line="360" w:lineRule="auto"/>
        <w:ind w:firstLine="709"/>
        <w:jc w:val="both"/>
        <w:rPr>
          <w:rFonts w:ascii="Times New Roman" w:hAnsi="Times New Roman"/>
          <w:sz w:val="28"/>
          <w:szCs w:val="24"/>
        </w:rPr>
      </w:pPr>
      <w:r w:rsidRPr="008E40A7">
        <w:rPr>
          <w:rFonts w:ascii="Times New Roman" w:hAnsi="Times New Roman"/>
          <w:iCs/>
          <w:sz w:val="28"/>
          <w:szCs w:val="24"/>
        </w:rPr>
        <w:t>Чистая прибыль на одну акцию номиналом 1 руб</w:t>
      </w:r>
      <w:r w:rsidRPr="008E40A7">
        <w:rPr>
          <w:rFonts w:ascii="Times New Roman" w:hAnsi="Times New Roman"/>
          <w:sz w:val="28"/>
          <w:szCs w:val="24"/>
        </w:rPr>
        <w:t>. показывает, насколько эффективно используется акционерный капитал АО = отношению чистой прибыли к уставному капиталу;</w:t>
      </w:r>
    </w:p>
    <w:p w:rsidR="00086944" w:rsidRDefault="00086944" w:rsidP="008E40A7">
      <w:pPr>
        <w:widowControl w:val="0"/>
        <w:spacing w:after="0" w:line="360" w:lineRule="auto"/>
        <w:ind w:firstLine="709"/>
        <w:jc w:val="both"/>
        <w:rPr>
          <w:rFonts w:ascii="Times New Roman" w:hAnsi="Times New Roman"/>
          <w:sz w:val="28"/>
          <w:szCs w:val="24"/>
        </w:rPr>
      </w:pP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3474,77</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8158,59</w:t>
      </w:r>
    </w:p>
    <w:p w:rsidR="00CC32A2" w:rsidRPr="008E40A7" w:rsidRDefault="00CC32A2" w:rsidP="008E40A7">
      <w:pPr>
        <w:pStyle w:val="2"/>
        <w:widowControl w:val="0"/>
        <w:spacing w:after="0" w:line="360" w:lineRule="auto"/>
        <w:ind w:firstLine="709"/>
        <w:jc w:val="both"/>
        <w:rPr>
          <w:rFonts w:ascii="Times New Roman" w:hAnsi="Times New Roman"/>
          <w:sz w:val="28"/>
          <w:szCs w:val="24"/>
        </w:rPr>
      </w:pPr>
    </w:p>
    <w:p w:rsidR="0055054A" w:rsidRPr="008E40A7" w:rsidRDefault="0055054A" w:rsidP="008E40A7">
      <w:pPr>
        <w:pStyle w:val="2"/>
        <w:widowControl w:val="0"/>
        <w:spacing w:after="0" w:line="360" w:lineRule="auto"/>
        <w:ind w:firstLine="709"/>
        <w:jc w:val="both"/>
        <w:rPr>
          <w:rFonts w:ascii="Times New Roman" w:hAnsi="Times New Roman"/>
          <w:sz w:val="28"/>
          <w:szCs w:val="24"/>
        </w:rPr>
      </w:pPr>
      <w:r w:rsidRPr="008E40A7">
        <w:rPr>
          <w:rFonts w:ascii="Times New Roman" w:hAnsi="Times New Roman"/>
          <w:iCs/>
          <w:sz w:val="28"/>
          <w:szCs w:val="24"/>
        </w:rPr>
        <w:t>Чистые активы на одну акцию номиналом 1 руб</w:t>
      </w:r>
      <w:r w:rsidRPr="008E40A7">
        <w:rPr>
          <w:rFonts w:ascii="Times New Roman" w:hAnsi="Times New Roman"/>
          <w:sz w:val="28"/>
          <w:szCs w:val="24"/>
        </w:rPr>
        <w:t>. показывает, сколько денежных единиц чистых активов приходится на одну акцию = отношению чистых активов к уставному капиталу;</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01.01.09 = 21832,45</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На 30.06.09 = 21932,11</w:t>
      </w:r>
    </w:p>
    <w:p w:rsidR="00CC32A2" w:rsidRPr="008E40A7" w:rsidRDefault="00CC32A2" w:rsidP="008E40A7">
      <w:pPr>
        <w:pStyle w:val="2"/>
        <w:widowControl w:val="0"/>
        <w:spacing w:after="0" w:line="360" w:lineRule="auto"/>
        <w:ind w:firstLine="709"/>
        <w:jc w:val="both"/>
        <w:rPr>
          <w:rFonts w:ascii="Times New Roman" w:hAnsi="Times New Roman"/>
          <w:sz w:val="28"/>
          <w:szCs w:val="24"/>
        </w:rPr>
      </w:pPr>
    </w:p>
    <w:p w:rsidR="00CC32A2" w:rsidRPr="008E40A7" w:rsidRDefault="00EB100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Анализируя выше рассчитанные показатели можно мделать вывод, что в</w:t>
      </w:r>
      <w:r w:rsidR="00CC32A2" w:rsidRPr="008E40A7">
        <w:rPr>
          <w:rFonts w:ascii="Times New Roman" w:hAnsi="Times New Roman"/>
          <w:sz w:val="28"/>
          <w:szCs w:val="24"/>
        </w:rPr>
        <w:t xml:space="preserve">о 2 квартале </w:t>
      </w:r>
      <w:smartTag w:uri="urn:schemas-microsoft-com:office:smarttags" w:element="metricconverter">
        <w:smartTagPr>
          <w:attr w:name="ProductID" w:val="2009 г"/>
        </w:smartTagPr>
        <w:r w:rsidR="00CC32A2" w:rsidRPr="008E40A7">
          <w:rPr>
            <w:rFonts w:ascii="Times New Roman" w:hAnsi="Times New Roman"/>
            <w:sz w:val="28"/>
            <w:szCs w:val="24"/>
          </w:rPr>
          <w:t>2009 г</w:t>
        </w:r>
      </w:smartTag>
      <w:r w:rsidR="00CC32A2" w:rsidRPr="008E40A7">
        <w:rPr>
          <w:rFonts w:ascii="Times New Roman" w:hAnsi="Times New Roman"/>
          <w:sz w:val="28"/>
          <w:szCs w:val="24"/>
        </w:rPr>
        <w:t xml:space="preserve">. выручка компании увеличилась до $ 5 180 млн., что на 24% выше показателя 1 квартала </w:t>
      </w:r>
      <w:smartTag w:uri="urn:schemas-microsoft-com:office:smarttags" w:element="metricconverter">
        <w:smartTagPr>
          <w:attr w:name="ProductID" w:val="2009 г"/>
        </w:smartTagPr>
        <w:r w:rsidR="00CC32A2" w:rsidRPr="008E40A7">
          <w:rPr>
            <w:rFonts w:ascii="Times New Roman" w:hAnsi="Times New Roman"/>
            <w:sz w:val="28"/>
            <w:szCs w:val="24"/>
          </w:rPr>
          <w:t>2009 г</w:t>
        </w:r>
      </w:smartTag>
      <w:r w:rsidR="00CC32A2" w:rsidRPr="008E40A7">
        <w:rPr>
          <w:rFonts w:ascii="Times New Roman" w:hAnsi="Times New Roman"/>
          <w:sz w:val="28"/>
          <w:szCs w:val="24"/>
        </w:rPr>
        <w:t xml:space="preserve">. ($ 4 185 млн.) и на 48% ниже результатов аналогичного периода </w:t>
      </w:r>
      <w:smartTag w:uri="urn:schemas-microsoft-com:office:smarttags" w:element="metricconverter">
        <w:smartTagPr>
          <w:attr w:name="ProductID" w:val="2008 г"/>
        </w:smartTagPr>
        <w:r w:rsidR="00CC32A2" w:rsidRPr="008E40A7">
          <w:rPr>
            <w:rFonts w:ascii="Times New Roman" w:hAnsi="Times New Roman"/>
            <w:sz w:val="28"/>
            <w:szCs w:val="24"/>
          </w:rPr>
          <w:t>2008 г</w:t>
        </w:r>
      </w:smartTag>
      <w:r w:rsidR="00CC32A2" w:rsidRPr="008E40A7">
        <w:rPr>
          <w:rFonts w:ascii="Times New Roman" w:hAnsi="Times New Roman"/>
          <w:sz w:val="28"/>
          <w:szCs w:val="24"/>
        </w:rPr>
        <w:t xml:space="preserve">. ($ 9 957 млн.). В 1 полугодии </w:t>
      </w:r>
      <w:smartTag w:uri="urn:schemas-microsoft-com:office:smarttags" w:element="metricconverter">
        <w:smartTagPr>
          <w:attr w:name="ProductID" w:val="2009 г"/>
        </w:smartTagPr>
        <w:r w:rsidR="00CC32A2" w:rsidRPr="008E40A7">
          <w:rPr>
            <w:rFonts w:ascii="Times New Roman" w:hAnsi="Times New Roman"/>
            <w:sz w:val="28"/>
            <w:szCs w:val="24"/>
          </w:rPr>
          <w:t>2009 г</w:t>
        </w:r>
      </w:smartTag>
      <w:r w:rsidR="00CC32A2" w:rsidRPr="008E40A7">
        <w:rPr>
          <w:rFonts w:ascii="Times New Roman" w:hAnsi="Times New Roman"/>
          <w:sz w:val="28"/>
          <w:szCs w:val="24"/>
        </w:rPr>
        <w:t xml:space="preserve">. выручка уменьшилась на 47% по сравнению с 1 полугодием </w:t>
      </w:r>
      <w:smartTag w:uri="urn:schemas-microsoft-com:office:smarttags" w:element="metricconverter">
        <w:smartTagPr>
          <w:attr w:name="ProductID" w:val="2008 г"/>
        </w:smartTagPr>
        <w:r w:rsidR="00CC32A2" w:rsidRPr="008E40A7">
          <w:rPr>
            <w:rFonts w:ascii="Times New Roman" w:hAnsi="Times New Roman"/>
            <w:sz w:val="28"/>
            <w:szCs w:val="24"/>
          </w:rPr>
          <w:t>2008 г</w:t>
        </w:r>
      </w:smartTag>
      <w:r w:rsidR="00CC32A2" w:rsidRPr="008E40A7">
        <w:rPr>
          <w:rFonts w:ascii="Times New Roman" w:hAnsi="Times New Roman"/>
          <w:sz w:val="28"/>
          <w:szCs w:val="24"/>
        </w:rPr>
        <w:t>. и составила $ 9 365 млн.</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Чистая прибыль увеличилась на 258% по сравнению с 1 кварталом </w:t>
      </w:r>
      <w:smartTag w:uri="urn:schemas-microsoft-com:office:smarttags" w:element="metricconverter">
        <w:smartTagPr>
          <w:attr w:name="ProductID" w:val="2009 г"/>
        </w:smartTagPr>
        <w:r w:rsidRPr="008E40A7">
          <w:rPr>
            <w:rFonts w:ascii="Times New Roman" w:hAnsi="Times New Roman"/>
            <w:sz w:val="28"/>
            <w:szCs w:val="24"/>
          </w:rPr>
          <w:t>2009 г</w:t>
        </w:r>
      </w:smartTag>
      <w:r w:rsidRPr="008E40A7">
        <w:rPr>
          <w:rFonts w:ascii="Times New Roman" w:hAnsi="Times New Roman"/>
          <w:sz w:val="28"/>
          <w:szCs w:val="24"/>
        </w:rPr>
        <w:t xml:space="preserve">. ($ 335 млн.) и составила $ 1 200 млн., что на 45% ниже аналогичного показателя за 2 квартал </w:t>
      </w:r>
      <w:smartTag w:uri="urn:schemas-microsoft-com:office:smarttags" w:element="metricconverter">
        <w:smartTagPr>
          <w:attr w:name="ProductID" w:val="2008 г"/>
        </w:smartTagPr>
        <w:r w:rsidRPr="008E40A7">
          <w:rPr>
            <w:rFonts w:ascii="Times New Roman" w:hAnsi="Times New Roman"/>
            <w:sz w:val="28"/>
            <w:szCs w:val="24"/>
          </w:rPr>
          <w:t>2008 г</w:t>
        </w:r>
      </w:smartTag>
      <w:r w:rsidRPr="008E40A7">
        <w:rPr>
          <w:rFonts w:ascii="Times New Roman" w:hAnsi="Times New Roman"/>
          <w:sz w:val="28"/>
          <w:szCs w:val="24"/>
        </w:rPr>
        <w:t xml:space="preserve">. ($ 2 196 млн.). В 1 полугодии </w:t>
      </w:r>
      <w:smartTag w:uri="urn:schemas-microsoft-com:office:smarttags" w:element="metricconverter">
        <w:smartTagPr>
          <w:attr w:name="ProductID" w:val="2009 г"/>
        </w:smartTagPr>
        <w:r w:rsidRPr="008E40A7">
          <w:rPr>
            <w:rFonts w:ascii="Times New Roman" w:hAnsi="Times New Roman"/>
            <w:sz w:val="28"/>
            <w:szCs w:val="24"/>
          </w:rPr>
          <w:t>2009 г</w:t>
        </w:r>
      </w:smartTag>
      <w:r w:rsidRPr="008E40A7">
        <w:rPr>
          <w:rFonts w:ascii="Times New Roman" w:hAnsi="Times New Roman"/>
          <w:sz w:val="28"/>
          <w:szCs w:val="24"/>
        </w:rPr>
        <w:t>.</w:t>
      </w:r>
      <w:r w:rsidR="008E40A7">
        <w:rPr>
          <w:rFonts w:ascii="Times New Roman" w:hAnsi="Times New Roman"/>
          <w:sz w:val="28"/>
          <w:szCs w:val="24"/>
        </w:rPr>
        <w:t xml:space="preserve"> </w:t>
      </w:r>
      <w:r w:rsidRPr="008E40A7">
        <w:rPr>
          <w:rFonts w:ascii="Times New Roman" w:hAnsi="Times New Roman"/>
          <w:sz w:val="28"/>
          <w:szCs w:val="24"/>
        </w:rPr>
        <w:t>чистая прибыль составила $1 534 млн., что ниже аналогичного периода 2008 года на 57%.</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Показатель EBITDA во 2 квартале </w:t>
      </w:r>
      <w:smartTag w:uri="urn:schemas-microsoft-com:office:smarttags" w:element="metricconverter">
        <w:smartTagPr>
          <w:attr w:name="ProductID" w:val="2009 г"/>
        </w:smartTagPr>
        <w:r w:rsidRPr="008E40A7">
          <w:rPr>
            <w:rFonts w:ascii="Times New Roman" w:hAnsi="Times New Roman"/>
            <w:sz w:val="28"/>
            <w:szCs w:val="24"/>
          </w:rPr>
          <w:t>2009 г</w:t>
        </w:r>
      </w:smartTag>
      <w:r w:rsidRPr="008E40A7">
        <w:rPr>
          <w:rFonts w:ascii="Times New Roman" w:hAnsi="Times New Roman"/>
          <w:sz w:val="28"/>
          <w:szCs w:val="24"/>
        </w:rPr>
        <w:t>. составил $ 1 501 млн., что на 57% превышает уровень 1 квартала 2009</w:t>
      </w:r>
      <w:r w:rsidR="00086944">
        <w:rPr>
          <w:rFonts w:ascii="Times New Roman" w:hAnsi="Times New Roman"/>
          <w:sz w:val="28"/>
          <w:szCs w:val="24"/>
        </w:rPr>
        <w:t xml:space="preserve"> </w:t>
      </w:r>
      <w:r w:rsidRPr="008E40A7">
        <w:rPr>
          <w:rFonts w:ascii="Times New Roman" w:hAnsi="Times New Roman"/>
          <w:sz w:val="28"/>
          <w:szCs w:val="24"/>
        </w:rPr>
        <w:t>г. ($ 957 млн.) и на 53% ниже аналогично</w:t>
      </w:r>
      <w:r w:rsidR="00086944">
        <w:rPr>
          <w:rFonts w:ascii="Times New Roman" w:hAnsi="Times New Roman"/>
          <w:sz w:val="28"/>
          <w:szCs w:val="24"/>
        </w:rPr>
        <w:t xml:space="preserve">го показателя за 2 квартал 2009 </w:t>
      </w:r>
      <w:r w:rsidRPr="008E40A7">
        <w:rPr>
          <w:rFonts w:ascii="Times New Roman" w:hAnsi="Times New Roman"/>
          <w:sz w:val="28"/>
          <w:szCs w:val="24"/>
        </w:rPr>
        <w:t xml:space="preserve">г. ($3 204 млн.). В 1 полугодии </w:t>
      </w:r>
      <w:smartTag w:uri="urn:schemas-microsoft-com:office:smarttags" w:element="metricconverter">
        <w:smartTagPr>
          <w:attr w:name="ProductID" w:val="2009 г"/>
        </w:smartTagPr>
        <w:r w:rsidRPr="008E40A7">
          <w:rPr>
            <w:rFonts w:ascii="Times New Roman" w:hAnsi="Times New Roman"/>
            <w:sz w:val="28"/>
            <w:szCs w:val="24"/>
          </w:rPr>
          <w:t>2009 г</w:t>
        </w:r>
      </w:smartTag>
      <w:r w:rsidRPr="008E40A7">
        <w:rPr>
          <w:rFonts w:ascii="Times New Roman" w:hAnsi="Times New Roman"/>
          <w:sz w:val="28"/>
          <w:szCs w:val="24"/>
        </w:rPr>
        <w:t xml:space="preserve">. показатель EBITDA "Газпром нефти" составил $ 2 459 млн., что ниже EBITDA первого полугодия </w:t>
      </w:r>
      <w:smartTag w:uri="urn:schemas-microsoft-com:office:smarttags" w:element="metricconverter">
        <w:smartTagPr>
          <w:attr w:name="ProductID" w:val="2008 г"/>
        </w:smartTagPr>
        <w:r w:rsidRPr="008E40A7">
          <w:rPr>
            <w:rFonts w:ascii="Times New Roman" w:hAnsi="Times New Roman"/>
            <w:sz w:val="28"/>
            <w:szCs w:val="24"/>
          </w:rPr>
          <w:t>2008 г</w:t>
        </w:r>
      </w:smartTag>
      <w:r w:rsidRPr="008E40A7">
        <w:rPr>
          <w:rFonts w:ascii="Times New Roman" w:hAnsi="Times New Roman"/>
          <w:sz w:val="28"/>
          <w:szCs w:val="24"/>
        </w:rPr>
        <w:t>. на 55%.</w:t>
      </w:r>
    </w:p>
    <w:p w:rsidR="00CC32A2" w:rsidRPr="008E40A7"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 xml:space="preserve">Улучшение основных финансовых показателей во 2 квартале </w:t>
      </w:r>
      <w:smartTag w:uri="urn:schemas-microsoft-com:office:smarttags" w:element="metricconverter">
        <w:smartTagPr>
          <w:attr w:name="ProductID" w:val="2009 г"/>
        </w:smartTagPr>
        <w:r w:rsidRPr="008E40A7">
          <w:rPr>
            <w:rFonts w:ascii="Times New Roman" w:hAnsi="Times New Roman"/>
            <w:sz w:val="28"/>
            <w:szCs w:val="24"/>
          </w:rPr>
          <w:t>2009 г</w:t>
        </w:r>
      </w:smartTag>
      <w:r w:rsidRPr="008E40A7">
        <w:rPr>
          <w:rFonts w:ascii="Times New Roman" w:hAnsi="Times New Roman"/>
          <w:sz w:val="28"/>
          <w:szCs w:val="24"/>
        </w:rPr>
        <w:t>. по сравнению с 1 кварталом 2009</w:t>
      </w:r>
      <w:r w:rsidR="00086944">
        <w:rPr>
          <w:rFonts w:ascii="Times New Roman" w:hAnsi="Times New Roman"/>
          <w:sz w:val="28"/>
          <w:szCs w:val="24"/>
        </w:rPr>
        <w:t xml:space="preserve"> </w:t>
      </w:r>
      <w:r w:rsidRPr="008E40A7">
        <w:rPr>
          <w:rFonts w:ascii="Times New Roman" w:hAnsi="Times New Roman"/>
          <w:sz w:val="28"/>
          <w:szCs w:val="24"/>
        </w:rPr>
        <w:t>г. связано, в основном, с увеличением цен на нефть и нефтепродукты, а также контролем над расходами.</w:t>
      </w:r>
    </w:p>
    <w:p w:rsidR="00CC32A2" w:rsidRDefault="00CC32A2"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Снижение финансовых результатов в 1 полугодии 2009</w:t>
      </w:r>
      <w:r w:rsidR="00086944">
        <w:rPr>
          <w:rFonts w:ascii="Times New Roman" w:hAnsi="Times New Roman"/>
          <w:sz w:val="28"/>
          <w:szCs w:val="24"/>
        </w:rPr>
        <w:t xml:space="preserve"> </w:t>
      </w:r>
      <w:r w:rsidRPr="008E40A7">
        <w:rPr>
          <w:rFonts w:ascii="Times New Roman" w:hAnsi="Times New Roman"/>
          <w:sz w:val="28"/>
          <w:szCs w:val="24"/>
        </w:rPr>
        <w:t>г. по сравнению с аналогичным периодом 2008</w:t>
      </w:r>
      <w:r w:rsidR="00086944">
        <w:rPr>
          <w:rFonts w:ascii="Times New Roman" w:hAnsi="Times New Roman"/>
          <w:sz w:val="28"/>
          <w:szCs w:val="24"/>
        </w:rPr>
        <w:t xml:space="preserve"> </w:t>
      </w:r>
      <w:r w:rsidRPr="008E40A7">
        <w:rPr>
          <w:rFonts w:ascii="Times New Roman" w:hAnsi="Times New Roman"/>
          <w:sz w:val="28"/>
          <w:szCs w:val="24"/>
        </w:rPr>
        <w:t>г. связано со снижением цен на нефть и нефтепродукты (в среднем - на 52%).</w:t>
      </w:r>
    </w:p>
    <w:p w:rsidR="00086944" w:rsidRPr="008E40A7" w:rsidRDefault="00086944" w:rsidP="008E40A7">
      <w:pPr>
        <w:widowControl w:val="0"/>
        <w:spacing w:after="0" w:line="360" w:lineRule="auto"/>
        <w:ind w:firstLine="709"/>
        <w:jc w:val="both"/>
        <w:rPr>
          <w:rFonts w:ascii="Times New Roman" w:hAnsi="Times New Roman"/>
          <w:sz w:val="28"/>
          <w:szCs w:val="24"/>
        </w:rPr>
      </w:pPr>
    </w:p>
    <w:p w:rsidR="00CC32A2" w:rsidRDefault="00EB100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8"/>
        </w:rPr>
        <w:br w:type="page"/>
      </w:r>
      <w:r w:rsidRPr="008E40A7">
        <w:rPr>
          <w:rFonts w:ascii="Times New Roman" w:hAnsi="Times New Roman"/>
          <w:sz w:val="28"/>
          <w:szCs w:val="24"/>
        </w:rPr>
        <w:t>Заключение</w:t>
      </w:r>
    </w:p>
    <w:p w:rsidR="00086944" w:rsidRPr="008E40A7" w:rsidRDefault="00086944" w:rsidP="008E40A7">
      <w:pPr>
        <w:widowControl w:val="0"/>
        <w:spacing w:after="0" w:line="360" w:lineRule="auto"/>
        <w:ind w:firstLine="709"/>
        <w:jc w:val="both"/>
        <w:rPr>
          <w:rFonts w:ascii="Times New Roman" w:hAnsi="Times New Roman"/>
          <w:sz w:val="28"/>
          <w:szCs w:val="24"/>
        </w:rPr>
      </w:pPr>
    </w:p>
    <w:p w:rsidR="00EB1008" w:rsidRPr="008E40A7" w:rsidRDefault="00EB1008"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В результате прохождения практики в ООО « Газпромнефть – Восток» были выполнены следующие задачи:</w:t>
      </w:r>
    </w:p>
    <w:p w:rsidR="00EB1008" w:rsidRPr="008E40A7" w:rsidRDefault="00EB1008" w:rsidP="00086944">
      <w:pPr>
        <w:pStyle w:val="a6"/>
        <w:widowControl w:val="0"/>
        <w:numPr>
          <w:ilvl w:val="0"/>
          <w:numId w:val="12"/>
        </w:numPr>
        <w:shd w:val="clear" w:color="auto" w:fill="FFFFFF"/>
        <w:tabs>
          <w:tab w:val="left" w:pos="1134"/>
        </w:tabs>
        <w:autoSpaceDE w:val="0"/>
        <w:autoSpaceDN w:val="0"/>
        <w:adjustRightInd w:val="0"/>
        <w:spacing w:after="0" w:line="360" w:lineRule="auto"/>
        <w:ind w:left="0" w:firstLine="709"/>
        <w:jc w:val="both"/>
        <w:rPr>
          <w:sz w:val="28"/>
        </w:rPr>
      </w:pPr>
      <w:r w:rsidRPr="008E40A7">
        <w:rPr>
          <w:sz w:val="28"/>
        </w:rPr>
        <w:t>Изучена организационная структура предприятия и действующая на нем система управления. Было проведено знакомство с основной деятельностью предприятия, изучена специфика деятельности.</w:t>
      </w:r>
    </w:p>
    <w:p w:rsidR="00EB1008" w:rsidRPr="008E40A7" w:rsidRDefault="00EB1008" w:rsidP="00086944">
      <w:pPr>
        <w:pStyle w:val="2"/>
        <w:widowControl w:val="0"/>
        <w:numPr>
          <w:ilvl w:val="0"/>
          <w:numId w:val="12"/>
        </w:numPr>
        <w:tabs>
          <w:tab w:val="left" w:pos="1134"/>
        </w:tabs>
        <w:spacing w:after="0" w:line="360" w:lineRule="auto"/>
        <w:ind w:left="0" w:firstLine="709"/>
        <w:jc w:val="both"/>
        <w:rPr>
          <w:rFonts w:ascii="Times New Roman" w:hAnsi="Times New Roman"/>
          <w:sz w:val="28"/>
          <w:szCs w:val="24"/>
        </w:rPr>
      </w:pPr>
      <w:r w:rsidRPr="008E40A7">
        <w:rPr>
          <w:rFonts w:ascii="Times New Roman" w:hAnsi="Times New Roman"/>
          <w:sz w:val="28"/>
          <w:szCs w:val="24"/>
        </w:rPr>
        <w:t>Был проведен анализ динамики</w:t>
      </w:r>
      <w:r w:rsidR="008E40A7">
        <w:rPr>
          <w:rFonts w:ascii="Times New Roman" w:hAnsi="Times New Roman"/>
          <w:sz w:val="28"/>
          <w:szCs w:val="24"/>
        </w:rPr>
        <w:t xml:space="preserve"> </w:t>
      </w:r>
      <w:r w:rsidRPr="008E40A7">
        <w:rPr>
          <w:rFonts w:ascii="Times New Roman" w:hAnsi="Times New Roman"/>
          <w:sz w:val="28"/>
          <w:szCs w:val="24"/>
        </w:rPr>
        <w:t>финансового состояния</w:t>
      </w:r>
      <w:r w:rsidR="008E40A7">
        <w:rPr>
          <w:rFonts w:ascii="Times New Roman" w:hAnsi="Times New Roman"/>
          <w:sz w:val="28"/>
          <w:szCs w:val="24"/>
        </w:rPr>
        <w:t xml:space="preserve"> </w:t>
      </w:r>
      <w:r w:rsidRPr="008E40A7">
        <w:rPr>
          <w:rFonts w:ascii="Times New Roman" w:hAnsi="Times New Roman"/>
          <w:sz w:val="28"/>
          <w:szCs w:val="24"/>
        </w:rPr>
        <w:t>ООО « Газпромнефть – Восток» за 1 полугодие 20</w:t>
      </w:r>
      <w:r w:rsidR="002B4C80" w:rsidRPr="008E40A7">
        <w:rPr>
          <w:rFonts w:ascii="Times New Roman" w:hAnsi="Times New Roman"/>
          <w:sz w:val="28"/>
          <w:szCs w:val="24"/>
        </w:rPr>
        <w:t>10</w:t>
      </w:r>
      <w:r w:rsidRPr="008E40A7">
        <w:rPr>
          <w:rFonts w:ascii="Times New Roman" w:hAnsi="Times New Roman"/>
          <w:sz w:val="28"/>
          <w:szCs w:val="24"/>
        </w:rPr>
        <w:t xml:space="preserve"> г. В результате которого было выявлено, что Общество достигло своей главной цели, получило чистую прибыль, но при этом весомую долю занимают кредиторская и дебиторская задолженности, кроме того имело место быть превышение кредиторской задолженности над дебиторской в анализируемом балансе, </w:t>
      </w:r>
    </w:p>
    <w:p w:rsidR="00EB1008" w:rsidRPr="008E40A7" w:rsidRDefault="00EB1008" w:rsidP="00086944">
      <w:pPr>
        <w:pStyle w:val="2"/>
        <w:widowControl w:val="0"/>
        <w:tabs>
          <w:tab w:val="left" w:pos="1134"/>
        </w:tabs>
        <w:spacing w:after="0" w:line="360" w:lineRule="auto"/>
        <w:ind w:firstLine="709"/>
        <w:jc w:val="both"/>
        <w:rPr>
          <w:rFonts w:ascii="Times New Roman" w:hAnsi="Times New Roman"/>
          <w:sz w:val="28"/>
          <w:szCs w:val="24"/>
        </w:rPr>
      </w:pPr>
      <w:r w:rsidRPr="008E40A7">
        <w:rPr>
          <w:rFonts w:ascii="Times New Roman" w:hAnsi="Times New Roman"/>
          <w:sz w:val="28"/>
          <w:szCs w:val="24"/>
        </w:rPr>
        <w:t>Исходя из первоначально</w:t>
      </w:r>
      <w:r w:rsidR="008E40A7">
        <w:rPr>
          <w:rFonts w:ascii="Times New Roman" w:hAnsi="Times New Roman"/>
          <w:sz w:val="28"/>
          <w:szCs w:val="24"/>
        </w:rPr>
        <w:t xml:space="preserve"> </w:t>
      </w:r>
      <w:r w:rsidRPr="008E40A7">
        <w:rPr>
          <w:rFonts w:ascii="Times New Roman" w:hAnsi="Times New Roman"/>
          <w:sz w:val="28"/>
          <w:szCs w:val="24"/>
        </w:rPr>
        <w:t>поставленных задач, можно сделать</w:t>
      </w:r>
      <w:r w:rsidR="008E40A7">
        <w:rPr>
          <w:rFonts w:ascii="Times New Roman" w:hAnsi="Times New Roman"/>
          <w:sz w:val="28"/>
          <w:szCs w:val="24"/>
        </w:rPr>
        <w:t xml:space="preserve"> </w:t>
      </w:r>
      <w:r w:rsidRPr="008E40A7">
        <w:rPr>
          <w:rFonts w:ascii="Times New Roman" w:hAnsi="Times New Roman"/>
          <w:sz w:val="28"/>
          <w:szCs w:val="24"/>
        </w:rPr>
        <w:t>вывод, что</w:t>
      </w:r>
    </w:p>
    <w:p w:rsidR="00EB1008" w:rsidRPr="008E40A7" w:rsidRDefault="00EB1008" w:rsidP="00086944">
      <w:pPr>
        <w:widowControl w:val="0"/>
        <w:numPr>
          <w:ilvl w:val="0"/>
          <w:numId w:val="11"/>
        </w:numPr>
        <w:suppressLineNumbers/>
        <w:tabs>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8E40A7">
        <w:rPr>
          <w:rFonts w:ascii="Times New Roman" w:hAnsi="Times New Roman"/>
          <w:sz w:val="28"/>
          <w:szCs w:val="24"/>
        </w:rPr>
        <w:t>Бухгалтерский учет является системой, которая обеспечивает руководителей</w:t>
      </w:r>
      <w:r w:rsidR="008E40A7">
        <w:rPr>
          <w:rFonts w:ascii="Times New Roman" w:hAnsi="Times New Roman"/>
          <w:sz w:val="28"/>
          <w:szCs w:val="24"/>
        </w:rPr>
        <w:t xml:space="preserve"> </w:t>
      </w:r>
      <w:r w:rsidRPr="008E40A7">
        <w:rPr>
          <w:rFonts w:ascii="Times New Roman" w:hAnsi="Times New Roman"/>
          <w:sz w:val="28"/>
          <w:szCs w:val="24"/>
        </w:rPr>
        <w:t>и специалистов предприятия производственной информацией для принятия эффективных решений и инвесторов для оценки деятельности предприятия. Основными задачами бухгалтерского учета являются: формирование полной и достоверной информации о деятельности организации и ее имущественном положении; обеспечение информацией, необходимой внутренним и внешним пользователям бухгалтерской отчетности, наличием и движением имущества и обязательств, использованием материальных, трудовых и финансовых ресурсов в соответствии с утвержденными нормами и сметами; предотвращение отрицательных результатов</w:t>
      </w:r>
      <w:r w:rsidR="008E40A7">
        <w:rPr>
          <w:rFonts w:ascii="Times New Roman" w:hAnsi="Times New Roman"/>
          <w:sz w:val="28"/>
          <w:szCs w:val="24"/>
        </w:rPr>
        <w:t xml:space="preserve"> </w:t>
      </w:r>
      <w:r w:rsidRPr="008E40A7">
        <w:rPr>
          <w:rFonts w:ascii="Times New Roman" w:hAnsi="Times New Roman"/>
          <w:sz w:val="28"/>
          <w:szCs w:val="24"/>
        </w:rPr>
        <w:t>деятельности организации и выявление внутрихозяйственных резервов обеспечения ее финансовой устойчивости.</w:t>
      </w:r>
    </w:p>
    <w:p w:rsidR="00EB1008" w:rsidRPr="008E40A7" w:rsidRDefault="00EB1008" w:rsidP="00086944">
      <w:pPr>
        <w:widowControl w:val="0"/>
        <w:numPr>
          <w:ilvl w:val="0"/>
          <w:numId w:val="11"/>
        </w:numPr>
        <w:suppressLineNumbers/>
        <w:tabs>
          <w:tab w:val="left" w:pos="1134"/>
        </w:tab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8E40A7">
        <w:rPr>
          <w:rFonts w:ascii="Times New Roman" w:hAnsi="Times New Roman"/>
          <w:sz w:val="28"/>
          <w:szCs w:val="24"/>
        </w:rPr>
        <w:t>Бухгалтерская отчетность предприятий является</w:t>
      </w:r>
      <w:r w:rsidR="008E40A7">
        <w:rPr>
          <w:rFonts w:ascii="Times New Roman" w:hAnsi="Times New Roman"/>
          <w:sz w:val="28"/>
          <w:szCs w:val="24"/>
        </w:rPr>
        <w:t xml:space="preserve"> </w:t>
      </w:r>
      <w:r w:rsidRPr="008E40A7">
        <w:rPr>
          <w:rFonts w:ascii="Times New Roman" w:hAnsi="Times New Roman"/>
          <w:sz w:val="28"/>
          <w:szCs w:val="24"/>
        </w:rPr>
        <w:t>важнейшим составляющим элементом информационного обеспечения финансового анализа. Основное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w:t>
      </w:r>
      <w:r w:rsidR="008E40A7">
        <w:rPr>
          <w:rFonts w:ascii="Times New Roman" w:hAnsi="Times New Roman"/>
          <w:sz w:val="28"/>
          <w:szCs w:val="24"/>
        </w:rPr>
        <w:t xml:space="preserve"> </w:t>
      </w:r>
      <w:r w:rsidRPr="008E40A7">
        <w:rPr>
          <w:rFonts w:ascii="Times New Roman" w:hAnsi="Times New Roman"/>
          <w:sz w:val="28"/>
          <w:szCs w:val="24"/>
        </w:rPr>
        <w:t xml:space="preserve">деловых решений. Бухгалтерская отчетность организаций состоит из: бухгалтерского баланса, отчета о прибылях и убытках, приложений, аудиторского заключения и пояснительной записки. </w:t>
      </w:r>
    </w:p>
    <w:p w:rsidR="00110C15" w:rsidRPr="008E40A7" w:rsidRDefault="00110C15" w:rsidP="008E40A7">
      <w:pPr>
        <w:widowControl w:val="0"/>
        <w:spacing w:after="0" w:line="360" w:lineRule="auto"/>
        <w:ind w:firstLine="709"/>
        <w:jc w:val="both"/>
        <w:rPr>
          <w:rFonts w:ascii="Times New Roman" w:hAnsi="Times New Roman"/>
          <w:sz w:val="28"/>
          <w:szCs w:val="24"/>
        </w:rPr>
      </w:pPr>
    </w:p>
    <w:p w:rsidR="00086944" w:rsidRDefault="00086944">
      <w:pPr>
        <w:spacing w:after="0" w:line="240" w:lineRule="auto"/>
        <w:rPr>
          <w:rFonts w:ascii="Times New Roman" w:hAnsi="Times New Roman"/>
          <w:sz w:val="28"/>
          <w:szCs w:val="24"/>
        </w:rPr>
      </w:pPr>
      <w:r>
        <w:rPr>
          <w:rFonts w:ascii="Times New Roman" w:hAnsi="Times New Roman"/>
          <w:sz w:val="28"/>
          <w:szCs w:val="24"/>
        </w:rPr>
        <w:br w:type="page"/>
      </w:r>
    </w:p>
    <w:p w:rsidR="009C61A5" w:rsidRDefault="00110C15" w:rsidP="008E40A7">
      <w:pPr>
        <w:widowControl w:val="0"/>
        <w:spacing w:after="0" w:line="360" w:lineRule="auto"/>
        <w:ind w:firstLine="709"/>
        <w:jc w:val="both"/>
        <w:rPr>
          <w:rFonts w:ascii="Times New Roman" w:hAnsi="Times New Roman"/>
          <w:sz w:val="28"/>
          <w:szCs w:val="24"/>
        </w:rPr>
      </w:pPr>
      <w:r w:rsidRPr="008E40A7">
        <w:rPr>
          <w:rFonts w:ascii="Times New Roman" w:hAnsi="Times New Roman"/>
          <w:sz w:val="28"/>
          <w:szCs w:val="24"/>
        </w:rPr>
        <w:t>Приложение А</w:t>
      </w:r>
    </w:p>
    <w:p w:rsidR="00086944" w:rsidRDefault="00086944" w:rsidP="008E40A7">
      <w:pPr>
        <w:widowControl w:val="0"/>
        <w:spacing w:after="0" w:line="360" w:lineRule="auto"/>
        <w:ind w:firstLine="709"/>
        <w:jc w:val="both"/>
        <w:rPr>
          <w:rFonts w:ascii="Times New Roman" w:hAnsi="Times New Roman"/>
          <w:sz w:val="28"/>
          <w:szCs w:val="24"/>
        </w:rPr>
      </w:pPr>
    </w:p>
    <w:p w:rsidR="00086944" w:rsidRPr="008E40A7" w:rsidRDefault="00086944" w:rsidP="008E40A7">
      <w:pPr>
        <w:widowControl w:val="0"/>
        <w:spacing w:after="0" w:line="360" w:lineRule="auto"/>
        <w:ind w:firstLine="709"/>
        <w:jc w:val="both"/>
        <w:rPr>
          <w:rFonts w:ascii="Times New Roman" w:hAnsi="Times New Roman"/>
          <w:sz w:val="28"/>
          <w:szCs w:val="24"/>
        </w:rPr>
      </w:pPr>
      <w:r w:rsidRPr="00086944">
        <w:rPr>
          <w:rFonts w:ascii="Times New Roman" w:hAnsi="Times New Roman"/>
          <w:sz w:val="28"/>
          <w:szCs w:val="24"/>
        </w:rPr>
        <w:t>Бухгалтерский баланс на 31декабря 2009 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2873"/>
        <w:gridCol w:w="2693"/>
      </w:tblGrid>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АКТИВ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На начало отчетного года</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На конец отчетного года</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1.ВНЕОБОРОТНЫЕ АКТИВЫ</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Нематериальные активы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233390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8364</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Патенты, лицензии, товарные знаки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223915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982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Организационные расходы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Деловая репутация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Основные средства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6928824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7344284</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Зем. Участки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38155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38235</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Здания, сооружения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6832136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7230402</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Незавершенное строительство</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3255413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5204538</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Доходные вложения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Долгосрочные финансовые вложения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28020755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30035327</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Инвестиции в дочерние общества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21115678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24241338</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Инвестиции в зависимые общества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32978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36008</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Инвестиции в другие организации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1633923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1633923</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 ( более 12 мес. )</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4241212</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4017247</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Отложенные налоговые активы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521841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211853</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внеоборотные активы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2036876</w:t>
            </w:r>
          </w:p>
        </w:tc>
      </w:tr>
      <w:tr w:rsidR="009C61A5" w:rsidRPr="00086944" w:rsidTr="00086944">
        <w:trPr>
          <w:trHeight w:val="339"/>
        </w:trPr>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ИТОГО:</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38960223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44841242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2.ОБОРОТНЫЕ АКТИВЫ</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Запасы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6240494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7064933</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 сырьё, материалы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1460673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1569192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Животные на выращивание в откормке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Затраты в несовершенном производстве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300073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469194</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Готовая продукция и товары для перепродажи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1642512</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2032379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Товары отгруженные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1557331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2250393</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Расходы будущих периодов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1279905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743775</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Налог на добавленную стоимость по приобретенным ценностям</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9397800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9654388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Дебиторская задолженность</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47499917</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12099357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Покупатели и заказчики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Векселя к получению</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Авансы выданные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дебиторы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47499917</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12099357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Дебиторская задолженность</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103720385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240958817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Покупатели и заказчики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52996671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76673491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Векселя к получению</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71528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Задолженность учредителей по взносам в уставной капитал</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Авансы выданные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14913981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12693732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дебиторы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35809733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151520066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Краткосрочные финансовые вложения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19808116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4500000</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 предоставленные организациям на срок менее 12 месяцев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краткосрочные финансовые вложения</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19808116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4500000</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Денежные средства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15354183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9303824</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Касса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290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547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Расчетные счета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8343210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3623939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Валютные счета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7009342</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5677792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денежные средства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1341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1546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оборотные активы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ИТОГО</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202020895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282581319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БАЛАНС</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240981118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328422561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ПАССИВ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На начало отчетного периода</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На конец отчетного периода</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3.КАПИТАЛ И РЕЗЕРВЫ</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Уставный капитал</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7586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7586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Собственные акции, выкупленные у акционеров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Добавочный капитал</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7807598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7807598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Резервный капитал</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379</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379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Резервы, образованные в соответствии с законодательством</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379</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379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Нераспределенная прибыль</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72079837</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113239118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Фонд социальной сферы государственной</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ИТОГО по разделу 3.</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79895400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121054681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 ДОЛГОСРОЧНЫЕ ОБЯЗАТЕЛЬСТВА</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 и кредиты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56722018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80974788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 кредиты банков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30479763</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78100462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26242255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2874326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Отложенные налоговые обязательства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1676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40515</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долгосрочные обязательства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ИТОГО по разделу 4.</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56723694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81015303</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 КРАТКОСРОЧНЫЕ ОБЯЗАТЕЛЬСТВА</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 и кредиты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32787481</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46626357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 кредиты банков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12060587</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4055061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Займы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20726894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42571296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Текущая часть долгосрочных кредитов и займов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Кредиторская задолженность</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48054109</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69452404</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 поставщики и подрядчики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40520400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57708440</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Задолженность перед персоналом организации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41239</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51565</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Задолженность перед гос. внебюджетными фондами</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11055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7069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Задолженность по налогам и сборам</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446845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1795183</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кредиторы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7034570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9890147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Векселя к уплате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726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726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Авансы полученные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5979300</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8783666</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Другие кредиторы</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1054544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1105755</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Задолженность перед учредителями по выплате доходов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23513026</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9345792</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Доходы будущих периодов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7408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9928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Резервы предстоящих расходов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918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Прочие краткосрочные обязательства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ИТОГО по разделу 5.</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104362024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126352577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БАЛАНС</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240981118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328422561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Справка о наличии ценностей, учитываемых на забалансовых счетах</w:t>
            </w:r>
          </w:p>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Арендованные основные средства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172369</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189471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В том числе по лизингу</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36788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45837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Товарно-материальные ценности, принятые на ответственное хранение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Товары, принятые на комиссию</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 xml:space="preserve">Списанная в убыток задолженность неплатежеспособных дебиторов </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47525</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90037</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Обеспечение обязательств и платежей полученные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49046714</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4657431</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Обеспечение обязательств и платежей выданные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339758</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6763079</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Износ жилищного фонда</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Износ объектов внешнего благоустройства и других аналогичных объектов</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1092</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1368</w:t>
            </w:r>
          </w:p>
        </w:tc>
      </w:tr>
      <w:tr w:rsidR="009C61A5" w:rsidRPr="00086944" w:rsidTr="00086944">
        <w:tc>
          <w:tcPr>
            <w:tcW w:w="3189"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Нематериальные активы, полученные в пользование</w:t>
            </w:r>
          </w:p>
        </w:tc>
        <w:tc>
          <w:tcPr>
            <w:tcW w:w="287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c>
          <w:tcPr>
            <w:tcW w:w="2693" w:type="dxa"/>
          </w:tcPr>
          <w:p w:rsidR="009C61A5" w:rsidRPr="00086944" w:rsidRDefault="009C61A5" w:rsidP="00086944">
            <w:pPr>
              <w:widowControl w:val="0"/>
              <w:spacing w:after="0" w:line="360" w:lineRule="auto"/>
              <w:ind w:firstLine="142"/>
              <w:jc w:val="both"/>
              <w:rPr>
                <w:rFonts w:ascii="Times New Roman" w:hAnsi="Times New Roman"/>
                <w:sz w:val="20"/>
                <w:szCs w:val="20"/>
              </w:rPr>
            </w:pPr>
            <w:r w:rsidRPr="00086944">
              <w:rPr>
                <w:rFonts w:ascii="Times New Roman" w:hAnsi="Times New Roman"/>
                <w:sz w:val="20"/>
                <w:szCs w:val="20"/>
              </w:rPr>
              <w:t>-</w:t>
            </w:r>
          </w:p>
        </w:tc>
      </w:tr>
    </w:tbl>
    <w:p w:rsidR="009C61A5" w:rsidRPr="008E40A7" w:rsidRDefault="009C61A5" w:rsidP="008E40A7">
      <w:pPr>
        <w:pStyle w:val="3"/>
        <w:widowControl w:val="0"/>
        <w:spacing w:after="0" w:line="360" w:lineRule="auto"/>
        <w:ind w:firstLine="709"/>
        <w:jc w:val="both"/>
        <w:rPr>
          <w:bCs/>
          <w:sz w:val="28"/>
          <w:szCs w:val="24"/>
        </w:rPr>
      </w:pPr>
    </w:p>
    <w:p w:rsidR="00086944" w:rsidRDefault="00086944">
      <w:pPr>
        <w:spacing w:after="0" w:line="240" w:lineRule="auto"/>
        <w:rPr>
          <w:rFonts w:ascii="Times New Roman" w:hAnsi="Times New Roman"/>
          <w:bCs/>
          <w:sz w:val="28"/>
          <w:szCs w:val="24"/>
        </w:rPr>
      </w:pPr>
      <w:r>
        <w:rPr>
          <w:bCs/>
          <w:sz w:val="28"/>
          <w:szCs w:val="24"/>
        </w:rPr>
        <w:br w:type="page"/>
      </w:r>
    </w:p>
    <w:p w:rsidR="009C61A5" w:rsidRPr="008E40A7" w:rsidRDefault="00110C15" w:rsidP="008E40A7">
      <w:pPr>
        <w:pStyle w:val="3"/>
        <w:widowControl w:val="0"/>
        <w:spacing w:after="0" w:line="360" w:lineRule="auto"/>
        <w:ind w:firstLine="709"/>
        <w:jc w:val="both"/>
        <w:rPr>
          <w:bCs/>
          <w:sz w:val="28"/>
          <w:szCs w:val="24"/>
        </w:rPr>
      </w:pPr>
      <w:r w:rsidRPr="008E40A7">
        <w:rPr>
          <w:bCs/>
          <w:sz w:val="28"/>
          <w:szCs w:val="24"/>
        </w:rPr>
        <w:t>Приложение Б</w:t>
      </w:r>
    </w:p>
    <w:p w:rsidR="009C61A5" w:rsidRDefault="009C61A5" w:rsidP="008E40A7">
      <w:pPr>
        <w:widowControl w:val="0"/>
        <w:spacing w:after="0" w:line="360" w:lineRule="auto"/>
        <w:ind w:firstLine="709"/>
        <w:jc w:val="both"/>
        <w:rPr>
          <w:rFonts w:ascii="Times New Roman" w:hAnsi="Times New Roman"/>
          <w:sz w:val="28"/>
          <w:szCs w:val="24"/>
        </w:rPr>
      </w:pPr>
    </w:p>
    <w:p w:rsidR="00086944" w:rsidRPr="008E40A7" w:rsidRDefault="00086944" w:rsidP="008E40A7">
      <w:pPr>
        <w:widowControl w:val="0"/>
        <w:spacing w:after="0" w:line="360" w:lineRule="auto"/>
        <w:ind w:firstLine="709"/>
        <w:jc w:val="both"/>
        <w:rPr>
          <w:rFonts w:ascii="Times New Roman" w:hAnsi="Times New Roman"/>
          <w:sz w:val="28"/>
          <w:szCs w:val="24"/>
        </w:rPr>
      </w:pPr>
      <w:r w:rsidRPr="00086944">
        <w:rPr>
          <w:rFonts w:ascii="Times New Roman" w:hAnsi="Times New Roman"/>
          <w:sz w:val="28"/>
          <w:szCs w:val="24"/>
        </w:rPr>
        <w:t>Отчет о прибылях и убытках за 2009 г</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2306"/>
        <w:gridCol w:w="3191"/>
      </w:tblGrid>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Показатель</w:t>
            </w:r>
          </w:p>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Наименование</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За отчетный период</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За аналогичный период предыдущего года</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Доходы и расходы по обычным видам деятельности</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439388218</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374775910</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В том числе от продажи:</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Нефти и нефтепродуктов</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427405525</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369536680</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Прочее</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11982693</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5239230</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Себестоимость проданных товаров, продукции, работ, услуг</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304970360</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258694574</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В том числе от продажи:</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Нефти и нефтепродуктов</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289772299</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257433082</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Прочее</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15198061</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1261492</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Валовая прибыль</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134417858</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116081336</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Коммерческие расходы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28767644</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32497949</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Управленческие расходы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Прибыль от продаж</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105650214</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83583387</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Прочие доходы и расходы</w:t>
            </w:r>
          </w:p>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Проценты к получению</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3079135</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1772843</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Проценты к уплате</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3920374</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3675430</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Доходы от участия в других организациях</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3662</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431</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Прочие доходы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435504031</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340670038</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Прочие расходы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434119946</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339393980</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Прибыль до налогообложения</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106196722</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82957289</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Отложенные налоговые активы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211853</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521841</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Отложенные налоговые обязательства</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40515</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1676</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Текущий налог на прибыль</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26291781</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20548403</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Прочие расходы из прибыли</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596866</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99941</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Чистая прибыль отчетного периода</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79479413</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62829</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СПРАВОЧНО</w:t>
            </w:r>
          </w:p>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Постоянные налоговые активы</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633230</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118489</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Базовая прибыль, приходящаяся на одну акцию</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17</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13</w:t>
            </w:r>
          </w:p>
        </w:tc>
      </w:tr>
      <w:tr w:rsidR="009C61A5" w:rsidRPr="00086944" w:rsidTr="00086944">
        <w:tc>
          <w:tcPr>
            <w:tcW w:w="3189"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Разводненная прибыль на акцию</w:t>
            </w:r>
          </w:p>
        </w:tc>
        <w:tc>
          <w:tcPr>
            <w:tcW w:w="2306"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c>
          <w:tcPr>
            <w:tcW w:w="3191" w:type="dxa"/>
          </w:tcPr>
          <w:p w:rsidR="009C61A5" w:rsidRPr="00086944" w:rsidRDefault="009C61A5" w:rsidP="00086944">
            <w:pPr>
              <w:widowControl w:val="0"/>
              <w:spacing w:after="0" w:line="360" w:lineRule="auto"/>
              <w:jc w:val="both"/>
              <w:rPr>
                <w:rFonts w:ascii="Times New Roman" w:hAnsi="Times New Roman"/>
                <w:sz w:val="20"/>
                <w:szCs w:val="20"/>
              </w:rPr>
            </w:pPr>
            <w:r w:rsidRPr="00086944">
              <w:rPr>
                <w:rFonts w:ascii="Times New Roman" w:hAnsi="Times New Roman"/>
                <w:sz w:val="20"/>
                <w:szCs w:val="20"/>
              </w:rPr>
              <w:t>-</w:t>
            </w:r>
          </w:p>
        </w:tc>
      </w:tr>
    </w:tbl>
    <w:p w:rsidR="0055054A" w:rsidRPr="00086944" w:rsidRDefault="0055054A" w:rsidP="00086944">
      <w:pPr>
        <w:pStyle w:val="Default"/>
        <w:widowControl w:val="0"/>
        <w:spacing w:line="360" w:lineRule="auto"/>
        <w:jc w:val="both"/>
        <w:rPr>
          <w:rFonts w:ascii="Times New Roman" w:hAnsi="Times New Roman" w:cs="Times New Roman"/>
          <w:color w:val="auto"/>
          <w:sz w:val="28"/>
          <w:szCs w:val="28"/>
        </w:rPr>
      </w:pPr>
      <w:bookmarkStart w:id="10" w:name="_GoBack"/>
      <w:bookmarkEnd w:id="10"/>
    </w:p>
    <w:sectPr w:rsidR="0055054A" w:rsidRPr="00086944" w:rsidSect="008E40A7">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1F" w:rsidRDefault="00C20E1F">
      <w:r>
        <w:separator/>
      </w:r>
    </w:p>
  </w:endnote>
  <w:endnote w:type="continuationSeparator" w:id="0">
    <w:p w:rsidR="00C20E1F" w:rsidRDefault="00C2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0A7" w:rsidRDefault="008E40A7" w:rsidP="007E4F94">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E40A7" w:rsidRDefault="008E40A7" w:rsidP="0064748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1F" w:rsidRDefault="00C20E1F">
      <w:r>
        <w:separator/>
      </w:r>
    </w:p>
  </w:footnote>
  <w:footnote w:type="continuationSeparator" w:id="0">
    <w:p w:rsidR="00C20E1F" w:rsidRDefault="00C20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854"/>
    <w:multiLevelType w:val="singleLevel"/>
    <w:tmpl w:val="688AE85C"/>
    <w:lvl w:ilvl="0">
      <w:start w:val="1"/>
      <w:numFmt w:val="bullet"/>
      <w:lvlText w:val="-"/>
      <w:lvlJc w:val="left"/>
      <w:pPr>
        <w:tabs>
          <w:tab w:val="num" w:pos="360"/>
        </w:tabs>
        <w:ind w:left="360" w:hanging="360"/>
      </w:pPr>
      <w:rPr>
        <w:rFonts w:ascii="Times New Roman" w:hAnsi="Times New Roman" w:hint="default"/>
      </w:rPr>
    </w:lvl>
  </w:abstractNum>
  <w:abstractNum w:abstractNumId="1">
    <w:nsid w:val="0ED00001"/>
    <w:multiLevelType w:val="hybridMultilevel"/>
    <w:tmpl w:val="3B825522"/>
    <w:lvl w:ilvl="0" w:tplc="03E4A242">
      <w:start w:val="4"/>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692F13"/>
    <w:multiLevelType w:val="hybridMultilevel"/>
    <w:tmpl w:val="71BCB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DD131F"/>
    <w:multiLevelType w:val="hybridMultilevel"/>
    <w:tmpl w:val="8B2234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A6F41D2"/>
    <w:multiLevelType w:val="hybridMultilevel"/>
    <w:tmpl w:val="C448B8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161922"/>
    <w:multiLevelType w:val="hybridMultilevel"/>
    <w:tmpl w:val="A8CAF114"/>
    <w:lvl w:ilvl="0" w:tplc="FF82A5C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892B24"/>
    <w:multiLevelType w:val="multilevel"/>
    <w:tmpl w:val="755E1418"/>
    <w:lvl w:ilvl="0">
      <w:start w:val="1"/>
      <w:numFmt w:val="decimal"/>
      <w:lvlText w:val="%1."/>
      <w:lvlJc w:val="left"/>
      <w:pPr>
        <w:ind w:left="540" w:hanging="360"/>
      </w:pPr>
      <w:rPr>
        <w:rFonts w:cs="Times New Roman" w:hint="default"/>
      </w:rPr>
    </w:lvl>
    <w:lvl w:ilvl="1">
      <w:start w:val="2"/>
      <w:numFmt w:val="decimal"/>
      <w:lvlText w:val="%1.%2."/>
      <w:lvlJc w:val="left"/>
      <w:pPr>
        <w:ind w:left="54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260" w:hanging="1080"/>
      </w:pPr>
      <w:rPr>
        <w:rFonts w:cs="Times New Roman" w:hint="default"/>
      </w:rPr>
    </w:lvl>
    <w:lvl w:ilvl="6">
      <w:start w:val="1"/>
      <w:numFmt w:val="decimal"/>
      <w:lvlText w:val="%1.%2.%3.%4.%5.%6.%7."/>
      <w:lvlJc w:val="left"/>
      <w:pPr>
        <w:ind w:left="1620" w:hanging="1440"/>
      </w:pPr>
      <w:rPr>
        <w:rFonts w:cs="Times New Roman" w:hint="default"/>
      </w:rPr>
    </w:lvl>
    <w:lvl w:ilvl="7">
      <w:start w:val="1"/>
      <w:numFmt w:val="decimal"/>
      <w:lvlText w:val="%1.%2.%3.%4.%5.%6.%7.%8."/>
      <w:lvlJc w:val="left"/>
      <w:pPr>
        <w:ind w:left="1620" w:hanging="1440"/>
      </w:pPr>
      <w:rPr>
        <w:rFonts w:cs="Times New Roman" w:hint="default"/>
      </w:rPr>
    </w:lvl>
    <w:lvl w:ilvl="8">
      <w:start w:val="1"/>
      <w:numFmt w:val="decimal"/>
      <w:lvlText w:val="%1.%2.%3.%4.%5.%6.%7.%8.%9."/>
      <w:lvlJc w:val="left"/>
      <w:pPr>
        <w:ind w:left="1980" w:hanging="1800"/>
      </w:pPr>
      <w:rPr>
        <w:rFonts w:cs="Times New Roman" w:hint="default"/>
      </w:rPr>
    </w:lvl>
  </w:abstractNum>
  <w:abstractNum w:abstractNumId="7">
    <w:nsid w:val="348D4782"/>
    <w:multiLevelType w:val="hybridMultilevel"/>
    <w:tmpl w:val="6FC08A30"/>
    <w:lvl w:ilvl="0" w:tplc="E92CE83A">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45BF6CD5"/>
    <w:multiLevelType w:val="hybridMultilevel"/>
    <w:tmpl w:val="07DAA660"/>
    <w:lvl w:ilvl="0" w:tplc="FFFFFFFF">
      <w:start w:val="1"/>
      <w:numFmt w:val="decimal"/>
      <w:lvlText w:val="%1."/>
      <w:lvlJc w:val="left"/>
      <w:pPr>
        <w:tabs>
          <w:tab w:val="num" w:pos="900"/>
        </w:tabs>
        <w:ind w:left="90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62E41673"/>
    <w:multiLevelType w:val="hybridMultilevel"/>
    <w:tmpl w:val="9D7AD558"/>
    <w:lvl w:ilvl="0" w:tplc="F60E3CD8">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880333"/>
    <w:multiLevelType w:val="hybridMultilevel"/>
    <w:tmpl w:val="D16A8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6416415"/>
    <w:multiLevelType w:val="hybridMultilevel"/>
    <w:tmpl w:val="5A40A18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B874796"/>
    <w:multiLevelType w:val="hybridMultilevel"/>
    <w:tmpl w:val="06AE88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1"/>
  </w:num>
  <w:num w:numId="4">
    <w:abstractNumId w:val="7"/>
  </w:num>
  <w:num w:numId="5">
    <w:abstractNumId w:val="0"/>
  </w:num>
  <w:num w:numId="6">
    <w:abstractNumId w:val="2"/>
  </w:num>
  <w:num w:numId="7">
    <w:abstractNumId w:val="4"/>
  </w:num>
  <w:num w:numId="8">
    <w:abstractNumId w:val="10"/>
  </w:num>
  <w:num w:numId="9">
    <w:abstractNumId w:val="6"/>
  </w:num>
  <w:num w:numId="10">
    <w:abstractNumId w:val="3"/>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059"/>
    <w:rsid w:val="000438A9"/>
    <w:rsid w:val="00086944"/>
    <w:rsid w:val="00095CD7"/>
    <w:rsid w:val="000D746F"/>
    <w:rsid w:val="00110C15"/>
    <w:rsid w:val="00124190"/>
    <w:rsid w:val="00191EE5"/>
    <w:rsid w:val="00250D34"/>
    <w:rsid w:val="002709B1"/>
    <w:rsid w:val="0027308D"/>
    <w:rsid w:val="00294E37"/>
    <w:rsid w:val="002A1617"/>
    <w:rsid w:val="002B4C80"/>
    <w:rsid w:val="002D3B65"/>
    <w:rsid w:val="003162F1"/>
    <w:rsid w:val="003622B2"/>
    <w:rsid w:val="00381C41"/>
    <w:rsid w:val="003B0894"/>
    <w:rsid w:val="00411BE7"/>
    <w:rsid w:val="00411F09"/>
    <w:rsid w:val="00490A8E"/>
    <w:rsid w:val="004951D6"/>
    <w:rsid w:val="004B22C3"/>
    <w:rsid w:val="00503A06"/>
    <w:rsid w:val="00517403"/>
    <w:rsid w:val="0055054A"/>
    <w:rsid w:val="0057757A"/>
    <w:rsid w:val="005B24DE"/>
    <w:rsid w:val="005B3A4A"/>
    <w:rsid w:val="006061D7"/>
    <w:rsid w:val="00614D88"/>
    <w:rsid w:val="00647480"/>
    <w:rsid w:val="006537A6"/>
    <w:rsid w:val="0066271C"/>
    <w:rsid w:val="0067367D"/>
    <w:rsid w:val="00686D6F"/>
    <w:rsid w:val="006D4BA6"/>
    <w:rsid w:val="00766427"/>
    <w:rsid w:val="00787E18"/>
    <w:rsid w:val="007E4F94"/>
    <w:rsid w:val="00823F63"/>
    <w:rsid w:val="008E40A7"/>
    <w:rsid w:val="009417B3"/>
    <w:rsid w:val="00977EE5"/>
    <w:rsid w:val="009812D7"/>
    <w:rsid w:val="009C61A5"/>
    <w:rsid w:val="00A24D91"/>
    <w:rsid w:val="00A91D03"/>
    <w:rsid w:val="00AD6768"/>
    <w:rsid w:val="00B10CEB"/>
    <w:rsid w:val="00B47DA1"/>
    <w:rsid w:val="00BD7E81"/>
    <w:rsid w:val="00BF7C72"/>
    <w:rsid w:val="00C20E1F"/>
    <w:rsid w:val="00C6233C"/>
    <w:rsid w:val="00CC32A2"/>
    <w:rsid w:val="00CD04D6"/>
    <w:rsid w:val="00D3350E"/>
    <w:rsid w:val="00D71D48"/>
    <w:rsid w:val="00E91F0E"/>
    <w:rsid w:val="00E94FB4"/>
    <w:rsid w:val="00EB1008"/>
    <w:rsid w:val="00EB323E"/>
    <w:rsid w:val="00ED0340"/>
    <w:rsid w:val="00F96CF8"/>
    <w:rsid w:val="00FA7059"/>
    <w:rsid w:val="00FD0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6781A9D-8526-4C16-9722-484073E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CD7"/>
    <w:pPr>
      <w:spacing w:after="200" w:line="276" w:lineRule="auto"/>
    </w:pPr>
    <w:rPr>
      <w:rFonts w:cs="Times New Roman"/>
      <w:sz w:val="22"/>
      <w:szCs w:val="22"/>
    </w:rPr>
  </w:style>
  <w:style w:type="paragraph" w:styleId="1">
    <w:name w:val="heading 1"/>
    <w:basedOn w:val="a"/>
    <w:next w:val="a"/>
    <w:link w:val="10"/>
    <w:uiPriority w:val="9"/>
    <w:qFormat/>
    <w:rsid w:val="0055054A"/>
    <w:pPr>
      <w:keepNext/>
      <w:spacing w:before="240" w:after="60" w:line="240" w:lineRule="auto"/>
      <w:outlineLvl w:val="0"/>
    </w:pPr>
    <w:rPr>
      <w:rFonts w:ascii="Arial" w:hAnsi="Arial" w:cs="Arial"/>
      <w:b/>
      <w:bCs/>
      <w:kern w:val="32"/>
      <w:sz w:val="32"/>
      <w:szCs w:val="32"/>
    </w:rPr>
  </w:style>
  <w:style w:type="paragraph" w:styleId="6">
    <w:name w:val="heading 6"/>
    <w:basedOn w:val="a"/>
    <w:next w:val="a"/>
    <w:link w:val="60"/>
    <w:uiPriority w:val="9"/>
    <w:qFormat/>
    <w:rsid w:val="00FA7059"/>
    <w:pPr>
      <w:spacing w:before="240" w:after="60" w:line="240" w:lineRule="auto"/>
      <w:outlineLvl w:val="5"/>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5054A"/>
    <w:rPr>
      <w:rFonts w:ascii="Arial" w:hAnsi="Arial" w:cs="Arial"/>
      <w:b/>
      <w:bCs/>
      <w:kern w:val="32"/>
      <w:sz w:val="32"/>
      <w:szCs w:val="32"/>
    </w:rPr>
  </w:style>
  <w:style w:type="character" w:customStyle="1" w:styleId="60">
    <w:name w:val="Заголовок 6 Знак"/>
    <w:link w:val="6"/>
    <w:uiPriority w:val="9"/>
    <w:locked/>
    <w:rsid w:val="00FA7059"/>
    <w:rPr>
      <w:rFonts w:ascii="Times New Roman" w:hAnsi="Times New Roman" w:cs="Times New Roman"/>
      <w:b/>
      <w:bCs/>
    </w:rPr>
  </w:style>
  <w:style w:type="table" w:styleId="a3">
    <w:name w:val="Table Grid"/>
    <w:basedOn w:val="a1"/>
    <w:uiPriority w:val="59"/>
    <w:rsid w:val="00FA7059"/>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10"/>
    <w:qFormat/>
    <w:rsid w:val="00FA7059"/>
    <w:pPr>
      <w:spacing w:after="0" w:line="240" w:lineRule="auto"/>
      <w:jc w:val="center"/>
    </w:pPr>
    <w:rPr>
      <w:rFonts w:ascii="Times New Roman" w:hAnsi="Times New Roman"/>
      <w:sz w:val="32"/>
      <w:szCs w:val="24"/>
    </w:rPr>
  </w:style>
  <w:style w:type="character" w:customStyle="1" w:styleId="a5">
    <w:name w:val="Название Знак"/>
    <w:link w:val="a4"/>
    <w:uiPriority w:val="10"/>
    <w:locked/>
    <w:rsid w:val="00FA7059"/>
    <w:rPr>
      <w:rFonts w:ascii="Times New Roman" w:hAnsi="Times New Roman" w:cs="Times New Roman"/>
      <w:sz w:val="24"/>
      <w:szCs w:val="24"/>
    </w:rPr>
  </w:style>
  <w:style w:type="paragraph" w:styleId="a6">
    <w:name w:val="Body Text"/>
    <w:basedOn w:val="a"/>
    <w:link w:val="a7"/>
    <w:uiPriority w:val="99"/>
    <w:rsid w:val="00FA7059"/>
    <w:pPr>
      <w:spacing w:after="120" w:line="240" w:lineRule="auto"/>
    </w:pPr>
    <w:rPr>
      <w:rFonts w:ascii="Times New Roman" w:hAnsi="Times New Roman"/>
      <w:sz w:val="24"/>
      <w:szCs w:val="24"/>
    </w:rPr>
  </w:style>
  <w:style w:type="character" w:customStyle="1" w:styleId="a7">
    <w:name w:val="Основной текст Знак"/>
    <w:link w:val="a6"/>
    <w:uiPriority w:val="99"/>
    <w:locked/>
    <w:rsid w:val="00FA7059"/>
    <w:rPr>
      <w:rFonts w:ascii="Times New Roman" w:hAnsi="Times New Roman" w:cs="Times New Roman"/>
      <w:sz w:val="24"/>
      <w:szCs w:val="24"/>
    </w:rPr>
  </w:style>
  <w:style w:type="paragraph" w:customStyle="1" w:styleId="Default">
    <w:name w:val="Default"/>
    <w:rsid w:val="00FA7059"/>
    <w:pPr>
      <w:autoSpaceDE w:val="0"/>
      <w:autoSpaceDN w:val="0"/>
      <w:adjustRightInd w:val="0"/>
    </w:pPr>
    <w:rPr>
      <w:rFonts w:ascii="Book Antiqua" w:hAnsi="Book Antiqua" w:cs="Book Antiqua"/>
      <w:color w:val="000000"/>
      <w:sz w:val="24"/>
      <w:szCs w:val="24"/>
    </w:rPr>
  </w:style>
  <w:style w:type="paragraph" w:styleId="2">
    <w:name w:val="Body Text 2"/>
    <w:basedOn w:val="a"/>
    <w:link w:val="20"/>
    <w:uiPriority w:val="99"/>
    <w:unhideWhenUsed/>
    <w:rsid w:val="0055054A"/>
    <w:pPr>
      <w:spacing w:after="120" w:line="480" w:lineRule="auto"/>
    </w:pPr>
  </w:style>
  <w:style w:type="character" w:customStyle="1" w:styleId="20">
    <w:name w:val="Основной текст 2 Знак"/>
    <w:link w:val="2"/>
    <w:uiPriority w:val="99"/>
    <w:locked/>
    <w:rsid w:val="0055054A"/>
    <w:rPr>
      <w:rFonts w:cs="Times New Roman"/>
    </w:rPr>
  </w:style>
  <w:style w:type="paragraph" w:styleId="3">
    <w:name w:val="Body Text 3"/>
    <w:basedOn w:val="a"/>
    <w:link w:val="30"/>
    <w:uiPriority w:val="99"/>
    <w:rsid w:val="0055054A"/>
    <w:pPr>
      <w:spacing w:after="120" w:line="240" w:lineRule="auto"/>
    </w:pPr>
    <w:rPr>
      <w:rFonts w:ascii="Times New Roman" w:hAnsi="Times New Roman"/>
      <w:sz w:val="16"/>
      <w:szCs w:val="16"/>
    </w:rPr>
  </w:style>
  <w:style w:type="character" w:customStyle="1" w:styleId="30">
    <w:name w:val="Основной текст 3 Знак"/>
    <w:link w:val="3"/>
    <w:uiPriority w:val="99"/>
    <w:locked/>
    <w:rsid w:val="0055054A"/>
    <w:rPr>
      <w:rFonts w:ascii="Times New Roman" w:hAnsi="Times New Roman" w:cs="Times New Roman"/>
      <w:sz w:val="16"/>
      <w:szCs w:val="16"/>
    </w:rPr>
  </w:style>
  <w:style w:type="paragraph" w:styleId="31">
    <w:name w:val="Body Text Indent 3"/>
    <w:basedOn w:val="a"/>
    <w:link w:val="32"/>
    <w:uiPriority w:val="99"/>
    <w:rsid w:val="0055054A"/>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uiPriority w:val="99"/>
    <w:locked/>
    <w:rsid w:val="0055054A"/>
    <w:rPr>
      <w:rFonts w:ascii="Times New Roman" w:hAnsi="Times New Roman" w:cs="Times New Roman"/>
      <w:sz w:val="16"/>
      <w:szCs w:val="16"/>
    </w:rPr>
  </w:style>
  <w:style w:type="paragraph" w:styleId="a8">
    <w:name w:val="List Paragraph"/>
    <w:basedOn w:val="a"/>
    <w:uiPriority w:val="34"/>
    <w:qFormat/>
    <w:rsid w:val="00E94FB4"/>
    <w:pPr>
      <w:ind w:left="720"/>
      <w:contextualSpacing/>
    </w:pPr>
  </w:style>
  <w:style w:type="paragraph" w:styleId="a9">
    <w:name w:val="No Spacing"/>
    <w:uiPriority w:val="1"/>
    <w:qFormat/>
    <w:rsid w:val="00614D88"/>
    <w:rPr>
      <w:rFonts w:ascii="Times New Roman" w:hAnsi="Times New Roman" w:cs="Times New Roman"/>
      <w:sz w:val="24"/>
      <w:szCs w:val="24"/>
    </w:rPr>
  </w:style>
  <w:style w:type="character" w:customStyle="1" w:styleId="txt">
    <w:name w:val="txt"/>
    <w:rsid w:val="003B0894"/>
    <w:rPr>
      <w:rFonts w:cs="Times New Roman"/>
    </w:rPr>
  </w:style>
  <w:style w:type="paragraph" w:styleId="aa">
    <w:name w:val="TOC Heading"/>
    <w:basedOn w:val="1"/>
    <w:next w:val="a"/>
    <w:uiPriority w:val="39"/>
    <w:qFormat/>
    <w:rsid w:val="00503A06"/>
    <w:pPr>
      <w:keepLines/>
      <w:spacing w:before="480" w:after="0" w:line="276" w:lineRule="auto"/>
      <w:outlineLvl w:val="9"/>
    </w:pPr>
    <w:rPr>
      <w:rFonts w:ascii="Cambria" w:hAnsi="Cambria" w:cs="Times New Roman"/>
      <w:color w:val="365F91"/>
      <w:kern w:val="0"/>
      <w:sz w:val="28"/>
      <w:szCs w:val="28"/>
      <w:lang w:eastAsia="en-US"/>
    </w:rPr>
  </w:style>
  <w:style w:type="paragraph" w:styleId="11">
    <w:name w:val="toc 1"/>
    <w:basedOn w:val="a"/>
    <w:next w:val="a"/>
    <w:autoRedefine/>
    <w:uiPriority w:val="39"/>
    <w:unhideWhenUsed/>
    <w:rsid w:val="00503A06"/>
    <w:pPr>
      <w:spacing w:after="100"/>
    </w:pPr>
  </w:style>
  <w:style w:type="paragraph" w:styleId="21">
    <w:name w:val="toc 2"/>
    <w:basedOn w:val="a"/>
    <w:next w:val="a"/>
    <w:autoRedefine/>
    <w:uiPriority w:val="39"/>
    <w:unhideWhenUsed/>
    <w:rsid w:val="00503A06"/>
    <w:pPr>
      <w:spacing w:after="100"/>
      <w:ind w:left="220"/>
    </w:pPr>
  </w:style>
  <w:style w:type="character" w:styleId="ab">
    <w:name w:val="Hyperlink"/>
    <w:uiPriority w:val="99"/>
    <w:unhideWhenUsed/>
    <w:rsid w:val="00503A06"/>
    <w:rPr>
      <w:rFonts w:cs="Times New Roman"/>
      <w:color w:val="0000FF"/>
      <w:u w:val="single"/>
    </w:rPr>
  </w:style>
  <w:style w:type="paragraph" w:styleId="ac">
    <w:name w:val="Balloon Text"/>
    <w:basedOn w:val="a"/>
    <w:link w:val="ad"/>
    <w:uiPriority w:val="99"/>
    <w:semiHidden/>
    <w:unhideWhenUsed/>
    <w:rsid w:val="00503A06"/>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03A06"/>
    <w:rPr>
      <w:rFonts w:ascii="Tahoma" w:hAnsi="Tahoma" w:cs="Tahoma"/>
      <w:sz w:val="16"/>
      <w:szCs w:val="16"/>
    </w:rPr>
  </w:style>
  <w:style w:type="paragraph" w:styleId="ae">
    <w:name w:val="footer"/>
    <w:basedOn w:val="a"/>
    <w:link w:val="af"/>
    <w:uiPriority w:val="99"/>
    <w:rsid w:val="00647480"/>
    <w:pPr>
      <w:tabs>
        <w:tab w:val="center" w:pos="4677"/>
        <w:tab w:val="right" w:pos="9355"/>
      </w:tabs>
    </w:pPr>
  </w:style>
  <w:style w:type="character" w:customStyle="1" w:styleId="af">
    <w:name w:val="Нижний колонтитул Знак"/>
    <w:link w:val="ae"/>
    <w:uiPriority w:val="99"/>
    <w:semiHidden/>
    <w:locked/>
    <w:rPr>
      <w:rFonts w:cs="Times New Roman"/>
      <w:sz w:val="22"/>
      <w:szCs w:val="22"/>
    </w:rPr>
  </w:style>
  <w:style w:type="character" w:styleId="af0">
    <w:name w:val="page number"/>
    <w:uiPriority w:val="99"/>
    <w:rsid w:val="00647480"/>
    <w:rPr>
      <w:rFonts w:cs="Times New Roman"/>
    </w:rPr>
  </w:style>
  <w:style w:type="paragraph" w:styleId="af1">
    <w:name w:val="header"/>
    <w:basedOn w:val="a"/>
    <w:link w:val="af2"/>
    <w:uiPriority w:val="99"/>
    <w:rsid w:val="00647480"/>
    <w:pPr>
      <w:tabs>
        <w:tab w:val="center" w:pos="4677"/>
        <w:tab w:val="right" w:pos="9355"/>
      </w:tabs>
    </w:pPr>
  </w:style>
  <w:style w:type="character" w:customStyle="1" w:styleId="af2">
    <w:name w:val="Верхний колонтитул Знак"/>
    <w:link w:val="af1"/>
    <w:uiPriority w:val="99"/>
    <w:semiHidden/>
    <w:locked/>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9006</Words>
  <Characters>51340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admin</cp:lastModifiedBy>
  <cp:revision>2</cp:revision>
  <dcterms:created xsi:type="dcterms:W3CDTF">2014-04-13T09:24:00Z</dcterms:created>
  <dcterms:modified xsi:type="dcterms:W3CDTF">2014-04-13T09:24:00Z</dcterms:modified>
</cp:coreProperties>
</file>