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780"/>
        <w:gridCol w:w="4839"/>
        <w:gridCol w:w="755"/>
        <w:gridCol w:w="80"/>
        <w:gridCol w:w="160"/>
        <w:gridCol w:w="460"/>
        <w:gridCol w:w="80"/>
        <w:gridCol w:w="375"/>
      </w:tblGrid>
      <w:tr w:rsidR="00233B2A" w:rsidTr="00233B2A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233B2A" w:rsidRDefault="00233B2A">
            <w:r>
              <w:rPr>
                <w:sz w:val="20"/>
                <w:szCs w:val="20"/>
              </w:rPr>
              <w:t>2180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33B2A" w:rsidRDefault="00233B2A"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33B2A" w:rsidRDefault="00233B2A">
            <w:r>
              <w:rPr>
                <w:sz w:val="20"/>
                <w:szCs w:val="20"/>
              </w:rPr>
              <w:t>Иван IV собственная оценка,как политического деятеля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33B2A" w:rsidRDefault="00233B2A">
            <w:r>
              <w:rPr>
                <w:sz w:val="20"/>
                <w:szCs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33B2A" w:rsidRDefault="00233B2A"/>
        </w:tc>
        <w:tc>
          <w:tcPr>
            <w:tcW w:w="0" w:type="auto"/>
            <w:shd w:val="clear" w:color="auto" w:fill="FFFFCC"/>
            <w:vAlign w:val="center"/>
          </w:tcPr>
          <w:p w:rsidR="00233B2A" w:rsidRDefault="00233B2A"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33B2A" w:rsidRDefault="00233B2A">
            <w:r>
              <w:rPr>
                <w:sz w:val="20"/>
                <w:szCs w:val="20"/>
              </w:rPr>
              <w:t>2008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233B2A" w:rsidRDefault="00233B2A"/>
        </w:tc>
        <w:tc>
          <w:tcPr>
            <w:tcW w:w="0" w:type="auto"/>
            <w:shd w:val="clear" w:color="auto" w:fill="FFFFCC"/>
            <w:vAlign w:val="center"/>
          </w:tcPr>
          <w:p w:rsidR="00233B2A" w:rsidRDefault="00233B2A">
            <w:r>
              <w:rPr>
                <w:sz w:val="20"/>
                <w:szCs w:val="20"/>
              </w:rPr>
              <w:t>599</w:t>
            </w:r>
          </w:p>
        </w:tc>
      </w:tr>
    </w:tbl>
    <w:p w:rsidR="00233B2A" w:rsidRDefault="00233B2A" w:rsidP="00233B2A">
      <w:pPr>
        <w:jc w:val="center"/>
        <w:rPr>
          <w:lang w:val="en-US"/>
        </w:rPr>
      </w:pPr>
    </w:p>
    <w:p w:rsidR="00233B2A" w:rsidRDefault="00233B2A" w:rsidP="00233B2A">
      <w:pPr>
        <w:jc w:val="center"/>
        <w:rPr>
          <w:color w:val="000000"/>
        </w:rPr>
      </w:pPr>
      <w:r w:rsidRPr="000B40D7">
        <w:t xml:space="preserve">Координаты: электронная почта </w:t>
      </w:r>
      <w:r w:rsidRPr="004E2553">
        <w:t>acher@wiseowl.ru</w:t>
      </w:r>
      <w:r>
        <w:t xml:space="preserve">, </w:t>
      </w:r>
      <w:r w:rsidRPr="004E2553">
        <w:t>ancher77@mail.ru</w:t>
      </w:r>
    </w:p>
    <w:p w:rsidR="00D90B28" w:rsidRDefault="00233B2A" w:rsidP="00233B2A">
      <w:pPr>
        <w:spacing w:line="360" w:lineRule="auto"/>
        <w:ind w:firstLine="720"/>
        <w:jc w:val="both"/>
      </w:pPr>
      <w:r w:rsidRPr="000B40D7">
        <w:t xml:space="preserve"> Icq 170552870</w:t>
      </w:r>
    </w:p>
    <w:p w:rsidR="00D90B28" w:rsidRDefault="00D90B28" w:rsidP="00D90B28">
      <w:pPr>
        <w:spacing w:line="360" w:lineRule="auto"/>
        <w:ind w:firstLine="720"/>
        <w:jc w:val="both"/>
      </w:pPr>
      <w:r>
        <w:t>Избранной раде Карамзин дает весьма высокую оценку, подчеркивая ее выдающуюся роль в истории Русского государства. Участники Рады — помощники царя, а зачастую и инициаторы реформ. Карамзин называет Избранную раду «священным союзом».</w:t>
      </w:r>
    </w:p>
    <w:p w:rsidR="00D90B28" w:rsidRDefault="00D90B28" w:rsidP="00D90B28">
      <w:pPr>
        <w:spacing w:line="360" w:lineRule="auto"/>
        <w:ind w:firstLine="720"/>
        <w:jc w:val="both"/>
      </w:pPr>
      <w:r>
        <w:t>Ливонская война, по мнению Карамзина, явилась результатом «недоброжелательства Ливонского ордена». Желание  Ивана  IV «выйти к Балтийскому морю» историк называет «благодеятельными для России намерениями». Поражение русских войск в противоборстве с наемной армией польско-литовского короля Стефана Батория историк называет «жестоким оборотом судьбы, злополучием отечества и стыдом царя».</w:t>
      </w:r>
    </w:p>
    <w:p w:rsidR="00D90B28" w:rsidRDefault="00D90B28" w:rsidP="00D90B28">
      <w:pPr>
        <w:spacing w:line="360" w:lineRule="auto"/>
        <w:ind w:firstLine="720"/>
        <w:jc w:val="both"/>
      </w:pPr>
      <w:r>
        <w:t>Карамзин оценивает Ливонскую войну в целом как «злосчастную, но не бесславную для России». Ответственность за поражение историк возлагает на царя, которого обвиняет в «малодушии», в «смятении духа».</w:t>
      </w:r>
    </w:p>
    <w:p w:rsidR="00D90B28" w:rsidRDefault="00D90B28" w:rsidP="00D90B28">
      <w:pPr>
        <w:spacing w:line="360" w:lineRule="auto"/>
        <w:ind w:firstLine="720"/>
        <w:jc w:val="both"/>
      </w:pPr>
      <w:r>
        <w:t xml:space="preserve">Описывая послеопричный период, Карамзин позитивно оценивает репрессии, предпринятые  Иваном  IV против «неприятелей» митрополита Филиппа. Ослабление репрессий в это время объясняется «усталостью тиранства». «Слепую неограниченную преданность россиян монархии» Карамзин считает достоинством соотечественников. </w:t>
      </w:r>
    </w:p>
    <w:p w:rsidR="00D90B28" w:rsidRDefault="00D90B28" w:rsidP="00D90B28">
      <w:pPr>
        <w:spacing w:line="360" w:lineRule="auto"/>
        <w:ind w:firstLine="720"/>
        <w:jc w:val="both"/>
      </w:pPr>
      <w:r>
        <w:t>В исследовании Хорошкевич Иван Грозный предстает перед нами в жалком виде. На протяжении доброй половины его царствования властолюбивые бояре, поднимавшие даже мятеж против царя, не давали Ивану IV почувствовать себя хозяином в собственной стране и утвердить свой авторитет за ее пределами. Тут уж любой введет опричнину. Грозный еще долго терпел - таково мнение Хорошкевич.</w:t>
      </w:r>
    </w:p>
    <w:p w:rsidR="00F32EE5" w:rsidRDefault="00D90B28">
      <w:r>
        <w:t>…….</w:t>
      </w:r>
    </w:p>
    <w:p w:rsidR="00D90B28" w:rsidRDefault="00D90B28" w:rsidP="00D90B28">
      <w:pPr>
        <w:spacing w:line="360" w:lineRule="auto"/>
        <w:ind w:firstLine="720"/>
        <w:jc w:val="both"/>
      </w:pPr>
      <w:r>
        <w:t xml:space="preserve">Казни послеопричного периода объясняются тем, что они были «любимым занятием»  Ивана  IV. Передачу земщины в </w:t>
      </w:r>
      <w:smartTag w:uri="urn:schemas-microsoft-com:office:smarttags" w:element="metricconverter">
        <w:smartTagPr>
          <w:attr w:name="ProductID" w:val="1574 г"/>
        </w:smartTagPr>
        <w:r>
          <w:t>1574 г</w:t>
        </w:r>
      </w:smartTag>
      <w:r>
        <w:t>. крещеному татарскому царю Симеону Бекбулатовичу можно назвать «новым сумасбродством царя». Убийство Иваном IV своего сына-наследника было потрясающим событием и избавило Россию от царя самодура и изувера, подобного Ивану IV.</w:t>
      </w:r>
    </w:p>
    <w:p w:rsidR="00D90B28" w:rsidRDefault="00D90B28" w:rsidP="00D90B28">
      <w:pPr>
        <w:spacing w:line="360" w:lineRule="auto"/>
        <w:ind w:firstLine="720"/>
        <w:jc w:val="both"/>
      </w:pPr>
      <w:r>
        <w:t>Вот и получается, что реформы 50-х годов и "великая опричная реформа" были производными или органически связанными с внешнеполитическими задачами.</w:t>
      </w:r>
    </w:p>
    <w:p w:rsidR="00D90B28" w:rsidRDefault="00D90B28" w:rsidP="00D90B28">
      <w:pPr>
        <w:spacing w:line="360" w:lineRule="auto"/>
        <w:ind w:firstLine="720"/>
        <w:jc w:val="both"/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</w:p>
    <w:p w:rsidR="00D90B28" w:rsidRDefault="00D90B28" w:rsidP="00D90B28">
      <w:pPr>
        <w:spacing w:line="360" w:lineRule="auto"/>
        <w:ind w:firstLine="720"/>
        <w:jc w:val="center"/>
        <w:rPr>
          <w:b/>
        </w:rPr>
      </w:pPr>
      <w:r w:rsidRPr="00836A85">
        <w:rPr>
          <w:b/>
        </w:rPr>
        <w:t>Список литературы</w:t>
      </w:r>
    </w:p>
    <w:p w:rsidR="00D90B28" w:rsidRDefault="00D90B28" w:rsidP="00D90B28">
      <w:pPr>
        <w:numPr>
          <w:ilvl w:val="0"/>
          <w:numId w:val="1"/>
        </w:numPr>
        <w:spacing w:line="360" w:lineRule="auto"/>
        <w:jc w:val="both"/>
      </w:pPr>
      <w:r>
        <w:t>Карамзин Н.М. История государства Российского. Калуга: Золотая аллея, 1993. Кн. 2. Т. V—VIII. С. 457—463; Кн. 3. Т. IX—XII. С. 4—190.</w:t>
      </w:r>
    </w:p>
    <w:p w:rsidR="00D90B28" w:rsidRDefault="00D90B28" w:rsidP="00D90B28">
      <w:pPr>
        <w:numPr>
          <w:ilvl w:val="0"/>
          <w:numId w:val="1"/>
        </w:numPr>
        <w:spacing w:line="360" w:lineRule="auto"/>
        <w:jc w:val="both"/>
      </w:pPr>
      <w:r>
        <w:t xml:space="preserve">Ключевский В.О. Сочинения: В 9 т. Т. 2. Курс русской истории. Ч. 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>.: Мысль, 1987. С. 147—374.</w:t>
      </w:r>
    </w:p>
    <w:p w:rsidR="00D90B28" w:rsidRDefault="00D90B28" w:rsidP="00D90B28">
      <w:pPr>
        <w:numPr>
          <w:ilvl w:val="0"/>
          <w:numId w:val="1"/>
        </w:numPr>
        <w:spacing w:line="360" w:lineRule="auto"/>
        <w:jc w:val="both"/>
      </w:pPr>
      <w:r>
        <w:t>Костомаров Н.И. Русская история в жизнеописаниях ее главнейших деятелей. Первый отдел: господство дома Св. Владимира. Вып. 1—3. СПб.: Типография М.Стасюлевича, 1873—1874. С. 405—520.</w:t>
      </w:r>
    </w:p>
    <w:p w:rsidR="00D90B28" w:rsidRDefault="00D90B28" w:rsidP="00D90B28">
      <w:pPr>
        <w:numPr>
          <w:ilvl w:val="0"/>
          <w:numId w:val="1"/>
        </w:numPr>
        <w:spacing w:line="360" w:lineRule="auto"/>
        <w:jc w:val="both"/>
      </w:pPr>
      <w:r>
        <w:t>Платонов С.Ф. Иван Грозный (1530—1584). Виппер Р.Ю. Иван Грозный / Сост. и вступ. статья Д.М.Володихина. М.: УРАО, 1998.</w:t>
      </w:r>
    </w:p>
    <w:p w:rsidR="00D90B28" w:rsidRDefault="00D90B28" w:rsidP="00D90B28">
      <w:pPr>
        <w:numPr>
          <w:ilvl w:val="0"/>
          <w:numId w:val="1"/>
        </w:numPr>
        <w:spacing w:line="360" w:lineRule="auto"/>
        <w:jc w:val="both"/>
      </w:pPr>
      <w:r>
        <w:t>Скрынников Р.Г. Иван Грозный. М.: Наука, 1980.</w:t>
      </w:r>
    </w:p>
    <w:p w:rsidR="00D90B28" w:rsidRDefault="00D90B28">
      <w:r>
        <w:t>…….</w:t>
      </w:r>
      <w:bookmarkStart w:id="0" w:name="_GoBack"/>
      <w:bookmarkEnd w:id="0"/>
    </w:p>
    <w:sectPr w:rsidR="00D90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66926"/>
    <w:multiLevelType w:val="hybridMultilevel"/>
    <w:tmpl w:val="3BE88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EE5"/>
    <w:rsid w:val="00233B2A"/>
    <w:rsid w:val="004E2553"/>
    <w:rsid w:val="00D90B28"/>
    <w:rsid w:val="00E47F51"/>
    <w:rsid w:val="00F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78651-49C7-4BA4-9C3C-8B2E9FC0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B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3B2A"/>
    <w:rPr>
      <w:color w:val="0000FF"/>
      <w:u w:val="single"/>
    </w:rPr>
  </w:style>
  <w:style w:type="paragraph" w:customStyle="1" w:styleId="a4">
    <w:name w:val="Знак Знак Знак Знак"/>
    <w:basedOn w:val="a"/>
    <w:rsid w:val="00233B2A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 Грозный - собственная оценка, как политического деятеля</vt:lpstr>
    </vt:vector>
  </TitlesOfParts>
  <Company>Home</Company>
  <LinksUpToDate>false</LinksUpToDate>
  <CharactersWithSpaces>2798</CharactersWithSpaces>
  <SharedDoc>false</SharedDoc>
  <HLinks>
    <vt:vector size="12" baseType="variant">
      <vt:variant>
        <vt:i4>852003</vt:i4>
      </vt:variant>
      <vt:variant>
        <vt:i4>3</vt:i4>
      </vt:variant>
      <vt:variant>
        <vt:i4>0</vt:i4>
      </vt:variant>
      <vt:variant>
        <vt:i4>5</vt:i4>
      </vt:variant>
      <vt:variant>
        <vt:lpwstr>mailto:ancher77@mail.ru</vt:lpwstr>
      </vt:variant>
      <vt:variant>
        <vt:lpwstr/>
      </vt:variant>
      <vt:variant>
        <vt:i4>7077977</vt:i4>
      </vt:variant>
      <vt:variant>
        <vt:i4>0</vt:i4>
      </vt:variant>
      <vt:variant>
        <vt:i4>0</vt:i4>
      </vt:variant>
      <vt:variant>
        <vt:i4>5</vt:i4>
      </vt:variant>
      <vt:variant>
        <vt:lpwstr>mailto:acher@wiseowl.ru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 Грозный - собственная оценка, как политического деятеля</dc:title>
  <dc:subject/>
  <dc:creator>Anna Chernenko</dc:creator>
  <cp:keywords/>
  <dc:description/>
  <cp:lastModifiedBy>Irina</cp:lastModifiedBy>
  <cp:revision>2</cp:revision>
  <dcterms:created xsi:type="dcterms:W3CDTF">2014-09-18T13:55:00Z</dcterms:created>
  <dcterms:modified xsi:type="dcterms:W3CDTF">2014-09-18T13:55:00Z</dcterms:modified>
</cp:coreProperties>
</file>