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D7" w:rsidRDefault="003E0A46">
      <w:pPr>
        <w:pStyle w:val="1"/>
      </w:pPr>
      <w:r>
        <w:t>Розділ 7. Розрахунок підсумків.</w:t>
      </w:r>
    </w:p>
    <w:p w:rsidR="00CE4FD7" w:rsidRDefault="003E0A46">
      <w:pPr>
        <w:ind w:firstLine="720"/>
        <w:jc w:val="both"/>
      </w:pPr>
      <w:r>
        <w:t>Більшість вихідних документів “1С:Бухгалтерії-Проф.” містить підсумки по рахунках, субрахунках або об”єктах аналітичного обліку: залишки, обороти або інші величини, що підраховуються на їх основі. Тому перед формуванням багатьох документів програма повинна виконати підрахунок підсумків. Зведені проводки, Журнальний ордер, Шахматка, Оборотно-сальдова відомість і Оборотно-сальдова відомість по субконто можуть виводитися без попереднього підрахунку підсумків, але в цьому випадку підсумки в них будуть старими.</w:t>
      </w:r>
    </w:p>
    <w:p w:rsidR="00CE4FD7" w:rsidRDefault="003E0A46">
      <w:pPr>
        <w:ind w:firstLine="720"/>
        <w:jc w:val="both"/>
      </w:pPr>
      <w:r>
        <w:t>Запит розрахунку підсумків використовується також для переходу до наступного робочого кварталу (див. розд.7.5).</w:t>
      </w:r>
    </w:p>
    <w:p w:rsidR="00CE4FD7" w:rsidRDefault="003E0A46">
      <w:pPr>
        <w:pStyle w:val="2"/>
      </w:pPr>
      <w:r>
        <w:t>7.1. Ручний та автоматичний підрахунок підсумків.</w:t>
      </w:r>
    </w:p>
    <w:p w:rsidR="00CE4FD7" w:rsidRDefault="003E0A46">
      <w:pPr>
        <w:spacing w:after="60"/>
        <w:jc w:val="center"/>
        <w:rPr>
          <w:b/>
          <w:i/>
          <w:sz w:val="22"/>
        </w:rPr>
      </w:pPr>
      <w:r>
        <w:rPr>
          <w:b/>
          <w:i/>
          <w:sz w:val="22"/>
        </w:rPr>
        <w:t>Розрахунок підсумків може здійснюватися в двох режимах:</w:t>
      </w:r>
    </w:p>
    <w:p w:rsidR="00CE4FD7" w:rsidRDefault="003E0A46" w:rsidP="003E0A46">
      <w:pPr>
        <w:numPr>
          <w:ilvl w:val="0"/>
          <w:numId w:val="1"/>
        </w:numPr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розрахунок після вводу кожної проводки</w:t>
      </w:r>
      <w:r>
        <w:rPr>
          <w:rFonts w:ascii="Arial" w:hAnsi="Arial"/>
          <w:i/>
          <w:sz w:val="18"/>
        </w:rPr>
        <w:t xml:space="preserve"> - при цьому після вводу, знищення або коректування будь-якої проводки, програма автоматично коректує підсумки по рахунках та об”єктах аналітичного обліку для біжучого кварталу, а також для наступних кварталів, якщо для них здійснювався підрахунок підсумків;</w:t>
      </w:r>
    </w:p>
    <w:p w:rsidR="00CE4FD7" w:rsidRDefault="003E0A46" w:rsidP="003E0A46">
      <w:pPr>
        <w:numPr>
          <w:ilvl w:val="0"/>
          <w:numId w:val="1"/>
        </w:numPr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розрахунок по запиту</w:t>
      </w:r>
      <w:r>
        <w:rPr>
          <w:rFonts w:ascii="Arial" w:hAnsi="Arial"/>
          <w:i/>
          <w:sz w:val="18"/>
        </w:rPr>
        <w:t xml:space="preserve"> - в цьому режимі розрахунок підсумків проводиться тільки при звертанні до вихідних документів, які включають підсумки ( оборотно-сальдова відомість, шахматка і т.д.), а також на запит користувача ( режим “Розрахунок підсумків” розділу “Звітність” головного меню).</w:t>
      </w:r>
    </w:p>
    <w:p w:rsidR="00CE4FD7" w:rsidRDefault="003E0A46">
      <w:pPr>
        <w:ind w:firstLine="720"/>
        <w:jc w:val="both"/>
      </w:pPr>
      <w:r>
        <w:t xml:space="preserve">Для включення  режиму  розрахунку  підсумків після вводу кожної проводки слід в запиті “Параметри” </w:t>
      </w:r>
    </w:p>
    <w:p w:rsidR="00CE4FD7" w:rsidRDefault="003E0A46">
      <w:pPr>
        <w:jc w:val="both"/>
        <w:rPr>
          <w:lang w:val="uk-UA"/>
        </w:rPr>
      </w:pPr>
      <w:r>
        <w:t xml:space="preserve">(він виводиться, наприклад, при натисненні </w:t>
      </w:r>
      <w:r>
        <w:rPr>
          <w:b/>
          <w:u w:val="single"/>
          <w:lang w:val="en-US"/>
        </w:rPr>
        <w:t>Alt F</w:t>
      </w:r>
      <w:r>
        <w:rPr>
          <w:b/>
          <w:u w:val="single"/>
          <w:lang w:val="uk-UA"/>
        </w:rPr>
        <w:t>10</w:t>
      </w:r>
      <w:r>
        <w:rPr>
          <w:lang w:val="uk-UA"/>
        </w:rPr>
        <w:t xml:space="preserve"> при перегляді журналу операцій, або вибором пункту “Встановлення параметрів” групи “Сервіс” головного меню) встановити параметр “Перерахунок підсумків при зміні операцій” . Якщо цей параметр встановлено, зліва від відповідного напису виводиться “Х”.</w:t>
      </w:r>
    </w:p>
    <w:p w:rsidR="00CE4FD7" w:rsidRDefault="003E0A46">
      <w:pPr>
        <w:ind w:firstLine="720"/>
        <w:jc w:val="both"/>
        <w:rPr>
          <w:lang w:val="uk-UA"/>
        </w:rPr>
      </w:pPr>
      <w:r>
        <w:rPr>
          <w:lang w:val="uk-UA"/>
        </w:rPr>
        <w:t>Якщо задано режим автоматичного перерахунку підсумків, то після кожної проводки програма коректує підсумки. Цей процес займає дуже мало часу і практично непомітний для користувача. В цьому випадку при звертанні до підсумкових даних не виконується їх перерахунок - підсумки завжди знаходяться в актуальному стані.</w:t>
      </w:r>
    </w:p>
    <w:p w:rsidR="00CE4FD7" w:rsidRDefault="003E0A46">
      <w:pPr>
        <w:ind w:firstLine="720"/>
        <w:jc w:val="both"/>
        <w:rPr>
          <w:lang w:val="uk-UA"/>
        </w:rPr>
      </w:pPr>
      <w:r>
        <w:rPr>
          <w:lang w:val="uk-UA"/>
        </w:rPr>
        <w:t>Якщо у Вас повільний комп”ютер, то коректування підсумків може помітно сповільнити введення проводок. В цьому випадку, коли Ви збираєтеся вводити підряд велику кількість проводок  і Вас не цікавлять підсумки, має зміст відключення автоматичного коректування підсумків.</w:t>
      </w:r>
    </w:p>
    <w:p w:rsidR="00CE4FD7" w:rsidRDefault="003E0A46">
      <w:pPr>
        <w:pStyle w:val="2"/>
        <w:rPr>
          <w:lang w:val="uk-UA"/>
        </w:rPr>
      </w:pPr>
      <w:r>
        <w:rPr>
          <w:lang w:val="uk-UA"/>
        </w:rPr>
        <w:t>7.2. Основний  та  тимчасовий  розрахунок.</w:t>
      </w:r>
    </w:p>
    <w:p w:rsidR="00CE4FD7" w:rsidRDefault="003E0A46">
      <w:pPr>
        <w:ind w:firstLine="720"/>
        <w:jc w:val="both"/>
      </w:pPr>
      <w:r>
        <w:t>Програма має два способи розрахунку підсумків: основний та тимчасовий.</w:t>
      </w:r>
    </w:p>
    <w:p w:rsidR="00CE4FD7" w:rsidRDefault="003E0A46">
      <w:pPr>
        <w:ind w:firstLine="720"/>
        <w:jc w:val="both"/>
      </w:pPr>
      <w:r>
        <w:t>Після того, як виконано основний розрахунок, можна формувати вихідні документи за будь-який квартал і будь-який місяць до кінця останнього розрахованого кварталу.</w:t>
      </w:r>
    </w:p>
    <w:p w:rsidR="00CE4FD7" w:rsidRDefault="003E0A46">
      <w:pPr>
        <w:ind w:firstLine="720"/>
        <w:jc w:val="both"/>
      </w:pPr>
      <w:r>
        <w:rPr>
          <w:b/>
          <w:i/>
          <w:sz w:val="22"/>
          <w:u w:val="single"/>
        </w:rPr>
        <w:t>Тимчасовий розрахунок</w:t>
      </w:r>
      <w:r>
        <w:t xml:space="preserve"> можна виконати за будь-який період. Перед розрахунком слід встановити початкову і кінцеву дати розрахунку. Підсумки тимчасового розрахунку дійсні до слідуючого тимчасового розрахунку, або до переключення в режим основного розрахунку.</w:t>
      </w:r>
    </w:p>
    <w:p w:rsidR="00CE4FD7" w:rsidRDefault="003E0A46">
      <w:pPr>
        <w:pStyle w:val="2"/>
      </w:pPr>
      <w:r>
        <w:t>7.3. Виконання основного розрахунку.</w:t>
      </w:r>
    </w:p>
    <w:p w:rsidR="00CE4FD7" w:rsidRDefault="003E0A46">
      <w:pPr>
        <w:ind w:firstLine="720"/>
        <w:jc w:val="both"/>
      </w:pPr>
      <w:r>
        <w:t>Встановлення періоду основного розрахунку і розрахунок підсумків проводиться з допомогою пункту “Розрахунок підсумків” розділу “Звітність” головного меню. При виборі даного пункту на екран виводиться запит. Якщо підсумки вже розраховані, то в нижній частині запиту повідомляється, за який період виводяться підсумкові документи. В правому верхньому куті запиту виводиться квартал, в якому знаходиться робочий період (період основного розрахунку).</w:t>
      </w:r>
    </w:p>
    <w:p w:rsidR="00CE4FD7" w:rsidRDefault="003E0A46">
      <w:pPr>
        <w:spacing w:before="120" w:after="60"/>
        <w:jc w:val="center"/>
        <w:rPr>
          <w:b/>
          <w:i/>
        </w:rPr>
      </w:pPr>
      <w:r>
        <w:rPr>
          <w:b/>
          <w:i/>
          <w:sz w:val="22"/>
        </w:rPr>
        <w:t>Основний розрахунок виконується слідуючим чином:</w:t>
      </w:r>
    </w:p>
    <w:p w:rsidR="00CE4FD7" w:rsidRDefault="003E0A46" w:rsidP="003E0A46">
      <w:pPr>
        <w:numPr>
          <w:ilvl w:val="0"/>
          <w:numId w:val="2"/>
        </w:numPr>
        <w:jc w:val="both"/>
        <w:rPr>
          <w:lang w:val="uk-UA"/>
        </w:rPr>
      </w:pPr>
      <w:r>
        <w:t xml:space="preserve">Якщо Ви хочете встановити новий робочий період, виділіть курсором поле з робочим періодом, натисніть </w:t>
      </w:r>
      <w:r>
        <w:rPr>
          <w:b/>
          <w:u w:val="single"/>
          <w:lang w:val="en-US"/>
        </w:rPr>
        <w:t>Enter</w:t>
      </w:r>
      <w:r>
        <w:rPr>
          <w:lang w:val="uk-UA"/>
        </w:rPr>
        <w:t xml:space="preserve"> і введіть нові значення номеру кварталу і року. Після цього вкажіть, за який період повинні виводитися підсумки: за весь квартал чи за один з його місяців. Встановіть курсор зліва від напису “Квартал” або зліва від назви потрібного місяця і натисніть </w:t>
      </w:r>
      <w:r>
        <w:rPr>
          <w:b/>
          <w:u w:val="single"/>
          <w:lang w:val="en-US"/>
        </w:rPr>
        <w:t>Enter</w:t>
      </w:r>
      <w:r>
        <w:rPr>
          <w:lang w:val="uk-UA"/>
        </w:rPr>
        <w:t>.</w:t>
      </w:r>
    </w:p>
    <w:p w:rsidR="00CE4FD7" w:rsidRDefault="003E0A46" w:rsidP="003E0A46">
      <w:pPr>
        <w:numPr>
          <w:ilvl w:val="0"/>
          <w:numId w:val="2"/>
        </w:numPr>
        <w:jc w:val="both"/>
      </w:pPr>
      <w:r>
        <w:rPr>
          <w:lang w:val="uk-UA"/>
        </w:rPr>
        <w:t>Якщо Ви хочете виконати при перерахунку підсумків перерахунок документів, введених в режимі “документи і розрахунки” (таких як переоцінка валюти, розрахунок податків), включіть режим “При перерахунку виконувати перерахунок документів”. Якщо перерахунок документів не потрібний, даний режим можна виключити. Перераховуватися при розрахунку підсумків будуть тільки ті документи, у яких в списку документів в графі “А.П.” включено ознаку автоматичного перерахунку (стоїть знак “+”).</w:t>
      </w:r>
    </w:p>
    <w:p w:rsidR="00CE4FD7" w:rsidRDefault="003E0A46" w:rsidP="003E0A46">
      <w:pPr>
        <w:numPr>
          <w:ilvl w:val="0"/>
          <w:numId w:val="2"/>
        </w:numPr>
        <w:jc w:val="both"/>
      </w:pPr>
      <w:r>
        <w:rPr>
          <w:lang w:val="uk-UA"/>
        </w:rPr>
        <w:t xml:space="preserve">Виділіть курсором напис “Виконати основний розрахунок за робочий квартал” і натисніть </w:t>
      </w:r>
      <w:r>
        <w:rPr>
          <w:b/>
          <w:u w:val="single"/>
          <w:lang w:val="en-US"/>
        </w:rPr>
        <w:t>Enter</w:t>
      </w:r>
      <w:r>
        <w:rPr>
          <w:lang w:val="uk-UA"/>
        </w:rPr>
        <w:t>.</w:t>
      </w:r>
    </w:p>
    <w:p w:rsidR="00CE4FD7" w:rsidRDefault="003E0A46">
      <w:pPr>
        <w:spacing w:before="60"/>
        <w:ind w:firstLine="720"/>
        <w:jc w:val="both"/>
      </w:pPr>
      <w:r>
        <w:t>Програма виконає розрахунок і повернеться в головне меню. При помилковому заданні періоду програма виведе повідомлення (наприклад, “Не розраховано минулий період”). Якщо розрахунок за вибраний квартал вже  виконаний, програма виведе повідомлення:</w:t>
      </w:r>
    </w:p>
    <w:p w:rsidR="00CE4FD7" w:rsidRDefault="003E0A46">
      <w:pPr>
        <w:pStyle w:val="a8"/>
        <w:spacing w:before="60" w:after="60"/>
        <w:rPr>
          <w:lang w:val="uk-UA"/>
        </w:rPr>
      </w:pPr>
      <w:r>
        <w:t xml:space="preserve">Итоги уже рассчитаны! Пересчитать - </w:t>
      </w:r>
      <w:r>
        <w:rPr>
          <w:u w:val="single"/>
          <w:lang w:val="en-US"/>
        </w:rPr>
        <w:t>Enter</w:t>
      </w:r>
      <w:r>
        <w:rPr>
          <w:lang w:val="en-US"/>
        </w:rPr>
        <w:t xml:space="preserve">! </w:t>
      </w:r>
      <w:r>
        <w:t xml:space="preserve">Отказ - </w:t>
      </w:r>
      <w:r>
        <w:rPr>
          <w:u w:val="single"/>
          <w:lang w:val="en-US"/>
        </w:rPr>
        <w:t>Esc</w:t>
      </w:r>
      <w:r>
        <w:rPr>
          <w:lang w:val="uk-UA"/>
        </w:rPr>
        <w:t>.</w:t>
      </w:r>
    </w:p>
    <w:p w:rsidR="00CE4FD7" w:rsidRDefault="003E0A46">
      <w:pPr>
        <w:pStyle w:val="ab"/>
      </w:pPr>
      <w:r>
        <w:t xml:space="preserve">Зауваження. </w:t>
      </w:r>
    </w:p>
    <w:p w:rsidR="00CE4FD7" w:rsidRDefault="003E0A46">
      <w:pPr>
        <w:shd w:val="pct10" w:color="auto" w:fill="auto"/>
        <w:jc w:val="both"/>
        <w:rPr>
          <w:lang w:val="uk-UA"/>
        </w:rPr>
      </w:pPr>
      <w:r>
        <w:rPr>
          <w:lang w:val="uk-UA"/>
        </w:rPr>
        <w:t>1. Якщо Ви працюєте без автоматичного перерахунку підсумків, то після виправлення даних в попередньому періоді необхідно буде виконати перерахунок підсумків або закриття періоду для всіх періодів аж до біжучого. При включеному автоматичному перерахунку підсумків в цьому немає необхідності - при коректуванні проводок програма сама виправить підсумки у всіх кварталах, аж до останнього розрахованого кварталу.</w:t>
      </w:r>
    </w:p>
    <w:p w:rsidR="00CE4FD7" w:rsidRDefault="003E0A46">
      <w:pPr>
        <w:shd w:val="pct10" w:color="auto" w:fill="auto"/>
        <w:jc w:val="both"/>
        <w:rPr>
          <w:lang w:val="uk-UA"/>
        </w:rPr>
      </w:pPr>
      <w:r>
        <w:rPr>
          <w:lang w:val="uk-UA"/>
        </w:rPr>
        <w:t>2 . При закритті періоду (див. розд.10.3) розрахунок підсумків проводиться автоматично.</w:t>
      </w:r>
    </w:p>
    <w:p w:rsidR="00CE4FD7" w:rsidRDefault="003E0A46">
      <w:pPr>
        <w:pStyle w:val="2"/>
        <w:rPr>
          <w:lang w:val="uk-UA"/>
        </w:rPr>
      </w:pPr>
      <w:r>
        <w:rPr>
          <w:lang w:val="uk-UA"/>
        </w:rPr>
        <w:t>7.4. Виконання тимчасового розрахунку.</w:t>
      </w:r>
    </w:p>
    <w:p w:rsidR="00CE4FD7" w:rsidRDefault="003E0A46">
      <w:pPr>
        <w:ind w:firstLine="720"/>
        <w:jc w:val="both"/>
        <w:rPr>
          <w:lang w:val="uk-UA"/>
        </w:rPr>
      </w:pPr>
      <w:r>
        <w:rPr>
          <w:lang w:val="uk-UA"/>
        </w:rPr>
        <w:t>Встановлення періоду тимчасового розрахунку і виконання тимчасового розрахунку також здійснюються з допомогою пункту “Розрахунок підсумків” розділу “Звітність” головного меню. При виборі цього пункту на екран виводиться запит. Якщо підсумки вже розраховані, то в нижній частині запиту повідомляється, за який період виводяться підсумкові документи.</w:t>
      </w:r>
    </w:p>
    <w:p w:rsidR="00CE4FD7" w:rsidRDefault="003E0A46">
      <w:pPr>
        <w:ind w:firstLine="720"/>
        <w:jc w:val="both"/>
        <w:rPr>
          <w:lang w:val="uk-UA"/>
        </w:rPr>
      </w:pPr>
      <w:r>
        <w:rPr>
          <w:lang w:val="uk-UA"/>
        </w:rPr>
        <w:t xml:space="preserve">Для виконання тимчасового розрахунку встановіть початкову і кінцеву дати періоду, за який Ви хочете провести розрахунок (для коректування поля з датою виділіть її курсором і натисніть </w:t>
      </w:r>
      <w:r>
        <w:rPr>
          <w:b/>
          <w:u w:val="single"/>
          <w:lang w:val="en-US"/>
        </w:rPr>
        <w:t>Enter</w:t>
      </w:r>
      <w:r>
        <w:rPr>
          <w:lang w:val="uk-UA"/>
        </w:rPr>
        <w:t xml:space="preserve">). Потім виділіть курсором напис “Виконати тимчасовий розрахунок за період” і натисніть </w:t>
      </w:r>
      <w:r>
        <w:rPr>
          <w:b/>
          <w:u w:val="single"/>
          <w:lang w:val="en-US"/>
        </w:rPr>
        <w:t>Enter</w:t>
      </w:r>
      <w:r>
        <w:rPr>
          <w:lang w:val="uk-UA"/>
        </w:rPr>
        <w:t>. Програма виконає розрахунок і повернеться в головне меню.</w:t>
      </w:r>
    </w:p>
    <w:p w:rsidR="00CE4FD7" w:rsidRDefault="003E0A46">
      <w:pPr>
        <w:ind w:firstLine="720"/>
        <w:jc w:val="both"/>
        <w:rPr>
          <w:lang w:val="uk-UA"/>
        </w:rPr>
      </w:pPr>
      <w:r>
        <w:rPr>
          <w:lang w:val="uk-UA"/>
        </w:rPr>
        <w:t>Ви можете також виконати тимчасовий розрахунок без вхідних залишків, для цього в запиті слід встановити режим “Без залишків на початок періоду”. Це дозволяє швидко розрахувати обороти за якийсь період, наприклад, за день або тиждень, без аналізу проводок з початку місяця.</w:t>
      </w:r>
    </w:p>
    <w:p w:rsidR="00CE4FD7" w:rsidRDefault="003E0A46">
      <w:pPr>
        <w:pStyle w:val="ab"/>
      </w:pPr>
      <w:r>
        <w:t xml:space="preserve">Зауваження. </w:t>
      </w:r>
    </w:p>
    <w:p w:rsidR="00CE4FD7" w:rsidRDefault="003E0A46">
      <w:pPr>
        <w:shd w:val="pct10" w:color="auto" w:fill="auto"/>
        <w:jc w:val="both"/>
        <w:rPr>
          <w:lang w:val="uk-UA"/>
        </w:rPr>
      </w:pPr>
      <w:r>
        <w:rPr>
          <w:lang w:val="uk-UA"/>
        </w:rPr>
        <w:t>При виконанні тимчасового розрахунку Ви можете переключати періоди в звітах,  в формах первинних документів і в формулах для сум проводок. В цьому випадку доступні тільки підсумки тимчасового розрахунку.</w:t>
      </w:r>
    </w:p>
    <w:p w:rsidR="00CE4FD7" w:rsidRDefault="003E0A46">
      <w:pPr>
        <w:spacing w:before="60"/>
        <w:ind w:firstLine="720"/>
        <w:jc w:val="both"/>
        <w:rPr>
          <w:lang w:val="uk-UA"/>
        </w:rPr>
      </w:pPr>
      <w:r>
        <w:rPr>
          <w:b/>
          <w:i/>
          <w:sz w:val="22"/>
          <w:u w:val="single"/>
          <w:lang w:val="uk-UA"/>
        </w:rPr>
        <w:t>Відключення тимчасового розрахунку</w:t>
      </w:r>
      <w:r>
        <w:rPr>
          <w:b/>
          <w:i/>
          <w:sz w:val="22"/>
          <w:lang w:val="uk-UA"/>
        </w:rPr>
        <w:t>.</w:t>
      </w:r>
      <w:r>
        <w:rPr>
          <w:lang w:val="uk-UA"/>
        </w:rPr>
        <w:t xml:space="preserve"> При виборі пункту запиту “Відключити” відбувається перехід з тимчасового розрахунку в режим основного розрахунку. Це проходить швидше, ніж повторне виконання основного розрахунку.</w:t>
      </w:r>
    </w:p>
    <w:p w:rsidR="00CE4FD7" w:rsidRDefault="003E0A46">
      <w:pPr>
        <w:pStyle w:val="2"/>
        <w:rPr>
          <w:lang w:val="uk-UA"/>
        </w:rPr>
      </w:pPr>
      <w:r>
        <w:rPr>
          <w:lang w:val="uk-UA"/>
        </w:rPr>
        <w:t>7.5. Перехід до наступного робочого кварталу.</w:t>
      </w:r>
    </w:p>
    <w:p w:rsidR="00CE4FD7" w:rsidRDefault="003E0A46">
      <w:pPr>
        <w:ind w:firstLine="720"/>
        <w:jc w:val="both"/>
        <w:rPr>
          <w:lang w:val="uk-UA"/>
        </w:rPr>
      </w:pPr>
      <w:r>
        <w:rPr>
          <w:lang w:val="uk-UA"/>
        </w:rPr>
        <w:t>Для переходу до наступного робочого кварталу (наприклад, при необхідності виправити проводки в попередньому періоді) слід вивести з допомогою пункта “Розрахунок підсумків” розділу “Звітність” головного меню запит розрахунку підсумків і поміняти там робочий квартал, як описано в розд.7.3. Після цього Ви можете ввійти в журнал операцій і вводити там проводки і документи за вказаний квартал.</w:t>
      </w:r>
    </w:p>
    <w:p w:rsidR="00CE4FD7" w:rsidRDefault="003E0A46">
      <w:pPr>
        <w:pStyle w:val="ab"/>
      </w:pPr>
      <w:r>
        <w:t xml:space="preserve">Зауваження. </w:t>
      </w:r>
    </w:p>
    <w:p w:rsidR="00CE4FD7" w:rsidRDefault="003E0A46">
      <w:pPr>
        <w:shd w:val="pct10" w:color="auto" w:fill="auto"/>
        <w:jc w:val="both"/>
        <w:rPr>
          <w:lang w:val="uk-UA"/>
        </w:rPr>
      </w:pPr>
      <w:r>
        <w:rPr>
          <w:lang w:val="uk-UA"/>
        </w:rPr>
        <w:t>Якщо Ви працюєте з включеним автоматичним розрахунком підсумків, то Ви можете вносити виправлення в попередні квартали без необхідності перераховувати підсумки - програма сама виправить підсумки у всіх кварталах, аж до останнього розрахованого. Наприклад, якщо Ви в 3 кварталі 1994 р. помітили неправильну проводку, яка відноситься до 1 кварталу, то Ви можете переключитися на 1 квартал, виправити проводку і потім знову переключитися на 3 квартал. Ніяких перерахунків підсумків при цьому робити не треба. Навпаки, якщо режим автоматичного перерахунку підсумків був би виключений, то  потрібно було б розраховувати підсумки за 1 квартал, потім за 2 квартал, і тільки потім можна було б розраховувати підсумки за 3 квартал.</w:t>
      </w:r>
    </w:p>
    <w:p w:rsidR="00CE4FD7" w:rsidRDefault="003E0A46">
      <w:pPr>
        <w:pStyle w:val="2"/>
        <w:rPr>
          <w:lang w:val="uk-UA"/>
        </w:rPr>
      </w:pPr>
      <w:r>
        <w:rPr>
          <w:lang w:val="uk-UA"/>
        </w:rPr>
        <w:t>7.6. Інформація, що міститься в підсумках.</w:t>
      </w:r>
    </w:p>
    <w:p w:rsidR="00CE4FD7" w:rsidRDefault="003E0A46">
      <w:pPr>
        <w:ind w:firstLine="720"/>
        <w:jc w:val="both"/>
        <w:rPr>
          <w:lang w:val="uk-UA"/>
        </w:rPr>
      </w:pPr>
      <w:r>
        <w:rPr>
          <w:lang w:val="uk-UA"/>
        </w:rPr>
        <w:t>При перерахунку підсумків програма підраховує і зберігає дані про залишки і обороти по кожному рахунку і субрахунку: при основному розрахунку - за кожний місяць кварталу, а при тимчасовому розрахунку - за період тимчасового розрахунку.</w:t>
      </w:r>
    </w:p>
    <w:p w:rsidR="00CE4FD7" w:rsidRDefault="003E0A46">
      <w:pPr>
        <w:ind w:firstLine="720"/>
        <w:jc w:val="both"/>
        <w:rPr>
          <w:lang w:val="uk-UA"/>
        </w:rPr>
      </w:pPr>
      <w:r>
        <w:rPr>
          <w:lang w:val="uk-UA"/>
        </w:rPr>
        <w:t>Якщо по рахунку або субрахунку ведеться валютний облік, програма розраховує і зберігає залишки і обороти в валюті по кожній валюті окремо, в гривнях (гривневий еквівалент) по кожній валюті окремо і сумарні (по всіх валютах) залишки і обороти (останні виражаються, як це вимагається правилами бухобліку, в гривнях).</w:t>
      </w:r>
    </w:p>
    <w:p w:rsidR="00CE4FD7" w:rsidRDefault="003E0A46">
      <w:pPr>
        <w:ind w:firstLine="720"/>
        <w:jc w:val="both"/>
        <w:rPr>
          <w:lang w:val="uk-UA"/>
        </w:rPr>
      </w:pPr>
      <w:r>
        <w:rPr>
          <w:lang w:val="uk-UA"/>
        </w:rPr>
        <w:t>Якщо по рахунку (субрахунку) ведеться аналітичний облік, вказані дані вираховуються і зберігаються для кожного об”єкту аналітичного обліку (субконто). Крім того, якщо по рахунку (субрахунку) ведеться кількісний облік, то програма підраховує і зберігає також кількісні залишки і обороти по кожному об”єкту аналітичного обліку (субконто).</w:t>
      </w:r>
    </w:p>
    <w:p w:rsidR="00CE4FD7" w:rsidRDefault="003E0A46">
      <w:pPr>
        <w:ind w:firstLine="720"/>
        <w:jc w:val="both"/>
        <w:rPr>
          <w:lang w:val="uk-UA"/>
        </w:rPr>
      </w:pPr>
      <w:r>
        <w:rPr>
          <w:lang w:val="uk-UA"/>
        </w:rPr>
        <w:t>Для деяких рахунків в підсумках можуть зберігатися також дані про обороти субконто по даному рахунку з іншими рахунками. Для цього слід в плані рахунків поставити відповідну ознаку (символ “+” в графі “Ан.”).</w:t>
      </w:r>
    </w:p>
    <w:p w:rsidR="00CE4FD7" w:rsidRDefault="003E0A46">
      <w:pPr>
        <w:pStyle w:val="2"/>
        <w:rPr>
          <w:lang w:val="uk-UA"/>
        </w:rPr>
      </w:pPr>
      <w:r>
        <w:rPr>
          <w:lang w:val="uk-UA"/>
        </w:rPr>
        <w:t>7.7. Використання підсумків.</w:t>
      </w:r>
    </w:p>
    <w:p w:rsidR="00CE4FD7" w:rsidRDefault="003E0A46">
      <w:pPr>
        <w:ind w:firstLine="720"/>
        <w:jc w:val="both"/>
        <w:rPr>
          <w:lang w:val="uk-UA"/>
        </w:rPr>
      </w:pPr>
      <w:r>
        <w:rPr>
          <w:lang w:val="uk-UA"/>
        </w:rPr>
        <w:t>При формуванні багатьох стандартних звітів програма  не  переглядає журнал операцій, а бере всю необхідну інформацію з  підсумків, завдяки чому ці звіти виводяться практично моментально.</w:t>
      </w:r>
    </w:p>
    <w:p w:rsidR="00CE4FD7" w:rsidRDefault="003E0A46">
      <w:pPr>
        <w:ind w:firstLine="720"/>
        <w:jc w:val="both"/>
      </w:pPr>
      <w:r>
        <w:rPr>
          <w:lang w:val="uk-UA"/>
        </w:rPr>
        <w:t>Вся інформація, яка зберігається в підсумках є доступною також в документах, розрахунках і звітах довільної форми з допомогою макромови. Поскільки при формуванні цих вихідних документів, а також при генерації проводок в режимі “документи і розрахунки”, програма звертається тільки до підсумків, а не до самого журналу операцій, формування вихідних документів і генерація проводок виконується досить швидко. Більше того, ця швидкість не залежить від кількості проводок в журналі операцій, так що складання балансу для кварталу в якому Ви зробили сто тисяч проводок, буде здійснено з такою ж швидкістю, як і для періоду, в якому було зроблено всього десять проводок.</w:t>
      </w:r>
      <w:r>
        <w:t xml:space="preserve"> </w:t>
      </w:r>
      <w:bookmarkStart w:id="0" w:name="_GoBack"/>
      <w:bookmarkEnd w:id="0"/>
    </w:p>
    <w:sectPr w:rsidR="00CE4FD7">
      <w:headerReference w:type="default" r:id="rId7"/>
      <w:pgSz w:w="11907" w:h="16840"/>
      <w:pgMar w:top="1134" w:right="1134" w:bottom="101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FD7" w:rsidRDefault="003E0A46">
      <w:r>
        <w:separator/>
      </w:r>
    </w:p>
  </w:endnote>
  <w:endnote w:type="continuationSeparator" w:id="0">
    <w:p w:rsidR="00CE4FD7" w:rsidRDefault="003E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FD7" w:rsidRDefault="003E0A46">
      <w:r>
        <w:separator/>
      </w:r>
    </w:p>
  </w:footnote>
  <w:footnote w:type="continuationSeparator" w:id="0">
    <w:p w:rsidR="00CE4FD7" w:rsidRDefault="003E0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D7" w:rsidRDefault="003E0A46">
    <w:pPr>
      <w:pStyle w:val="a9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CE4FD7" w:rsidRDefault="00CE4F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93C5110"/>
    <w:lvl w:ilvl="0">
      <w:numFmt w:val="bullet"/>
      <w:lvlText w:val="*"/>
      <w:lvlJc w:val="left"/>
    </w:lvl>
  </w:abstractNum>
  <w:abstractNum w:abstractNumId="1">
    <w:nsid w:val="3FAC7D44"/>
    <w:multiLevelType w:val="singleLevel"/>
    <w:tmpl w:val="898C53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A46"/>
    <w:rsid w:val="003E0A46"/>
    <w:rsid w:val="005100D3"/>
    <w:rsid w:val="00CE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3703F-5F2F-446B-AC60-AE5F4FA3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pageBreakBefore/>
      <w:pBdr>
        <w:top w:val="double" w:sz="18" w:space="3" w:color="auto" w:shadow="1"/>
        <w:left w:val="double" w:sz="18" w:space="3" w:color="auto" w:shadow="1"/>
        <w:bottom w:val="double" w:sz="18" w:space="3" w:color="auto" w:shadow="1"/>
        <w:right w:val="double" w:sz="18" w:space="3" w:color="auto" w:shadow="1"/>
      </w:pBdr>
      <w:shd w:val="pct20" w:color="auto" w:fill="auto"/>
      <w:spacing w:before="360" w:after="240" w:line="240" w:lineRule="atLeast"/>
      <w:jc w:val="center"/>
      <w:outlineLvl w:val="0"/>
    </w:pPr>
    <w:rPr>
      <w:kern w:val="28"/>
      <w:sz w:val="56"/>
    </w:rPr>
  </w:style>
  <w:style w:type="paragraph" w:styleId="2">
    <w:name w:val="heading 2"/>
    <w:basedOn w:val="a"/>
    <w:next w:val="a"/>
    <w:qFormat/>
    <w:pPr>
      <w:keepNext/>
      <w:pBdr>
        <w:bottom w:val="single" w:sz="6" w:space="2" w:color="auto"/>
      </w:pBdr>
      <w:spacing w:before="240" w:after="120"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Ââ³äÇÊëàâè"/>
    <w:basedOn w:val="a"/>
    <w:pPr>
      <w:ind w:left="568" w:hanging="284"/>
    </w:pPr>
    <w:rPr>
      <w:rFonts w:ascii="Courier New" w:hAnsi="Courier New"/>
      <w:sz w:val="24"/>
      <w:lang w:val="uk-UA"/>
    </w:rPr>
  </w:style>
  <w:style w:type="paragraph" w:customStyle="1" w:styleId="a4">
    <w:name w:val="ÃîëîâàÏðèì"/>
    <w:basedOn w:val="a"/>
    <w:pPr>
      <w:shd w:val="pct25" w:color="auto" w:fill="auto"/>
      <w:ind w:firstLine="720"/>
    </w:pPr>
    <w:rPr>
      <w:b/>
      <w:i/>
      <w:u w:val="single"/>
    </w:rPr>
  </w:style>
  <w:style w:type="paragraph" w:customStyle="1" w:styleId="a5">
    <w:name w:val="Ï³äïèñÌàëþíêà"/>
    <w:basedOn w:val="a"/>
    <w:pPr>
      <w:spacing w:before="120" w:after="120"/>
      <w:jc w:val="center"/>
    </w:pPr>
    <w:rPr>
      <w:b/>
      <w:i/>
    </w:rPr>
  </w:style>
  <w:style w:type="paragraph" w:customStyle="1" w:styleId="I">
    <w:name w:val="Ñïèñîê I"/>
    <w:basedOn w:val="a"/>
    <w:pPr>
      <w:spacing w:after="20"/>
      <w:ind w:left="1004" w:hanging="284"/>
    </w:pPr>
    <w:rPr>
      <w:rFonts w:ascii="Arial" w:hAnsi="Arial"/>
      <w:i/>
    </w:rPr>
  </w:style>
  <w:style w:type="paragraph" w:customStyle="1" w:styleId="a6">
    <w:name w:val="ÑïèñîêÇÍîì"/>
    <w:basedOn w:val="I"/>
  </w:style>
  <w:style w:type="paragraph" w:customStyle="1" w:styleId="10">
    <w:name w:val="Текст1"/>
    <w:basedOn w:val="a"/>
    <w:pPr>
      <w:spacing w:before="60"/>
      <w:ind w:firstLine="709"/>
      <w:jc w:val="both"/>
    </w:pPr>
  </w:style>
  <w:style w:type="paragraph" w:customStyle="1" w:styleId="a7">
    <w:name w:val="Ò³ëîÏðèì"/>
    <w:basedOn w:val="a"/>
    <w:pPr>
      <w:shd w:val="pct12" w:color="auto" w:fill="auto"/>
      <w:ind w:firstLine="720"/>
      <w:jc w:val="both"/>
    </w:pPr>
  </w:style>
  <w:style w:type="paragraph" w:customStyle="1" w:styleId="a8">
    <w:name w:val="ØîÏðîãðàìàÊàæå"/>
    <w:basedOn w:val="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firstLine="0"/>
      <w:jc w:val="center"/>
    </w:pPr>
    <w:rPr>
      <w:b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</w:style>
  <w:style w:type="paragraph" w:customStyle="1" w:styleId="100">
    <w:name w:val="Ñòèëü10"/>
    <w:next w:val="10"/>
    <w:pPr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b/>
      <w:i/>
      <w:u w:val="single"/>
      <w:lang w:val="en-US"/>
    </w:rPr>
  </w:style>
  <w:style w:type="paragraph" w:customStyle="1" w:styleId="ab">
    <w:name w:val="Çàóâàæåííÿ"/>
    <w:basedOn w:val="a"/>
    <w:pPr>
      <w:shd w:val="pct20" w:color="auto" w:fill="auto"/>
      <w:spacing w:before="120"/>
      <w:ind w:left="284"/>
      <w:jc w:val="both"/>
    </w:pPr>
    <w:rPr>
      <w:rFonts w:ascii="Arial" w:hAnsi="Arial"/>
      <w:b/>
      <w:i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1459</Words>
  <Characters>8318</Characters>
  <Application>Microsoft Office Word</Application>
  <DocSecurity>0</DocSecurity>
  <Lines>69</Lines>
  <Paragraphs>19</Paragraphs>
  <ScaleCrop>false</ScaleCrop>
  <Manager>Економіка. Банківська справа</Manager>
  <Company>Економіка. Банківська справа</Company>
  <LinksUpToDate>false</LinksUpToDate>
  <CharactersWithSpaces>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Розділ 6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Irina</cp:lastModifiedBy>
  <cp:revision>2</cp:revision>
  <cp:lastPrinted>1998-04-06T18:19:00Z</cp:lastPrinted>
  <dcterms:created xsi:type="dcterms:W3CDTF">2014-08-26T15:36:00Z</dcterms:created>
  <dcterms:modified xsi:type="dcterms:W3CDTF">2014-08-26T15:36:00Z</dcterms:modified>
  <cp:category>Економіка. Банківська справа</cp:category>
</cp:coreProperties>
</file>