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6B" w:rsidRDefault="0082126B" w:rsidP="00523D7D">
      <w:pPr>
        <w:tabs>
          <w:tab w:val="left" w:pos="567"/>
        </w:tabs>
        <w:ind w:right="-1" w:firstLine="567"/>
        <w:rPr>
          <w:rFonts w:ascii="Times New Roman" w:hAnsi="Times New Roman"/>
          <w:sz w:val="28"/>
          <w:szCs w:val="28"/>
        </w:rPr>
      </w:pPr>
    </w:p>
    <w:p w:rsidR="007D015C" w:rsidRPr="009C6C9C" w:rsidRDefault="007D015C" w:rsidP="00523D7D">
      <w:pPr>
        <w:tabs>
          <w:tab w:val="left" w:pos="567"/>
        </w:tabs>
        <w:ind w:right="-1" w:firstLine="567"/>
        <w:rPr>
          <w:rFonts w:ascii="Times New Roman" w:hAnsi="Times New Roman"/>
          <w:sz w:val="28"/>
          <w:szCs w:val="28"/>
        </w:rPr>
      </w:pPr>
      <w:r w:rsidRPr="009C6C9C">
        <w:rPr>
          <w:rFonts w:ascii="Times New Roman" w:hAnsi="Times New Roman"/>
          <w:sz w:val="28"/>
          <w:szCs w:val="28"/>
        </w:rPr>
        <w:t xml:space="preserve">                                     СОДЕРЖАНИЕ</w:t>
      </w:r>
    </w:p>
    <w:p w:rsidR="007D015C" w:rsidRPr="009C6C9C" w:rsidRDefault="007D015C" w:rsidP="00523D7D">
      <w:pPr>
        <w:tabs>
          <w:tab w:val="left" w:pos="-1701"/>
        </w:tabs>
        <w:ind w:left="8222" w:right="-284" w:hanging="7655"/>
        <w:rPr>
          <w:rFonts w:ascii="Times New Roman" w:hAnsi="Times New Roman"/>
          <w:sz w:val="28"/>
          <w:szCs w:val="28"/>
        </w:rPr>
      </w:pPr>
      <w:r w:rsidRPr="009C6C9C">
        <w:rPr>
          <w:rFonts w:ascii="Times New Roman" w:hAnsi="Times New Roman"/>
          <w:sz w:val="28"/>
          <w:szCs w:val="28"/>
        </w:rPr>
        <w:t>Введение</w:t>
      </w:r>
    </w:p>
    <w:p w:rsidR="007D015C" w:rsidRPr="009C6C9C" w:rsidRDefault="007D015C" w:rsidP="00523D7D">
      <w:pPr>
        <w:tabs>
          <w:tab w:val="left" w:pos="327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Налогообложение имущества организаций: проблемы  и пути их решения.</w:t>
      </w:r>
    </w:p>
    <w:p w:rsidR="007D015C" w:rsidRDefault="007D015C" w:rsidP="000C10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6C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 </w:t>
      </w:r>
      <w:r w:rsidRPr="00523D7D">
        <w:rPr>
          <w:rFonts w:ascii="Times New Roman" w:hAnsi="Times New Roman"/>
          <w:sz w:val="28"/>
          <w:szCs w:val="28"/>
        </w:rPr>
        <w:t>Общая характеристика налога на имущество предприятий</w:t>
      </w:r>
    </w:p>
    <w:p w:rsidR="007D015C" w:rsidRPr="009C6C9C" w:rsidRDefault="007D015C" w:rsidP="000C10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1.1.1 Плательщики </w:t>
      </w:r>
      <w:r w:rsidRPr="00D07158">
        <w:rPr>
          <w:rFonts w:ascii="Times New Roman" w:hAnsi="Times New Roman"/>
          <w:sz w:val="28"/>
          <w:szCs w:val="28"/>
        </w:rPr>
        <w:t xml:space="preserve"> налога</w:t>
      </w:r>
    </w:p>
    <w:p w:rsidR="007D015C" w:rsidRPr="009C6C9C" w:rsidRDefault="007D015C" w:rsidP="00523D7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1.1.2  </w:t>
      </w:r>
      <w:r w:rsidRPr="00D07158">
        <w:rPr>
          <w:rFonts w:ascii="Times New Roman" w:hAnsi="Times New Roman"/>
          <w:sz w:val="28"/>
          <w:szCs w:val="28"/>
        </w:rPr>
        <w:t>Объект налогообложения</w:t>
      </w:r>
    </w:p>
    <w:p w:rsidR="007D015C" w:rsidRDefault="007D015C" w:rsidP="001535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1.1.3  Налоговая база. </w:t>
      </w:r>
    </w:p>
    <w:p w:rsidR="007D015C" w:rsidRDefault="007D015C" w:rsidP="00D04CA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  Налоговые льготы.</w:t>
      </w:r>
    </w:p>
    <w:p w:rsidR="007D015C" w:rsidRDefault="007D015C" w:rsidP="00AF24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  Налоговый, о</w:t>
      </w:r>
      <w:r w:rsidRPr="00AA74E8">
        <w:rPr>
          <w:rFonts w:ascii="Times New Roman" w:hAnsi="Times New Roman"/>
          <w:sz w:val="28"/>
          <w:szCs w:val="28"/>
        </w:rPr>
        <w:t>тчетный период</w:t>
      </w:r>
      <w:r>
        <w:t xml:space="preserve"> . </w:t>
      </w:r>
      <w:r w:rsidRPr="00AA74E8">
        <w:rPr>
          <w:rFonts w:ascii="Times New Roman" w:hAnsi="Times New Roman"/>
          <w:sz w:val="28"/>
          <w:szCs w:val="28"/>
        </w:rPr>
        <w:t>Налоговая ставка.</w:t>
      </w:r>
    </w:p>
    <w:p w:rsidR="007D015C" w:rsidRDefault="007D015C" w:rsidP="00AF24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 Порядок исчисления и сроки уплаты налога</w:t>
      </w:r>
    </w:p>
    <w:p w:rsidR="007D015C" w:rsidRDefault="007D015C" w:rsidP="00AF24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Проблемы налогообложения имущества организаций  и пути их решения</w:t>
      </w:r>
    </w:p>
    <w:p w:rsidR="007D015C" w:rsidRDefault="007D015C" w:rsidP="00AF24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Практические аспекты налогообложения имущества на примере предприятия ООО АТП «Южкузбассуголь»</w:t>
      </w:r>
    </w:p>
    <w:p w:rsidR="007D015C" w:rsidRDefault="007D015C" w:rsidP="00AF24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Краткая характеристика предприятия</w:t>
      </w:r>
    </w:p>
    <w:p w:rsidR="007D015C" w:rsidRDefault="007D015C" w:rsidP="00AF24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Анализ учетной политики для целей налогообложения</w:t>
      </w:r>
    </w:p>
    <w:p w:rsidR="007D015C" w:rsidRDefault="007D015C" w:rsidP="00AF24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Исчисление налога на имущество</w:t>
      </w:r>
    </w:p>
    <w:p w:rsidR="007D015C" w:rsidRDefault="007D015C" w:rsidP="00AF24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Заполнение налоговой декларации по налогу на имущество организаций</w:t>
      </w:r>
    </w:p>
    <w:p w:rsidR="007D015C" w:rsidRDefault="007D015C" w:rsidP="00AF24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7D015C" w:rsidRDefault="007D015C" w:rsidP="00AF24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7D015C" w:rsidRDefault="007D015C" w:rsidP="00AF24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7D015C" w:rsidRDefault="007D015C" w:rsidP="00AF24D5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7D015C" w:rsidRDefault="007D015C" w:rsidP="00AF24D5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7D015C" w:rsidRPr="00CF6A62" w:rsidRDefault="007D015C" w:rsidP="00CF6A62">
      <w:pPr>
        <w:tabs>
          <w:tab w:val="left" w:pos="327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7D015C" w:rsidRPr="00AD7D67" w:rsidRDefault="007D015C" w:rsidP="00AD7D67">
      <w:pPr>
        <w:tabs>
          <w:tab w:val="left" w:pos="327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D67">
        <w:rPr>
          <w:rFonts w:ascii="Times New Roman" w:hAnsi="Times New Roman"/>
          <w:sz w:val="28"/>
          <w:szCs w:val="28"/>
        </w:rPr>
        <w:t>Налог на имущество организаций – форма обложения налогом стоимости имущества, находящегося в собственности налогоплательщика – юридического лица. Налог на имущество организаций относится к налогам субъектов Российской Федерации, элементы которых и общие принципы взимания устанавливаются Налоговым кодексом РФ, а конкретные особенности исчисления и уплаты – налоговым законодательством субъектов Российской Федерации. Кроме того, налог на имущество организаций относится к прямым налогам, так как конечным его плательщиком является предприятие, обладающее имуществом на праве собственности.</w:t>
      </w:r>
    </w:p>
    <w:p w:rsidR="007D015C" w:rsidRPr="00AD7D67" w:rsidRDefault="007D015C" w:rsidP="00AD7D67">
      <w:pPr>
        <w:tabs>
          <w:tab w:val="left" w:pos="327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D67">
        <w:rPr>
          <w:rFonts w:ascii="Times New Roman" w:hAnsi="Times New Roman"/>
          <w:sz w:val="28"/>
          <w:szCs w:val="28"/>
        </w:rPr>
        <w:t>Налог на имущество выполняет как фискальную функцию ( способствует пополнению бюджетов субъектов РФ) , так и регулирующую. Налог на имущество организаций введен на территории России с 1 января 1992г. Законом РФ от 13 декабря 1991г. № 2030-1 « О налоге на имущество предприятий». Поскольку налог на имущество организаций является региональным ( налогом субъектов РФ), то порядок исчисления и уплаты, а также отдельные элементы налогообложения устанавливаются законами субъектов Российской Федерации.</w:t>
      </w:r>
    </w:p>
    <w:p w:rsidR="007D015C" w:rsidRPr="00AD7D67" w:rsidRDefault="007D015C" w:rsidP="00AD7D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D67">
        <w:rPr>
          <w:rFonts w:ascii="Times New Roman" w:hAnsi="Times New Roman"/>
          <w:sz w:val="28"/>
          <w:szCs w:val="28"/>
        </w:rPr>
        <w:t xml:space="preserve">Налогообложение — это та сфера, которая касается практически всех: и государства, и общества в целом, и каждого налогоплательщика в отдельности. Причем, всех она касается с весьма болезненной точки зрения. Для государства налоги — это вопрос существования. Они являются основным доходным источником его, обеспечивая финансирование его деятельности. Денежные средства, собранные посредством налогов, поступают в бюджет или другие денежные фонды государства. Оттуда они расходуются на содержание государственного аппарата, обеспечение обороноспособности страны и поддержание правопорядка, финансирование государственных программ, выплату заработной платы работникам бюджетной сферы, включая учителей, врачей, работников культуры. В современных условиях для управления предприятием необходим багаж знаний во многих областях экономики. Наряду с менеджментом, маркетингом, бухгалтерским учетом и некоторыми другими направлениями основы налогообложения занимают одно из важнейших мест и являются неотъемлемой частью деятельности любого предприятия. </w:t>
      </w:r>
    </w:p>
    <w:p w:rsidR="007D015C" w:rsidRPr="00AD7D67" w:rsidRDefault="007D015C" w:rsidP="00AD7D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D67">
        <w:rPr>
          <w:rFonts w:ascii="Times New Roman" w:hAnsi="Times New Roman"/>
          <w:sz w:val="28"/>
          <w:szCs w:val="28"/>
        </w:rPr>
        <w:t>Налог на имущество юридических лиц является основным налогом субъектов Российской Федерации, поэтому его, наряду с налогом на прибыль, налогом на добавленную стоимость, другими видами налогов, обеспечивающими основные поступления в бюджеты различных уровней, необходимо рассматривать отдельно.</w:t>
      </w:r>
    </w:p>
    <w:p w:rsidR="007D015C" w:rsidRPr="00AD7D67" w:rsidRDefault="007D015C" w:rsidP="00AD7D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D67">
        <w:rPr>
          <w:rFonts w:ascii="Times New Roman" w:hAnsi="Times New Roman"/>
          <w:sz w:val="28"/>
          <w:szCs w:val="28"/>
        </w:rPr>
        <w:t>Первая глава работы раскрывает основные характеристики налога на имущество предприятий. В ней дается описание плательщиков налога, порядка его исчисления, ставок, порядка и сроков уплаты. Таким образом, эта часть носит как теоретический, так и частично методический характер.</w:t>
      </w:r>
    </w:p>
    <w:p w:rsidR="007D015C" w:rsidRDefault="007D015C" w:rsidP="00523D7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15C" w:rsidRDefault="007D015C" w:rsidP="00523D7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15C" w:rsidRDefault="007D015C" w:rsidP="00523D7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15C" w:rsidRDefault="007D015C" w:rsidP="00523D7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15C" w:rsidRDefault="007D015C" w:rsidP="00523D7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15C" w:rsidRDefault="007D015C" w:rsidP="00523D7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15C" w:rsidRDefault="007D015C" w:rsidP="00523D7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15C" w:rsidRDefault="007D015C" w:rsidP="00523D7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15C" w:rsidRDefault="007D015C" w:rsidP="00523D7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15C" w:rsidRDefault="007D015C" w:rsidP="00523D7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15C" w:rsidRDefault="007D015C" w:rsidP="00E87D3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НАЛОГООБЛОЖЕНИЕ ИМУЩЕСТВА ОРГАНИЗАЦИЙ: И ПУТИ ИХ РЕШЕНИЯ.</w:t>
      </w:r>
    </w:p>
    <w:p w:rsidR="007D015C" w:rsidRPr="000F638A" w:rsidRDefault="007D015C" w:rsidP="00E87D3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Pr="00523D7D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523D7D">
        <w:t xml:space="preserve"> </w:t>
      </w:r>
      <w:r w:rsidRPr="00523D7D">
        <w:rPr>
          <w:rFonts w:ascii="Times New Roman" w:hAnsi="Times New Roman"/>
          <w:sz w:val="28"/>
          <w:szCs w:val="28"/>
        </w:rPr>
        <w:t>Общая характеристика налога на имущество предприятий</w:t>
      </w:r>
    </w:p>
    <w:p w:rsidR="007D015C" w:rsidRPr="00523D7D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3D7D">
        <w:rPr>
          <w:rFonts w:ascii="Times New Roman" w:hAnsi="Times New Roman"/>
          <w:sz w:val="28"/>
          <w:szCs w:val="28"/>
        </w:rPr>
        <w:t>Налог на имущество предприятий является региональным налогом. Это значит, что сумма платежей по налогу зачисляется равными долями в республиканский бюджет республики в составе РФ, краевой, областной бюджеты края, области, областной бюджет автономной области, окружной бюджет автономного округа, в районный бюджет района или городской бюджет города по месту нахождения предприятия.</w:t>
      </w:r>
    </w:p>
    <w:p w:rsidR="007D015C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Pr="00E87D3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1</w:t>
      </w:r>
      <w:r w:rsidRPr="00E87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Плательщики  налога</w:t>
      </w:r>
    </w:p>
    <w:p w:rsidR="007D015C" w:rsidRPr="00E87D3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>Плательщиками налога на имущество являются:</w:t>
      </w:r>
    </w:p>
    <w:p w:rsidR="007D015C" w:rsidRPr="00E87D33" w:rsidRDefault="007D015C" w:rsidP="00E87D33">
      <w:pPr>
        <w:pStyle w:val="1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>предприятия, учреждения (включая банки и другие кредитные организации) и организации, в том числе с иностранными инвестициями, считающиеся юридическими лицами по законодательству РФ;</w:t>
      </w:r>
    </w:p>
    <w:p w:rsidR="007D015C" w:rsidRPr="00E87D33" w:rsidRDefault="007D015C" w:rsidP="00E87D33">
      <w:pPr>
        <w:pStyle w:val="1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>филиалы и другие аналогичные подразделения указанных предприятий, учреждений и организаций, имеющие отдельный баланс и расчетный (текущий) счет;</w:t>
      </w:r>
    </w:p>
    <w:p w:rsidR="007D015C" w:rsidRPr="00E87D33" w:rsidRDefault="007D015C" w:rsidP="00E87D33">
      <w:pPr>
        <w:pStyle w:val="1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 xml:space="preserve">компании, фирмы, любые другие организации (включая полные товарищества), образованные в соответствии с законодательством иностранных государств, международные организации и объединения, а также их обособленные подразделения, имеющие имущество на территории Российской Федерации. </w:t>
      </w:r>
    </w:p>
    <w:p w:rsidR="007D015C" w:rsidRPr="00E87D3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>Не является плательщиком налога на имущество Центральный банк РФ и его учреждения.</w:t>
      </w:r>
    </w:p>
    <w:p w:rsidR="007D015C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 xml:space="preserve">Форма собственности при исчислении и уплате налога на имущество значения не имеет. </w:t>
      </w:r>
    </w:p>
    <w:p w:rsidR="007D015C" w:rsidRPr="00E87D3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 xml:space="preserve">Таким </w:t>
      </w:r>
      <w:r>
        <w:rPr>
          <w:rFonts w:ascii="Times New Roman" w:hAnsi="Times New Roman"/>
          <w:sz w:val="28"/>
          <w:szCs w:val="28"/>
        </w:rPr>
        <w:t>образом</w:t>
      </w:r>
      <w:r w:rsidRPr="00E87D33">
        <w:rPr>
          <w:rFonts w:ascii="Times New Roman" w:hAnsi="Times New Roman"/>
          <w:sz w:val="28"/>
          <w:szCs w:val="28"/>
        </w:rPr>
        <w:t xml:space="preserve">, платить налог на имущество должны все российские организации.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E87D33">
        <w:rPr>
          <w:rFonts w:ascii="Times New Roman" w:hAnsi="Times New Roman"/>
          <w:sz w:val="28"/>
          <w:szCs w:val="28"/>
        </w:rPr>
        <w:t xml:space="preserve">должны платить налог на имущество иностранные фирмы в том случае, если они осуществляют деятельность на российской территории через постоянные представительства и имеют в собственности недвижимость на территории России. </w:t>
      </w:r>
    </w:p>
    <w:p w:rsidR="007D015C" w:rsidRPr="00E87D3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>Под постоянным представительством в целях налогообложения имущества, так же как и в целях налогообложения прибыли, понимается филиал, представительство, отделение, бюро, контора, агентство, любое другое обособленное подразделение, через которое организация регулярно осуществляет предпринимательскую деятельность на территории РФ, связанную:</w:t>
      </w:r>
    </w:p>
    <w:p w:rsidR="007D015C" w:rsidRPr="00E87D3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 xml:space="preserve">- с пользованием недрами и (или) использованием других природных ресурсов; </w:t>
      </w:r>
    </w:p>
    <w:p w:rsidR="007D015C" w:rsidRPr="00E87D3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 xml:space="preserve">- с проведением предусмотренных контрактами работ по строительству, установке, монтажу, сборке, наладке, обслуживанию и эксплуатации оборудования, в том числе игровых автоматов; </w:t>
      </w:r>
    </w:p>
    <w:p w:rsidR="007D015C" w:rsidRPr="00E87D3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 xml:space="preserve">- продажей товаров с расположенных на территории Российской Федерации и принадлежащих этой организации или арендуемых ею складов; </w:t>
      </w:r>
    </w:p>
    <w:p w:rsidR="007D015C" w:rsidRPr="00E87D3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>- с осуществлением иных работ, оказанием услуг, ведением иной деятельности.</w:t>
      </w:r>
    </w:p>
    <w:p w:rsidR="007D015C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 xml:space="preserve">Иностранные фирмы, не образующие в России постоянных представительств, также должны платить налог на имущество. Обязанность уплаты налога у таких фирм возникает лишь в отношении объектов недвижимого имущества, находящегося на территории России. </w:t>
      </w:r>
    </w:p>
    <w:p w:rsidR="007D015C" w:rsidRPr="00E87D3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D33">
        <w:rPr>
          <w:rFonts w:ascii="Times New Roman" w:hAnsi="Times New Roman"/>
          <w:sz w:val="28"/>
          <w:szCs w:val="28"/>
        </w:rPr>
        <w:t>Не признаются налогоплательщиками организации, являющиеся организаторами Олимпийских игр и Паралимпийских игр в соответствии со статьей 3 Федерального закона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Федерации", в отношении имущества, используемого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курорта.</w:t>
      </w:r>
    </w:p>
    <w:p w:rsidR="007D015C" w:rsidRPr="00E87D3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Pr="00E87D33" w:rsidRDefault="007D015C" w:rsidP="00E87D3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7D015C" w:rsidRPr="00D07158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</w:t>
      </w:r>
      <w:r w:rsidRPr="00D07158">
        <w:t xml:space="preserve"> </w:t>
      </w:r>
      <w:r w:rsidRPr="00D07158">
        <w:rPr>
          <w:rFonts w:ascii="Times New Roman" w:hAnsi="Times New Roman"/>
          <w:sz w:val="28"/>
          <w:szCs w:val="28"/>
        </w:rPr>
        <w:t>Объект налогообложения</w:t>
      </w:r>
    </w:p>
    <w:p w:rsidR="007D015C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налогообложения </w:t>
      </w:r>
      <w:r w:rsidRPr="00CC263E">
        <w:rPr>
          <w:rFonts w:ascii="Times New Roman" w:hAnsi="Times New Roman"/>
          <w:sz w:val="28"/>
          <w:szCs w:val="28"/>
        </w:rPr>
        <w:t>налогом на имуще</w:t>
      </w:r>
      <w:r>
        <w:rPr>
          <w:rFonts w:ascii="Times New Roman" w:hAnsi="Times New Roman"/>
          <w:sz w:val="28"/>
          <w:szCs w:val="28"/>
        </w:rPr>
        <w:t>ство организаций определен феде</w:t>
      </w:r>
      <w:r w:rsidRPr="00CC263E">
        <w:rPr>
          <w:rFonts w:ascii="Times New Roman" w:hAnsi="Times New Roman"/>
          <w:sz w:val="28"/>
          <w:szCs w:val="28"/>
        </w:rPr>
        <w:t>ральным законодатель</w:t>
      </w:r>
      <w:r>
        <w:rPr>
          <w:rFonts w:ascii="Times New Roman" w:hAnsi="Times New Roman"/>
          <w:sz w:val="28"/>
          <w:szCs w:val="28"/>
        </w:rPr>
        <w:t>ством  статьей  374 Налогового кодекса Российской Федерации.</w:t>
      </w:r>
    </w:p>
    <w:p w:rsidR="007D015C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63E">
        <w:rPr>
          <w:rFonts w:ascii="Times New Roman" w:hAnsi="Times New Roman"/>
          <w:sz w:val="28"/>
          <w:szCs w:val="28"/>
        </w:rPr>
        <w:t>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7D015C" w:rsidRPr="00CC263E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63E">
        <w:rPr>
          <w:rFonts w:ascii="Times New Roman" w:hAnsi="Times New Roman"/>
          <w:sz w:val="28"/>
          <w:szCs w:val="28"/>
        </w:rPr>
        <w:t>Объектами налогообложения для иностранных организаций, осуществляющих деятельность в Российской Федерации через постоянные представительства, признаются движимое и недвижимое имущество, относящееся к объектам основных средств, имущество, полученное по концессионному соглашению.</w:t>
      </w:r>
    </w:p>
    <w:p w:rsidR="007D015C" w:rsidRPr="00CC263E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C263E">
        <w:rPr>
          <w:rFonts w:ascii="Times New Roman" w:hAnsi="Times New Roman"/>
          <w:sz w:val="28"/>
          <w:szCs w:val="28"/>
        </w:rPr>
        <w:t>ностранные организации ведут учет объектов налогообложения в порядке, установленном в Российской Федерации для ведения бухгалтерского учета.</w:t>
      </w:r>
    </w:p>
    <w:p w:rsidR="007D015C" w:rsidRPr="00CC263E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63E">
        <w:rPr>
          <w:rFonts w:ascii="Times New Roman" w:hAnsi="Times New Roman"/>
          <w:sz w:val="28"/>
          <w:szCs w:val="28"/>
        </w:rPr>
        <w:t>Объектами налогообложения для иностранных организаций, не осуществляющих деятельности в Российской Федерации через постоянные представительства, признаются находящееся на территории Российской Федерации и принадлежащее указанным иностранным организациям на праве собственности недвижимое имущество и полученное по концессионному соглашению недвижимое имущество.</w:t>
      </w:r>
    </w:p>
    <w:p w:rsidR="007D015C" w:rsidRPr="00CC263E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63E">
        <w:rPr>
          <w:rFonts w:ascii="Times New Roman" w:hAnsi="Times New Roman"/>
          <w:sz w:val="28"/>
          <w:szCs w:val="28"/>
        </w:rPr>
        <w:t>Не признаются объектами налогообложения:</w:t>
      </w:r>
    </w:p>
    <w:p w:rsidR="007D015C" w:rsidRPr="00CC263E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63E">
        <w:rPr>
          <w:rFonts w:ascii="Times New Roman" w:hAnsi="Times New Roman"/>
          <w:sz w:val="28"/>
          <w:szCs w:val="28"/>
        </w:rPr>
        <w:t>1) земельные участки и иные объекты природопользования (водные объекты и другие природные ресурсы);</w:t>
      </w:r>
    </w:p>
    <w:p w:rsidR="007D015C" w:rsidRPr="00CC263E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63E">
        <w:rPr>
          <w:rFonts w:ascii="Times New Roman" w:hAnsi="Times New Roman"/>
          <w:sz w:val="28"/>
          <w:szCs w:val="28"/>
        </w:rPr>
        <w:t>2) имущество, принадлежащее на праве хозяйственного ведения или оперативного управления федеральным органам исполнительной власти, в которых законодательно предусмотрена военная и (или) приравненная к ней служба, используемое этими органами для нужд обороны, гражданской обороны, обеспечения безопасности и охраны правопорядка в Российской Федерации.</w:t>
      </w:r>
    </w:p>
    <w:p w:rsidR="007D015C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 Налоговые льготы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 xml:space="preserve">Налоговые льготы – это полное или частичное освобождение от налогообложения отдельных категорий налогоплательщиков (юридических лиц или физических лиц), предоставляемое нормами действующего законодательства о налогах и сборах; элемент налогообложения.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 xml:space="preserve">Налоговые льготы могут предоставляться по одному или нескольким налогам и сборам.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В Российской Федерации с принятием Н</w:t>
      </w:r>
      <w:r>
        <w:rPr>
          <w:rFonts w:ascii="Times New Roman" w:hAnsi="Times New Roman"/>
          <w:sz w:val="28"/>
          <w:szCs w:val="28"/>
        </w:rPr>
        <w:t>алогового кодекса</w:t>
      </w:r>
      <w:r w:rsidRPr="00357BE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57BE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357BE4">
        <w:rPr>
          <w:rFonts w:ascii="Times New Roman" w:hAnsi="Times New Roman"/>
          <w:sz w:val="28"/>
          <w:szCs w:val="28"/>
        </w:rPr>
        <w:t xml:space="preserve"> используется термин «льготы по налогам и сборам».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 xml:space="preserve">Льготы по налогам и сборам –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В соответствии со ст.56 Н</w:t>
      </w:r>
      <w:r>
        <w:rPr>
          <w:rFonts w:ascii="Times New Roman" w:hAnsi="Times New Roman"/>
          <w:sz w:val="28"/>
          <w:szCs w:val="28"/>
        </w:rPr>
        <w:t>алогового кодекса</w:t>
      </w:r>
      <w:r w:rsidRPr="00357BE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57BE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57BE4">
        <w:rPr>
          <w:rFonts w:ascii="Times New Roman" w:hAnsi="Times New Roman"/>
          <w:sz w:val="28"/>
          <w:szCs w:val="28"/>
        </w:rPr>
        <w:t xml:space="preserve"> нормы законодательства о налогах и сборах, определяющие основания, порядок и условия применения льгот по налогам и сборам, не могут носить индивидуального характера.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Налогоплательщик вправе отказаться от использования льготы либо приостановить ее использование на один или несколько налоговых периодов, если иное не предусмотрено Н</w:t>
      </w:r>
      <w:r>
        <w:rPr>
          <w:rFonts w:ascii="Times New Roman" w:hAnsi="Times New Roman"/>
          <w:sz w:val="28"/>
          <w:szCs w:val="28"/>
        </w:rPr>
        <w:t>алоговым кодексом</w:t>
      </w:r>
      <w:r w:rsidRPr="00357BE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57BE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57BE4">
        <w:rPr>
          <w:rFonts w:ascii="Times New Roman" w:hAnsi="Times New Roman"/>
          <w:sz w:val="28"/>
          <w:szCs w:val="28"/>
        </w:rPr>
        <w:t>.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Ст.381 Н</w:t>
      </w:r>
      <w:r>
        <w:rPr>
          <w:rFonts w:ascii="Times New Roman" w:hAnsi="Times New Roman"/>
          <w:sz w:val="28"/>
          <w:szCs w:val="28"/>
        </w:rPr>
        <w:t>алогового кодекса</w:t>
      </w:r>
      <w:r w:rsidRPr="00357BE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57BE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57BE4">
        <w:rPr>
          <w:rFonts w:ascii="Times New Roman" w:hAnsi="Times New Roman"/>
          <w:sz w:val="28"/>
          <w:szCs w:val="28"/>
        </w:rPr>
        <w:t xml:space="preserve"> установлены налоговые льготы по уплате налога на имущество организаций.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Так, освобождаются от налогообложения: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организации и учреждения уголовно-исполнительной системы – в отношении имущества, используемого для осуществления возложенных на них функций;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религиозные организации – в отношении имущества, используемого ими для осуществления религиозной деятельности;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имущества, используемого ими для осуществления их уставной деятельности;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имущества, используемого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учреждения, единственными собственниками имущества которых являются указанные общероссийские общественные организации инвалидов, - в отношении имущества, используемого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организации, основным видом деятельности которых является производство фармацевтической продукции, - в отношении имущества, используемого ими для производства ветеринарных иммунобиологических препаратов, предназначенных для борьбы с эпидемиями и эпизоотиями;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организации – в отношении объектов, признаваемых памятниками истории и культуры федерального значения в установленном законодательством Российской Федерации порядке;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организации – в отношении ядерных установок, используемых для научных целей, пунктов хранения ядерных материалов и радиоактивных веществ, а также хранилищ радиоактивных отходов;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организации – в отношении ледоколов, судов с ядерными энергетическими установками и судов атомно-технологического обслуживания;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организации – в отношении железнодорожных путей общего пользования, федеральных автомобильных дорог общего пользования, магистральных трубопроводов, линий энергопередачи, а также сооружений, являющихся неотъемлемой технологической частью указанных объектов. Перечень имущества, относящегося к указанным объектам, утверждается Правительством Российской Федерации;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организации – в отношении космических объектов;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имущество специализированных протезно-ортопедических предприятий;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имущество коллегий адвокатов, адвокатских бюро и юридических консультаций;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имущество государственных научных центров;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организации в отношении имущества, учитываемого на балансе организации – резидента особой экономической зоны, в течение 5 лет с момента постановки имущества на учет;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- организации – в отношении судов, зарегистрированных в Российском международном реестре судов.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Таким образом, по сравнению с ранее действовавшими нормами, отменены следующие льготы: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 xml:space="preserve">- бюджетных организаций (за исключением тех, которые имеют имущество, используемое для нужд культуры и искусства, образования, физической культуры и спорта, здравоохранения и социального обеспечения);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 xml:space="preserve">- предприятий по производству, переработке и хранению сельскохозяйственной продукции, выращиванию, лову и переработке рыбы и морепродуктов при условии, что выручка от указанных видов деятельности составляет не менее 70 % от общей суммы выручки от реализации продукции (работ, услуг);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 xml:space="preserve">- предприятий народных художественных промыслов;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7BE4">
        <w:rPr>
          <w:rFonts w:ascii="Times New Roman" w:hAnsi="Times New Roman"/>
          <w:sz w:val="28"/>
          <w:szCs w:val="28"/>
        </w:rPr>
        <w:t xml:space="preserve">жилищно-строительных, дачно-строительных и гаражных кооперативов, садоводческих товариществ;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 xml:space="preserve">- национально-культурных обществ и др.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 xml:space="preserve">Устанавливая налог на имущество организаций, законодательные (представительные) органы субъектов РФ определяют налоговую ставку в пределах, установленных гл.30 НК РФ, порядок и сроки уплаты налога, форму отчетности по налогу, а также могут устанавливать налоговые льготы и основания для их использования налогоплательщиками. </w:t>
      </w:r>
    </w:p>
    <w:p w:rsidR="007D015C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</w:t>
      </w:r>
      <w:r w:rsidRPr="00357BE4">
        <w:rPr>
          <w:rFonts w:ascii="Times New Roman" w:hAnsi="Times New Roman"/>
          <w:sz w:val="28"/>
          <w:szCs w:val="28"/>
        </w:rPr>
        <w:t>, законодательные (представительные) органы субъектов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57BE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57BE4">
        <w:rPr>
          <w:rFonts w:ascii="Times New Roman" w:hAnsi="Times New Roman"/>
          <w:sz w:val="28"/>
          <w:szCs w:val="28"/>
        </w:rPr>
        <w:t xml:space="preserve"> не вправе определять налогоплательщиков по налогу на имущество организаций, устанавливать или изменять объект налогообложения, вводить свои (региональные) правила определения налоговой базы по налогу, так как эти элементы налогоо</w:t>
      </w:r>
      <w:r>
        <w:rPr>
          <w:rFonts w:ascii="Times New Roman" w:hAnsi="Times New Roman"/>
          <w:sz w:val="28"/>
          <w:szCs w:val="28"/>
        </w:rPr>
        <w:t xml:space="preserve">бложения установлены нормами главы </w:t>
      </w:r>
      <w:r w:rsidRPr="00357BE4">
        <w:rPr>
          <w:rFonts w:ascii="Times New Roman" w:hAnsi="Times New Roman"/>
          <w:sz w:val="28"/>
          <w:szCs w:val="28"/>
        </w:rPr>
        <w:t>30 Н</w:t>
      </w:r>
      <w:r>
        <w:rPr>
          <w:rFonts w:ascii="Times New Roman" w:hAnsi="Times New Roman"/>
          <w:sz w:val="28"/>
          <w:szCs w:val="28"/>
        </w:rPr>
        <w:t>алогового кодекса Российской Федерации</w:t>
      </w:r>
      <w:r w:rsidRPr="00357BE4">
        <w:rPr>
          <w:rFonts w:ascii="Times New Roman" w:hAnsi="Times New Roman"/>
          <w:sz w:val="28"/>
          <w:szCs w:val="28"/>
        </w:rPr>
        <w:t xml:space="preserve">. </w:t>
      </w:r>
    </w:p>
    <w:p w:rsidR="007D015C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Если в региональном акте законодательства по налогу на имущество организаций предусмотрено освобождение от налогообложения каких-либо категорий лиц, то, соответствующая норма может рассматриват</w:t>
      </w:r>
      <w:r>
        <w:rPr>
          <w:rFonts w:ascii="Times New Roman" w:hAnsi="Times New Roman"/>
          <w:sz w:val="28"/>
          <w:szCs w:val="28"/>
        </w:rPr>
        <w:t>ься как противоречащая ст.374 Налогового кодекса Российской Федерации</w:t>
      </w:r>
      <w:r w:rsidRPr="00357BE4">
        <w:rPr>
          <w:rFonts w:ascii="Times New Roman" w:hAnsi="Times New Roman"/>
          <w:sz w:val="28"/>
          <w:szCs w:val="28"/>
        </w:rPr>
        <w:t xml:space="preserve">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Освобождение от налогообложения отдельных видов имущества по региональному законодательному акту вступает в противоречие со ст.373 Н</w:t>
      </w:r>
      <w:r>
        <w:rPr>
          <w:rFonts w:ascii="Times New Roman" w:hAnsi="Times New Roman"/>
          <w:sz w:val="28"/>
          <w:szCs w:val="28"/>
        </w:rPr>
        <w:t>алогового кодекса Российской Федерации</w:t>
      </w:r>
      <w:r w:rsidRPr="00357BE4">
        <w:rPr>
          <w:rFonts w:ascii="Times New Roman" w:hAnsi="Times New Roman"/>
          <w:sz w:val="28"/>
          <w:szCs w:val="28"/>
        </w:rPr>
        <w:t xml:space="preserve">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Корректно де-факто освободить от обязанности по уплате налога отдельные категории налогоплательщиков в отношении всего или части (отдельных видов) имущества законодательные (представительные) органы субъектов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57BE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57BE4">
        <w:rPr>
          <w:rFonts w:ascii="Times New Roman" w:hAnsi="Times New Roman"/>
          <w:sz w:val="28"/>
          <w:szCs w:val="28"/>
        </w:rPr>
        <w:t xml:space="preserve"> могут лишь путем введения налогообложения по налоговой ставке 0 процентов.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 xml:space="preserve">При этом, освобождение от налогообложения для налогоплательщика существенно отличается от налогообложения по налоговой ставке 0 процентов.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 xml:space="preserve">При освобождении от налогообложения какого-либо лица это лицо не только освобождается от обязанности платить налог, но может и не выполнять никаких иных обязанностей, связанных с конкретным налогом (например, не вести учет объектов налогообложения, не представлять налоговые декларации и налоговые расчеты).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 xml:space="preserve">Когда от налогообложения освобождается отдельный вид имущества, то налогоплательщик не может быть привлечен к ответственности за ошибки при учете такого имущества или за представление искаженных данных о таком имуществе, если такие ошибки и искажения не привели к занижению сумм налога, подлежащих уплате в бюджет.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Несомненно, что при освобождении от налогообложения региональные власти (как законодательные, так и исполнительные органы субъектов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57BE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57BE4">
        <w:rPr>
          <w:rFonts w:ascii="Times New Roman" w:hAnsi="Times New Roman"/>
          <w:sz w:val="28"/>
          <w:szCs w:val="28"/>
        </w:rPr>
        <w:t xml:space="preserve">) лишаются возможности на основе данных налоговой статистики оценить размеры тех доходов, которые могли быть ими получены, если бы не вводилось соответствующее освобождение (так называемые налоговые расходы бюджетов).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В подавляющем большинстве субъектов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57BE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57BE4">
        <w:rPr>
          <w:rFonts w:ascii="Times New Roman" w:hAnsi="Times New Roman"/>
          <w:sz w:val="28"/>
          <w:szCs w:val="28"/>
        </w:rPr>
        <w:t xml:space="preserve">, однако, законодательные (представительные) органы предпочли устанавливать налоговые льготы в виде освобождения от налогообложения отдельных категорий налогоплательщиков и отдельных видов доходов. </w:t>
      </w:r>
    </w:p>
    <w:p w:rsidR="007D015C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  </w:t>
      </w:r>
      <w:r w:rsidRPr="00153509">
        <w:rPr>
          <w:rFonts w:ascii="Times New Roman" w:hAnsi="Times New Roman"/>
          <w:sz w:val="28"/>
          <w:szCs w:val="28"/>
        </w:rPr>
        <w:t xml:space="preserve">Налоговая база </w:t>
      </w:r>
    </w:p>
    <w:p w:rsidR="007D015C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 ст. 375 НК РФ налоговая база по налогу на имущество организаций определяется</w:t>
      </w:r>
      <w:r w:rsidRPr="00153509">
        <w:rPr>
          <w:rFonts w:ascii="Times New Roman" w:hAnsi="Times New Roman"/>
          <w:sz w:val="28"/>
          <w:szCs w:val="28"/>
        </w:rPr>
        <w:t xml:space="preserve"> как среднегодовая стоимость имущества, признаваемого объектом налогообложения. </w:t>
      </w:r>
    </w:p>
    <w:p w:rsidR="007D015C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3509">
        <w:rPr>
          <w:rFonts w:ascii="Times New Roman" w:hAnsi="Times New Roman"/>
          <w:sz w:val="28"/>
          <w:szCs w:val="28"/>
        </w:rPr>
        <w:t xml:space="preserve">При определении налоговой базы имущество, признаваемое объектом налогообложения, учитывается по его остаточной стоимости, сформированной в соответствии с установленным порядком ведения бухгалтерского учета, утвержденным в учетной политике организации. </w:t>
      </w:r>
    </w:p>
    <w:p w:rsidR="007D015C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</w:t>
      </w:r>
      <w:r w:rsidRPr="00153509">
        <w:rPr>
          <w:rFonts w:ascii="Times New Roman" w:hAnsi="Times New Roman"/>
          <w:sz w:val="28"/>
          <w:szCs w:val="28"/>
        </w:rPr>
        <w:t xml:space="preserve"> если для отдельных объектов основных средств начисление амортизации не предусмотрено, стоимость указанных объектов для целей налогообложения определяется как разница между их первоначальной стоимостью и величиной износа, исчисляемой по установленным нормам амортизационных отчислений для целей бухгалтерского учета в конце каждого налогового (отчетного) периода.  </w:t>
      </w:r>
    </w:p>
    <w:p w:rsidR="007D015C" w:rsidRPr="00153509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3509">
        <w:rPr>
          <w:rFonts w:ascii="Times New Roman" w:hAnsi="Times New Roman"/>
          <w:sz w:val="28"/>
          <w:szCs w:val="28"/>
        </w:rPr>
        <w:t xml:space="preserve">Налоговой базой в отношении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в отношении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представительства, признается инвентаризационная стоимость указанных объектов по данным органов технической инвентаризации. </w:t>
      </w:r>
    </w:p>
    <w:p w:rsidR="007D015C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3509">
        <w:rPr>
          <w:rFonts w:ascii="Times New Roman" w:hAnsi="Times New Roman"/>
          <w:sz w:val="28"/>
          <w:szCs w:val="28"/>
        </w:rPr>
        <w:t xml:space="preserve">Уполномоченные органы и специализированные организации, осуществляющие учет и техническую инвентаризацию объектов недвижимого имущества, обязаны сообщать в налоговый орган по местонахождению указанных объектов сведения об инвентаризационной стоимости каждого такого объекта, находящегося на территории соответствующего субъекта Российской Федерации, в течение 10 дней со дня оценки (переоценки) указанных объектов. </w:t>
      </w:r>
    </w:p>
    <w:p w:rsidR="007D015C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6A2E">
        <w:rPr>
          <w:rFonts w:ascii="Times New Roman" w:hAnsi="Times New Roman"/>
          <w:sz w:val="28"/>
          <w:szCs w:val="28"/>
        </w:rPr>
        <w:t>Налоговая база определяется отдельно</w:t>
      </w:r>
      <w:r>
        <w:rPr>
          <w:rFonts w:ascii="Times New Roman" w:hAnsi="Times New Roman"/>
          <w:sz w:val="28"/>
          <w:szCs w:val="28"/>
        </w:rPr>
        <w:t>:</w:t>
      </w:r>
    </w:p>
    <w:p w:rsidR="007D015C" w:rsidRPr="00D04CA5" w:rsidRDefault="007D015C" w:rsidP="00D04CA5">
      <w:pPr>
        <w:pStyle w:val="1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4CA5">
        <w:rPr>
          <w:rFonts w:ascii="Times New Roman" w:hAnsi="Times New Roman"/>
          <w:sz w:val="28"/>
          <w:szCs w:val="28"/>
        </w:rPr>
        <w:t>в отношении имущества, подлежащего налогообложению по местонахождению организации (месту постановки на учет в налоговых органах постоянного представительства иностранной организации);</w:t>
      </w:r>
    </w:p>
    <w:p w:rsidR="007D015C" w:rsidRDefault="007D015C" w:rsidP="00D04CA5">
      <w:pPr>
        <w:pStyle w:val="1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4CA5">
        <w:rPr>
          <w:rFonts w:ascii="Times New Roman" w:hAnsi="Times New Roman"/>
          <w:sz w:val="28"/>
          <w:szCs w:val="28"/>
        </w:rPr>
        <w:t xml:space="preserve">  в отношении имущества каждого обособленного подразделения организ</w:t>
      </w:r>
      <w:r>
        <w:rPr>
          <w:rFonts w:ascii="Times New Roman" w:hAnsi="Times New Roman"/>
          <w:sz w:val="28"/>
          <w:szCs w:val="28"/>
        </w:rPr>
        <w:t xml:space="preserve">ации, имеющего отдельный баланс; </w:t>
      </w:r>
    </w:p>
    <w:p w:rsidR="007D015C" w:rsidRPr="00D04CA5" w:rsidRDefault="007D015C" w:rsidP="00D04CA5">
      <w:pPr>
        <w:pStyle w:val="1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4CA5">
        <w:rPr>
          <w:rFonts w:ascii="Times New Roman" w:hAnsi="Times New Roman"/>
          <w:sz w:val="28"/>
          <w:szCs w:val="28"/>
        </w:rPr>
        <w:t xml:space="preserve">в отношении имущества, облагаемого по разным налоговым ставкам. </w:t>
      </w:r>
    </w:p>
    <w:p w:rsidR="007D015C" w:rsidRPr="00B26A2E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случае,</w:t>
      </w:r>
      <w:r w:rsidRPr="00B26A2E">
        <w:rPr>
          <w:rFonts w:ascii="Times New Roman" w:hAnsi="Times New Roman"/>
          <w:sz w:val="28"/>
          <w:szCs w:val="28"/>
        </w:rPr>
        <w:t xml:space="preserve"> если объект недвижимого имущества, подлежащий налогообложению, имеет фактическое местонахождение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 или в исключительной экономической зоне Российской Федерации),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Российской Федерации в части, пропорциональной доле балансовой стоимости (для объектов недвижимого имущества, указанных в пункте 2 статьи 375 </w:t>
      </w:r>
      <w:r>
        <w:rPr>
          <w:rFonts w:ascii="Times New Roman" w:hAnsi="Times New Roman"/>
          <w:sz w:val="28"/>
          <w:szCs w:val="28"/>
        </w:rPr>
        <w:t>Налогового кодекса</w:t>
      </w:r>
      <w:r w:rsidRPr="00B26A2E">
        <w:rPr>
          <w:rFonts w:ascii="Times New Roman" w:hAnsi="Times New Roman"/>
          <w:sz w:val="28"/>
          <w:szCs w:val="28"/>
        </w:rPr>
        <w:t xml:space="preserve">, - инвентаризационной стоимости) объекта недвижимого имущества на территории соответствующего субъекта Российской Федерации. </w:t>
      </w:r>
    </w:p>
    <w:p w:rsidR="007D015C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6A2E">
        <w:rPr>
          <w:rFonts w:ascii="Times New Roman" w:hAnsi="Times New Roman"/>
          <w:sz w:val="28"/>
          <w:szCs w:val="28"/>
        </w:rPr>
        <w:t xml:space="preserve"> Налоговая база определяется налогоплательщиками самостоятельно в соответствии с настоящей главой.  Среднегодовая (средняя) стоимость имущества, признаваемого объектом налогообложения, за налоговый (отчетный) период определяется </w:t>
      </w:r>
      <w:r>
        <w:rPr>
          <w:rFonts w:ascii="Times New Roman" w:hAnsi="Times New Roman"/>
          <w:sz w:val="28"/>
          <w:szCs w:val="28"/>
        </w:rPr>
        <w:t>по следующей формуле</w:t>
      </w:r>
    </w:p>
    <w:p w:rsidR="007D015C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 =</w:t>
      </w:r>
      <w:r w:rsidRPr="007537F6">
        <w:rPr>
          <w:rFonts w:ascii="Times New Roman" w:hAnsi="Times New Roman"/>
          <w:sz w:val="28"/>
          <w:szCs w:val="28"/>
        </w:rPr>
        <w:fldChar w:fldCharType="begin"/>
      </w:r>
      <w:r w:rsidRPr="007537F6">
        <w:rPr>
          <w:rFonts w:ascii="Times New Roman" w:hAnsi="Times New Roman"/>
          <w:sz w:val="28"/>
          <w:szCs w:val="28"/>
        </w:rPr>
        <w:instrText xml:space="preserve"> QUOTE </w:instrText>
      </w:r>
      <w:r w:rsidR="00861FE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D7D&quot;/&gt;&lt;wsp:rsid wsp:val=&quot;000C1068&quot;/&gt;&lt;wsp:rsid wsp:val=&quot;000E72AC&quot;/&gt;&lt;wsp:rsid wsp:val=&quot;000F638A&quot;/&gt;&lt;wsp:rsid wsp:val=&quot;00141A95&quot;/&gt;&lt;wsp:rsid wsp:val=&quot;001509DD&quot;/&gt;&lt;wsp:rsid wsp:val=&quot;00153509&quot;/&gt;&lt;wsp:rsid wsp:val=&quot;002C32BC&quot;/&gt;&lt;wsp:rsid wsp:val=&quot;003355AE&quot;/&gt;&lt;wsp:rsid wsp:val=&quot;00357BE4&quot;/&gt;&lt;wsp:rsid wsp:val=&quot;003C4F8C&quot;/&gt;&lt;wsp:rsid wsp:val=&quot;00413B67&quot;/&gt;&lt;wsp:rsid wsp:val=&quot;00523D7D&quot;/&gt;&lt;wsp:rsid wsp:val=&quot;0053093D&quot;/&gt;&lt;wsp:rsid wsp:val=&quot;00554333&quot;/&gt;&lt;wsp:rsid wsp:val=&quot;00566253&quot;/&gt;&lt;wsp:rsid wsp:val=&quot;006B0974&quot;/&gt;&lt;wsp:rsid wsp:val=&quot;007F4128&quot;/&gt;&lt;wsp:rsid wsp:val=&quot;008006D7&quot;/&gt;&lt;wsp:rsid wsp:val=&quot;008305C5&quot;/&gt;&lt;wsp:rsid wsp:val=&quot;00AA74E8&quot;/&gt;&lt;wsp:rsid wsp:val=&quot;00AD7D67&quot;/&gt;&lt;wsp:rsid wsp:val=&quot;00AF24D5&quot;/&gt;&lt;wsp:rsid wsp:val=&quot;00B26A2E&quot;/&gt;&lt;wsp:rsid wsp:val=&quot;00B40243&quot;/&gt;&lt;wsp:rsid wsp:val=&quot;00B908DE&quot;/&gt;&lt;wsp:rsid wsp:val=&quot;00BB0470&quot;/&gt;&lt;wsp:rsid wsp:val=&quot;00BE6426&quot;/&gt;&lt;wsp:rsid wsp:val=&quot;00CC263E&quot;/&gt;&lt;wsp:rsid wsp:val=&quot;00CF6A62&quot;/&gt;&lt;wsp:rsid wsp:val=&quot;00D04CA5&quot;/&gt;&lt;wsp:rsid wsp:val=&quot;00D07158&quot;/&gt;&lt;wsp:rsid wsp:val=&quot;00D90757&quot;/&gt;&lt;wsp:rsid wsp:val=&quot;00DB73F2&quot;/&gt;&lt;wsp:rsid wsp:val=&quot;00DD671C&quot;/&gt;&lt;wsp:rsid wsp:val=&quot;00E014EA&quot;/&gt;&lt;wsp:rsid wsp:val=&quot;00E41621&quot;/&gt;&lt;wsp:rsid wsp:val=&quot;00E87D33&quot;/&gt;&lt;wsp:rsid wsp:val=&quot;00F41F91&quot;/&gt;&lt;wsp:rsid wsp:val=&quot;00FD4749&quot;/&gt;&lt;/wsp:rsids&gt;&lt;/w:docPr&gt;&lt;w:body&gt;&lt;w:p wsp:rsidR=&quot;00000000&quot; wsp:rsidRDefault=&quot;002C32BC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  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ћ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+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ћ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+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Ђ¦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ћ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ћ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1&lt;/m:t&gt;&lt;/m: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7537F6">
        <w:rPr>
          <w:rFonts w:ascii="Times New Roman" w:hAnsi="Times New Roman"/>
          <w:sz w:val="28"/>
          <w:szCs w:val="28"/>
        </w:rPr>
        <w:instrText xml:space="preserve"> </w:instrText>
      </w:r>
      <w:r w:rsidRPr="007537F6">
        <w:rPr>
          <w:rFonts w:ascii="Times New Roman" w:hAnsi="Times New Roman"/>
          <w:sz w:val="28"/>
          <w:szCs w:val="28"/>
        </w:rPr>
        <w:fldChar w:fldCharType="separate"/>
      </w:r>
      <w:r w:rsidR="00861FE5">
        <w:pict>
          <v:shape id="_x0000_i1026" type="#_x0000_t75" style="width:191.2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D7D&quot;/&gt;&lt;wsp:rsid wsp:val=&quot;000C1068&quot;/&gt;&lt;wsp:rsid wsp:val=&quot;000E72AC&quot;/&gt;&lt;wsp:rsid wsp:val=&quot;000F638A&quot;/&gt;&lt;wsp:rsid wsp:val=&quot;00141A95&quot;/&gt;&lt;wsp:rsid wsp:val=&quot;001509DD&quot;/&gt;&lt;wsp:rsid wsp:val=&quot;00153509&quot;/&gt;&lt;wsp:rsid wsp:val=&quot;002C32BC&quot;/&gt;&lt;wsp:rsid wsp:val=&quot;003355AE&quot;/&gt;&lt;wsp:rsid wsp:val=&quot;00357BE4&quot;/&gt;&lt;wsp:rsid wsp:val=&quot;003C4F8C&quot;/&gt;&lt;wsp:rsid wsp:val=&quot;00413B67&quot;/&gt;&lt;wsp:rsid wsp:val=&quot;00523D7D&quot;/&gt;&lt;wsp:rsid wsp:val=&quot;0053093D&quot;/&gt;&lt;wsp:rsid wsp:val=&quot;00554333&quot;/&gt;&lt;wsp:rsid wsp:val=&quot;00566253&quot;/&gt;&lt;wsp:rsid wsp:val=&quot;006B0974&quot;/&gt;&lt;wsp:rsid wsp:val=&quot;007F4128&quot;/&gt;&lt;wsp:rsid wsp:val=&quot;008006D7&quot;/&gt;&lt;wsp:rsid wsp:val=&quot;008305C5&quot;/&gt;&lt;wsp:rsid wsp:val=&quot;00AA74E8&quot;/&gt;&lt;wsp:rsid wsp:val=&quot;00AD7D67&quot;/&gt;&lt;wsp:rsid wsp:val=&quot;00AF24D5&quot;/&gt;&lt;wsp:rsid wsp:val=&quot;00B26A2E&quot;/&gt;&lt;wsp:rsid wsp:val=&quot;00B40243&quot;/&gt;&lt;wsp:rsid wsp:val=&quot;00B908DE&quot;/&gt;&lt;wsp:rsid wsp:val=&quot;00BB0470&quot;/&gt;&lt;wsp:rsid wsp:val=&quot;00BE6426&quot;/&gt;&lt;wsp:rsid wsp:val=&quot;00CC263E&quot;/&gt;&lt;wsp:rsid wsp:val=&quot;00CF6A62&quot;/&gt;&lt;wsp:rsid wsp:val=&quot;00D04CA5&quot;/&gt;&lt;wsp:rsid wsp:val=&quot;00D07158&quot;/&gt;&lt;wsp:rsid wsp:val=&quot;00D90757&quot;/&gt;&lt;wsp:rsid wsp:val=&quot;00DB73F2&quot;/&gt;&lt;wsp:rsid wsp:val=&quot;00DD671C&quot;/&gt;&lt;wsp:rsid wsp:val=&quot;00E014EA&quot;/&gt;&lt;wsp:rsid wsp:val=&quot;00E41621&quot;/&gt;&lt;wsp:rsid wsp:val=&quot;00E87D33&quot;/&gt;&lt;wsp:rsid wsp:val=&quot;00F41F91&quot;/&gt;&lt;wsp:rsid wsp:val=&quot;00FD4749&quot;/&gt;&lt;/wsp:rsids&gt;&lt;/w:docPr&gt;&lt;w:body&gt;&lt;w:p wsp:rsidR=&quot;00000000&quot; wsp:rsidRDefault=&quot;002C32BC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  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ћ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+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ћ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+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Ђ¦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ћ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ћ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1&lt;/m:t&gt;&lt;/m: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7537F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               (1)</w:t>
      </w:r>
    </w:p>
    <w:p w:rsidR="007D015C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СС – среднегодовая стоимость имущества предприятия,</w:t>
      </w:r>
    </w:p>
    <w:p w:rsidR="007D015C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– Остаточная стоимость имущества предприятия по состоянию на 1 января налогового периода,</w:t>
      </w:r>
    </w:p>
    <w:p w:rsidR="007D015C" w:rsidRDefault="007D015C" w:rsidP="00D9075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- Остаточная стоимость имущества предприятия по состоянию на 1 февраля налогового периода,</w:t>
      </w:r>
    </w:p>
    <w:p w:rsidR="007D015C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- Остаточная стоимость имущества предприятия по состоянию на </w:t>
      </w:r>
      <w:r w:rsidRPr="00D9075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-ого налогового периода,</w:t>
      </w:r>
    </w:p>
    <w:p w:rsidR="007D015C" w:rsidRPr="001509DD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150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50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месяцев используемое для расчета налога на имущество.</w:t>
      </w:r>
    </w:p>
    <w:p w:rsidR="007D015C" w:rsidRPr="00B26A2E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6A2E">
        <w:rPr>
          <w:rFonts w:ascii="Times New Roman" w:hAnsi="Times New Roman"/>
          <w:sz w:val="28"/>
          <w:szCs w:val="28"/>
        </w:rPr>
        <w:t xml:space="preserve">Налоговая база в отношении каждого объекта недвижимого имущества иностранных организаций, указанного в пункте 2 статьи 375 </w:t>
      </w:r>
      <w:r>
        <w:rPr>
          <w:rFonts w:ascii="Times New Roman" w:hAnsi="Times New Roman"/>
          <w:sz w:val="28"/>
          <w:szCs w:val="28"/>
        </w:rPr>
        <w:t>Налогового кодекса</w:t>
      </w:r>
      <w:r w:rsidRPr="00B26A2E">
        <w:rPr>
          <w:rFonts w:ascii="Times New Roman" w:hAnsi="Times New Roman"/>
          <w:sz w:val="28"/>
          <w:szCs w:val="28"/>
        </w:rPr>
        <w:t xml:space="preserve">, принимается равной инвентаризационной стоимости данного объекта недвижимого имущества по состоянию на 1 января года, являющегося налоговым периодом. </w:t>
      </w:r>
    </w:p>
    <w:p w:rsidR="007D015C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Pr="00AA74E8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 </w:t>
      </w:r>
      <w:r w:rsidRPr="00AA74E8">
        <w:t xml:space="preserve"> </w:t>
      </w:r>
      <w:r>
        <w:rPr>
          <w:rFonts w:ascii="Times New Roman" w:hAnsi="Times New Roman"/>
          <w:sz w:val="28"/>
          <w:szCs w:val="28"/>
        </w:rPr>
        <w:t>Налоговый, о</w:t>
      </w:r>
      <w:r w:rsidRPr="00AA74E8">
        <w:rPr>
          <w:rFonts w:ascii="Times New Roman" w:hAnsi="Times New Roman"/>
          <w:sz w:val="28"/>
          <w:szCs w:val="28"/>
        </w:rPr>
        <w:t>тчетный перио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AA74E8">
        <w:rPr>
          <w:rFonts w:ascii="Times New Roman" w:hAnsi="Times New Roman"/>
          <w:sz w:val="28"/>
          <w:szCs w:val="28"/>
        </w:rPr>
        <w:t>Налоговая ставка.</w:t>
      </w:r>
    </w:p>
    <w:p w:rsidR="007D015C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74E8">
        <w:rPr>
          <w:rFonts w:ascii="Times New Roman" w:hAnsi="Times New Roman"/>
          <w:sz w:val="28"/>
          <w:szCs w:val="28"/>
        </w:rPr>
        <w:t>Налоговым периодом признается календарный год.</w:t>
      </w:r>
    </w:p>
    <w:p w:rsidR="007D015C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74E8">
        <w:rPr>
          <w:rFonts w:ascii="Times New Roman" w:hAnsi="Times New Roman"/>
          <w:sz w:val="28"/>
          <w:szCs w:val="28"/>
        </w:rPr>
        <w:t xml:space="preserve">Отчетными периодами признаются первый квартал, полугодие и девять месяцев календарного года. </w:t>
      </w:r>
    </w:p>
    <w:p w:rsidR="007D015C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74E8">
        <w:rPr>
          <w:rFonts w:ascii="Times New Roman" w:hAnsi="Times New Roman"/>
          <w:sz w:val="28"/>
          <w:szCs w:val="28"/>
        </w:rPr>
        <w:t xml:space="preserve"> Законодательный (представительный) орган субъекта Российской Федерации при установлении налога вправе не устанавливать отчетные периоды. </w:t>
      </w:r>
    </w:p>
    <w:p w:rsidR="007D015C" w:rsidRPr="000C1068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1068">
        <w:rPr>
          <w:rFonts w:ascii="Times New Roman" w:hAnsi="Times New Roman"/>
          <w:sz w:val="28"/>
          <w:szCs w:val="28"/>
        </w:rPr>
        <w:t xml:space="preserve">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налоговые расчеты по авансовым платежам по налогу и налоговую декларацию по налогу. </w:t>
      </w:r>
    </w:p>
    <w:p w:rsidR="007D015C" w:rsidRPr="00AA74E8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74E8">
        <w:rPr>
          <w:rFonts w:ascii="Times New Roman" w:hAnsi="Times New Roman"/>
          <w:sz w:val="28"/>
          <w:szCs w:val="28"/>
        </w:rPr>
        <w:t xml:space="preserve">Налоговые ставки устанавливаются законами субъектов Российской Федерации и не могут превышать 2,2 процента.  Допускается установление дифференцированных налоговых ставок в зависимости от категорий налогоплательщиков и (или) имущества, признаваемого объектом налогообложения. </w:t>
      </w:r>
    </w:p>
    <w:p w:rsidR="007D015C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Pr="000C1068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</w:t>
      </w:r>
      <w:r w:rsidRPr="000C1068">
        <w:t xml:space="preserve"> </w:t>
      </w:r>
      <w:r w:rsidRPr="000C1068">
        <w:rPr>
          <w:rFonts w:ascii="Times New Roman" w:hAnsi="Times New Roman"/>
          <w:sz w:val="28"/>
          <w:szCs w:val="28"/>
        </w:rPr>
        <w:t>Порядок исчисления суммы налога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1068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068">
        <w:rPr>
          <w:rFonts w:ascii="Times New Roman" w:hAnsi="Times New Roman"/>
          <w:sz w:val="28"/>
          <w:szCs w:val="28"/>
        </w:rPr>
        <w:t xml:space="preserve">и сроки уплаты налога и авансовых платежей по налогу </w:t>
      </w:r>
    </w:p>
    <w:p w:rsidR="007D015C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09DD">
        <w:rPr>
          <w:rFonts w:ascii="Times New Roman" w:hAnsi="Times New Roman"/>
          <w:sz w:val="28"/>
          <w:szCs w:val="28"/>
        </w:rPr>
        <w:t xml:space="preserve">Порядок исчисления налога – это порядок определения сумм налоговых платежей по конкретному виду налогообложения; один из основных элементов налогообложения, которые должны быть определены в акте законодательства РФ о налогах и сборах для того, чтобы налог считался установленным. </w:t>
      </w:r>
    </w:p>
    <w:p w:rsidR="007D015C" w:rsidRPr="000F638A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638A">
        <w:rPr>
          <w:rFonts w:ascii="Times New Roman" w:hAnsi="Times New Roman"/>
          <w:sz w:val="28"/>
          <w:szCs w:val="28"/>
        </w:rPr>
        <w:t>Сумма налога исчисляется по</w:t>
      </w:r>
      <w:r>
        <w:rPr>
          <w:rFonts w:ascii="Times New Roman" w:hAnsi="Times New Roman"/>
          <w:sz w:val="28"/>
          <w:szCs w:val="28"/>
        </w:rPr>
        <w:t xml:space="preserve"> итогам налогового периода как </w:t>
      </w:r>
      <w:r w:rsidRPr="000F638A">
        <w:rPr>
          <w:rFonts w:ascii="Times New Roman" w:hAnsi="Times New Roman"/>
          <w:sz w:val="28"/>
          <w:szCs w:val="28"/>
        </w:rPr>
        <w:t xml:space="preserve">произведение соответствующей налоговой ставки и налоговой базы, определенной за налоговый период. </w:t>
      </w:r>
    </w:p>
    <w:p w:rsidR="007D015C" w:rsidRPr="000F638A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638A">
        <w:rPr>
          <w:rFonts w:ascii="Times New Roman" w:hAnsi="Times New Roman"/>
          <w:sz w:val="28"/>
          <w:szCs w:val="28"/>
        </w:rPr>
        <w:t xml:space="preserve">Сумма налога, подлежащая уплате в бюджет по итогам налогового периода, определяется </w:t>
      </w:r>
      <w:r>
        <w:rPr>
          <w:rFonts w:ascii="Times New Roman" w:hAnsi="Times New Roman"/>
          <w:sz w:val="28"/>
          <w:szCs w:val="28"/>
        </w:rPr>
        <w:t>как разница между суммой налога</w:t>
      </w:r>
      <w:r w:rsidRPr="000F638A">
        <w:rPr>
          <w:rFonts w:ascii="Times New Roman" w:hAnsi="Times New Roman"/>
          <w:sz w:val="28"/>
          <w:szCs w:val="28"/>
        </w:rPr>
        <w:t xml:space="preserve">  и суммами авансовых платежей по налогу, исчисленных в течение налогового периода. </w:t>
      </w:r>
    </w:p>
    <w:p w:rsidR="007D015C" w:rsidRPr="000F638A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638A">
        <w:rPr>
          <w:rFonts w:ascii="Times New Roman" w:hAnsi="Times New Roman"/>
          <w:sz w:val="28"/>
          <w:szCs w:val="28"/>
        </w:rPr>
        <w:t xml:space="preserve">Сумма налога, подлежащая уплате в бюджет, исчисляется отдельно в отношении имущества, подлежащего налогообложению по местонахождению организации (месту постановки на учет в налоговых органах постоянного представительства иностранной организации), в отношении имущества каждого обособленного подразделения организации, имеющего отдельный баланс, в отношении каждого объекта недвижимого имущества, находящегося вне местонахождения организации, обособленного подразделения организации, имеющего отдельный баланс, или постоянного представительства иностранной организации, а также в отношении имущества, облагаемого по разным налоговым ставкам. </w:t>
      </w:r>
    </w:p>
    <w:p w:rsidR="007D015C" w:rsidRPr="000F638A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638A">
        <w:rPr>
          <w:rFonts w:ascii="Times New Roman" w:hAnsi="Times New Roman"/>
          <w:sz w:val="28"/>
          <w:szCs w:val="28"/>
        </w:rPr>
        <w:t>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имущества, определенной за отчетный период</w:t>
      </w:r>
      <w:r>
        <w:rPr>
          <w:rFonts w:ascii="Times New Roman" w:hAnsi="Times New Roman"/>
          <w:sz w:val="28"/>
          <w:szCs w:val="28"/>
        </w:rPr>
        <w:t>.</w:t>
      </w:r>
      <w:r w:rsidRPr="000F638A">
        <w:rPr>
          <w:rFonts w:ascii="Times New Roman" w:hAnsi="Times New Roman"/>
          <w:sz w:val="28"/>
          <w:szCs w:val="28"/>
        </w:rPr>
        <w:t xml:space="preserve"> </w:t>
      </w:r>
    </w:p>
    <w:p w:rsidR="007D015C" w:rsidRPr="000F638A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638A">
        <w:rPr>
          <w:rFonts w:ascii="Times New Roman" w:hAnsi="Times New Roman"/>
          <w:sz w:val="28"/>
          <w:szCs w:val="28"/>
        </w:rPr>
        <w:t xml:space="preserve">Сумма авансового платежа по налогу в отношении объектов недвижимого имущества иностранных организаций, указанных </w:t>
      </w:r>
      <w:r>
        <w:rPr>
          <w:rFonts w:ascii="Times New Roman" w:hAnsi="Times New Roman"/>
          <w:sz w:val="28"/>
          <w:szCs w:val="28"/>
        </w:rPr>
        <w:t>в пункте 2 статьи 375 Налогового к</w:t>
      </w:r>
      <w:r w:rsidRPr="000F638A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0F638A">
        <w:rPr>
          <w:rFonts w:ascii="Times New Roman" w:hAnsi="Times New Roman"/>
          <w:sz w:val="28"/>
          <w:szCs w:val="28"/>
        </w:rPr>
        <w:t xml:space="preserve">, исчисляется по истечении отчетного периода как одна четвертая инвентаризационной стоимости объекта недвижимого имущества по состоянию на 1 января года, являющегося налоговым периодом, умноженная на соответствующую налоговую ставку. </w:t>
      </w:r>
    </w:p>
    <w:p w:rsidR="007D015C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638A">
        <w:rPr>
          <w:rFonts w:ascii="Times New Roman" w:hAnsi="Times New Roman"/>
          <w:sz w:val="28"/>
          <w:szCs w:val="28"/>
        </w:rPr>
        <w:t xml:space="preserve">Законодательный (представительный) 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периода. </w:t>
      </w:r>
    </w:p>
    <w:p w:rsidR="007D015C" w:rsidRPr="000F638A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638A">
        <w:rPr>
          <w:rFonts w:ascii="Times New Roman" w:hAnsi="Times New Roman"/>
          <w:sz w:val="28"/>
          <w:szCs w:val="28"/>
        </w:rPr>
        <w:t xml:space="preserve"> Порядок и сроки уплаты налога и авансовых платежей по налогу </w:t>
      </w:r>
    </w:p>
    <w:p w:rsidR="007D015C" w:rsidRPr="000F638A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F638A">
        <w:rPr>
          <w:rFonts w:ascii="Times New Roman" w:hAnsi="Times New Roman"/>
          <w:sz w:val="28"/>
          <w:szCs w:val="28"/>
        </w:rPr>
        <w:t xml:space="preserve"> Налог и авансовые платежи по налогу подлежат уплате налогоплательщиками в порядке и сроки, которые установлены законами субъектов Российской Федерации. </w:t>
      </w:r>
    </w:p>
    <w:p w:rsidR="007D015C" w:rsidRPr="000F638A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0F638A">
        <w:rPr>
          <w:rFonts w:ascii="Times New Roman" w:hAnsi="Times New Roman"/>
          <w:sz w:val="28"/>
          <w:szCs w:val="28"/>
        </w:rPr>
        <w:t xml:space="preserve"> В течение налогового периода налогоплательщики уплачивают авансовые платежи по налогу, если законом субъекта Российской Федерации не предусмотрено иное. По истечении налогового периода налогоплательщики уплачивают сумму налога, исчисленную в порядке, предусмотренно</w:t>
      </w:r>
      <w:r>
        <w:rPr>
          <w:rFonts w:ascii="Times New Roman" w:hAnsi="Times New Roman"/>
          <w:sz w:val="28"/>
          <w:szCs w:val="28"/>
        </w:rPr>
        <w:t>м пунктом 2 статьи 382 Налогового</w:t>
      </w:r>
      <w:r w:rsidRPr="000F638A">
        <w:rPr>
          <w:rFonts w:ascii="Times New Roman" w:hAnsi="Times New Roman"/>
          <w:sz w:val="28"/>
          <w:szCs w:val="28"/>
        </w:rPr>
        <w:t xml:space="preserve"> Кодекса. </w:t>
      </w:r>
    </w:p>
    <w:p w:rsidR="007D015C" w:rsidRPr="000F638A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0F638A">
        <w:rPr>
          <w:rFonts w:ascii="Times New Roman" w:hAnsi="Times New Roman"/>
          <w:sz w:val="28"/>
          <w:szCs w:val="28"/>
        </w:rPr>
        <w:t xml:space="preserve"> В отношении имущества, находящегося на балансе российской организации, налог и авансовые платежи по налогу подлежат уплате в бюджет по местонахождению указанной организации с учетом особенностей, предусмотренных статьями 384 и 385 </w:t>
      </w:r>
      <w:r>
        <w:rPr>
          <w:rFonts w:ascii="Times New Roman" w:hAnsi="Times New Roman"/>
          <w:sz w:val="28"/>
          <w:szCs w:val="28"/>
        </w:rPr>
        <w:t>Налогового кодекса</w:t>
      </w:r>
      <w:r w:rsidRPr="000F638A">
        <w:rPr>
          <w:rFonts w:ascii="Times New Roman" w:hAnsi="Times New Roman"/>
          <w:sz w:val="28"/>
          <w:szCs w:val="28"/>
        </w:rPr>
        <w:t xml:space="preserve">. </w:t>
      </w:r>
    </w:p>
    <w:p w:rsidR="007D015C" w:rsidRPr="000F638A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F638A">
        <w:rPr>
          <w:rFonts w:ascii="Times New Roman" w:hAnsi="Times New Roman"/>
          <w:sz w:val="28"/>
          <w:szCs w:val="28"/>
        </w:rPr>
        <w:t xml:space="preserve"> В отношении объектов недвижимого имущества, входящего в состав Единой системы газоснабжения в соответствии с Федеральным законом от 31 марта 1999 года N 69-ФЗ "О газоснабжении в Российской Федерации", налог перечисляется в бюджеты субъектов Российской Федерации пропорционально стоимости этого имущества, фактически находящегося на территории соответствующего субъекта Российской Федерации. </w:t>
      </w:r>
    </w:p>
    <w:p w:rsidR="007D015C" w:rsidRPr="000F638A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0F638A">
        <w:rPr>
          <w:rFonts w:ascii="Times New Roman" w:hAnsi="Times New Roman"/>
          <w:sz w:val="28"/>
          <w:szCs w:val="28"/>
        </w:rPr>
        <w:t xml:space="preserve"> Иностранные организации, осуществляющие деятельность в Российской Федерации через постоянные представительства, в отношении имущества постоянных представительств уплачивают налог и авансовые платежи по налогу в бюджет по месту постановки указанных постоянных представительств на учет в налоговых органах. </w:t>
      </w:r>
    </w:p>
    <w:p w:rsidR="007D015C" w:rsidRPr="00566253" w:rsidRDefault="007D015C" w:rsidP="00D04C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63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F638A">
        <w:rPr>
          <w:rFonts w:ascii="Times New Roman" w:hAnsi="Times New Roman"/>
          <w:sz w:val="28"/>
          <w:szCs w:val="28"/>
        </w:rPr>
        <w:t xml:space="preserve">В отношении объектов недвижимого имущества иностранной организации, указанных в пункте 2 статьи 375 </w:t>
      </w:r>
      <w:r>
        <w:rPr>
          <w:rFonts w:ascii="Times New Roman" w:hAnsi="Times New Roman"/>
          <w:sz w:val="28"/>
          <w:szCs w:val="28"/>
        </w:rPr>
        <w:t>Налогового кодекса</w:t>
      </w:r>
      <w:r w:rsidRPr="000F638A">
        <w:rPr>
          <w:rFonts w:ascii="Times New Roman" w:hAnsi="Times New Roman"/>
          <w:sz w:val="28"/>
          <w:szCs w:val="28"/>
        </w:rPr>
        <w:t xml:space="preserve">, налог и авансовые платежи по налогу подлежат уплате в бюджет по местонахождению объекта недвижимого имущества. </w:t>
      </w:r>
    </w:p>
    <w:p w:rsidR="007D015C" w:rsidRPr="00357BE4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 xml:space="preserve">Излишне внесенные суммы налога засчитываются в счет очередных платежей или должны возвращаться предприятию-плательщику в десятидневный срок со дня получения налоговым органом его письменного заявления. </w:t>
      </w:r>
    </w:p>
    <w:p w:rsidR="007D015C" w:rsidRDefault="007D015C" w:rsidP="00357B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BE4">
        <w:rPr>
          <w:rFonts w:ascii="Times New Roman" w:hAnsi="Times New Roman"/>
          <w:sz w:val="28"/>
          <w:szCs w:val="28"/>
        </w:rPr>
        <w:t>Обычно зачет налоговые органы делают своевременно, а от возврата, как правило, ищут способы уклониться. Один из таких способов – зачет излишне уплаченных сумм в счет задолженности или очередных платежей по другим налогам. Это следует иметь в виду при планировании денежных потоков предприятия.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В соответствии с абз.1 п.1 ст.386 Н</w:t>
      </w:r>
      <w:r>
        <w:rPr>
          <w:rFonts w:ascii="Times New Roman" w:hAnsi="Times New Roman"/>
          <w:sz w:val="28"/>
          <w:szCs w:val="28"/>
        </w:rPr>
        <w:t>алогового кодекса</w:t>
      </w:r>
      <w:r w:rsidRPr="00E014E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014E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014EA">
        <w:rPr>
          <w:rFonts w:ascii="Times New Roman" w:hAnsi="Times New Roman"/>
          <w:sz w:val="28"/>
          <w:szCs w:val="28"/>
        </w:rPr>
        <w:t xml:space="preserve"> формами отчетности по налогу на имущество организаций выступают: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1) по истечении отчетных периодов, если они установлены законом субъекта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014E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014EA">
        <w:rPr>
          <w:rFonts w:ascii="Times New Roman" w:hAnsi="Times New Roman"/>
          <w:sz w:val="28"/>
          <w:szCs w:val="28"/>
        </w:rPr>
        <w:t>, - налоговые расчеты по авансовым платежам, подлежащие представлению не позднее 30 дней со дня окончания соответствующего отчетного периода;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2) по истечении налогового периода – налоговая декларация, подлежащая представлению не позднее 30 марта года, следующего за истекшим налоговым периодом.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Законодатель субъекта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014E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014EA">
        <w:rPr>
          <w:rFonts w:ascii="Times New Roman" w:hAnsi="Times New Roman"/>
          <w:sz w:val="28"/>
          <w:szCs w:val="28"/>
        </w:rPr>
        <w:t xml:space="preserve"> не вправе установить по налогу на имущество организаций иные формы отчетности, а также утверждать эти формы или делегировать право их утверждения другому органу государственной власти: формы налоговых расчетов по авансовым платежам и налоговой декларации по налогу на имущество должны быть утверждены Минфином России.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Отчетность по налогу на имущество организаций представляется: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а) в налоговый орган по месту нахождения российской организации и ее каждого обособленного подразделения, имеющего отдельный баланс, а также каждого объекта недвижимости, расположенного вне места нахождения российской организации или каждого ее обособленного подразделения, имеющего отдельный баланс;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б) в налоговый орган по месту постановки на учет иностранной организации в лице ее постоянного представительства в значении ст.306 Н</w:t>
      </w:r>
      <w:r>
        <w:rPr>
          <w:rFonts w:ascii="Times New Roman" w:hAnsi="Times New Roman"/>
          <w:sz w:val="28"/>
          <w:szCs w:val="28"/>
        </w:rPr>
        <w:t>алогового кодекса</w:t>
      </w:r>
      <w:r w:rsidRPr="00E014E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014E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014EA">
        <w:rPr>
          <w:rFonts w:ascii="Times New Roman" w:hAnsi="Times New Roman"/>
          <w:sz w:val="28"/>
          <w:szCs w:val="28"/>
        </w:rPr>
        <w:t>;</w:t>
      </w:r>
    </w:p>
    <w:p w:rsidR="007D015C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в) в налоговый орган по месту нахождения об</w:t>
      </w:r>
      <w:r>
        <w:rPr>
          <w:rFonts w:ascii="Times New Roman" w:hAnsi="Times New Roman"/>
          <w:sz w:val="28"/>
          <w:szCs w:val="28"/>
        </w:rPr>
        <w:t>ъекта недвижимости, принадлежаще</w:t>
      </w:r>
      <w:r w:rsidRPr="00E014EA">
        <w:rPr>
          <w:rFonts w:ascii="Times New Roman" w:hAnsi="Times New Roman"/>
          <w:sz w:val="28"/>
          <w:szCs w:val="28"/>
        </w:rPr>
        <w:t>го на праве собственности иностранной организации, деятельность которой не образует признаков постоянного представительства в значении ст.306 Н</w:t>
      </w:r>
      <w:r>
        <w:rPr>
          <w:rFonts w:ascii="Times New Roman" w:hAnsi="Times New Roman"/>
          <w:sz w:val="28"/>
          <w:szCs w:val="28"/>
        </w:rPr>
        <w:t>алогового кодекса</w:t>
      </w:r>
      <w:r w:rsidRPr="00E014E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014E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014EA">
        <w:rPr>
          <w:rFonts w:ascii="Times New Roman" w:hAnsi="Times New Roman"/>
          <w:sz w:val="28"/>
          <w:szCs w:val="28"/>
        </w:rPr>
        <w:t xml:space="preserve"> или недвижимость которой не относится к постоянному представительству. </w:t>
      </w:r>
    </w:p>
    <w:p w:rsidR="007D015C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Default="007D015C" w:rsidP="00E014E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Проблемы налогообложения имущества организаций  и пути их решения</w:t>
      </w:r>
    </w:p>
    <w:p w:rsidR="007D015C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Несомненно, что налог на имущество может значительно увеличить налоговую нагрузку предприятия, особенно если существенную часть его имущества составляют дорогостоящие основные средства или нематериальные активы.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Однако большинством льгот по налогу на имущество, установленных законодательством, могут воспользоваться лишь фирмы, которые занимаются специфическими видами деятельности.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В связи с этим, особую актуальность приобретает процесс оптимизации налогообложения, который основывается на налоговом планировании в целом и подразумевает разработку ситуационных схем оптимизации налоговых платежей и организацию системы налогообложения для своевременного анализа налоговых последствий различных управленческих решений.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При этом, налоговая оптимизация может быть как перспективной (стратегической)</w:t>
      </w:r>
      <w:r>
        <w:rPr>
          <w:rFonts w:ascii="Times New Roman" w:hAnsi="Times New Roman"/>
          <w:sz w:val="28"/>
          <w:szCs w:val="28"/>
        </w:rPr>
        <w:t>, так и по отдельным операциям.</w:t>
      </w:r>
    </w:p>
    <w:p w:rsidR="007D015C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Налоговую оптимизацию не следует путать с уклонением от уплаты налогов.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Уклонение от уплаты налогов – это нелегальный путь уменьшения налоговых обязательств, основанный на уголовно наказуемом сознательном использовании методов сокрытия учета доходов и имущества от налоговых органов, а также искажения бухгалтерской и налоговой отчетности.</w:t>
      </w:r>
    </w:p>
    <w:p w:rsidR="007D015C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Налоговое же планирование заключается в разработке и внедрении различных законных схем снижения налоговых отчислений, за счет применения методов стратегического планирования финансово-хозяйственной деятельности предприятия.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В условиях жестокой фискальной политики российского государства на фоне продолжающего экономического кризиса и сокращения материального производства налоговое планирование позволяет предприятию выжить.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Под налоговым планированием понимаются способы выбора «оптимального» сочетания построения правовых форм отношений и возможных вариантов их интерпретации в рамках действующего налогового законодательства.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Не может быть оспорено и право каждого субъекта предпринимательской деятельности выбирать любые предусмотренные законом правовые формы хозяйственной деятельности таким образом, чтобы обеспечить наиболее приемлемый для данного предприятия режим налогообложения и оптимальный уровень налоговых платежей.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Планирование налоговых платежей в рамках налогового планирования позволит предприятиям более эффективно управлять имеющимися ресурсами.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Задача налогового планирования – организация системы налогообложения для достижения максимального финансового результата при минимальных затратах. Комплексное налоговое планирование является частью финансового планирования на предприятии.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Основными принципами налогового планирования являются: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014EA">
        <w:rPr>
          <w:rFonts w:ascii="Times New Roman" w:hAnsi="Times New Roman"/>
          <w:sz w:val="28"/>
          <w:szCs w:val="28"/>
        </w:rPr>
        <w:t xml:space="preserve"> Естественность – каждая схема должна иметь нормальное экономическое обоснование и быть полностью подкреплена соответствующими юридическими документами.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E014EA">
        <w:rPr>
          <w:rFonts w:ascii="Times New Roman" w:hAnsi="Times New Roman"/>
          <w:sz w:val="28"/>
          <w:szCs w:val="28"/>
        </w:rPr>
        <w:t xml:space="preserve"> Принцип разумности. Разумность в налоговой оптимизации означает, что «все хорошо – что в меру». Применение грубых и необдуманных налоговых схем будет иметь только одно последствие – применениие налоговых санкций со стороны государства.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E014EA">
        <w:rPr>
          <w:rFonts w:ascii="Times New Roman" w:hAnsi="Times New Roman"/>
          <w:sz w:val="28"/>
          <w:szCs w:val="28"/>
        </w:rPr>
        <w:t xml:space="preserve"> Цена решения. Выгода, получаемая от налоговой оптимизации должна значительно превосходить затраты, которые необходимо осуществить для реализации данного решения.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E014EA">
        <w:rPr>
          <w:rFonts w:ascii="Times New Roman" w:hAnsi="Times New Roman"/>
          <w:sz w:val="28"/>
          <w:szCs w:val="28"/>
        </w:rPr>
        <w:t xml:space="preserve"> Нельзя строить способ оптимизации налогообложения только на смежных с налоговым отраслях права (финансового, банковского, гражданского и др.).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E01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4EA">
        <w:rPr>
          <w:rFonts w:ascii="Times New Roman" w:hAnsi="Times New Roman"/>
          <w:sz w:val="28"/>
          <w:szCs w:val="28"/>
        </w:rPr>
        <w:t>Комплексный подход. Выбрав метод снижения какого-либо налога, необходимо проверить, не приведет ли его применение к увеличению других налоговых платежей.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E014EA">
        <w:rPr>
          <w:rFonts w:ascii="Times New Roman" w:hAnsi="Times New Roman"/>
          <w:sz w:val="28"/>
          <w:szCs w:val="28"/>
        </w:rPr>
        <w:t>Индивидуальный подход. Только изучив все особенности деятельности предприятия, можно рекомендовать тот или иной метод снижения налогов. Механически переносить одну и ту же схему с одного предприятия в другое нельзя.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E014EA">
        <w:rPr>
          <w:rFonts w:ascii="Times New Roman" w:hAnsi="Times New Roman"/>
          <w:sz w:val="28"/>
          <w:szCs w:val="28"/>
        </w:rPr>
        <w:t xml:space="preserve">Юридическая чистота. Необходимо проанализировать все используемые в том или ином методе юридически значимые документы на предмет соответствия их требованиям действующего законодательства. Уделить пристальное внимание документальному оформлению операций, так как небрежность в оформлении или отсутствие необходимых документов может послужить формальным основанием для переквалификации налоговыми органами всей операции и, как следствие, привести к применению более обременительного для предприятия порядка налогообложения.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E014EA">
        <w:rPr>
          <w:rFonts w:ascii="Times New Roman" w:hAnsi="Times New Roman"/>
          <w:sz w:val="28"/>
          <w:szCs w:val="28"/>
        </w:rPr>
        <w:t xml:space="preserve"> Принцип законности предполагает не только следование букве, но у духу закона, учет всех существующих тенденций развития налогового законодательства и внимательное отношение к позиции государственных органов по вопросам применения налогового законодательства. Поэтому налоговое планирование должно основываться не только на изучении текстов действующих налоговых законов и инструкций, но и на общей принципиальной позиции, занимаемой налоговыми органами по тем или иным вопросам, результатах судебной и арбитражной практики по налоговым спорам, проектах налоговых законов, направлениях и содержании готовящихся налоговых реформ, а также на анализе направлений налоговой политики, проводимой правительством.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E014EA">
        <w:rPr>
          <w:rFonts w:ascii="Times New Roman" w:hAnsi="Times New Roman"/>
          <w:sz w:val="28"/>
          <w:szCs w:val="28"/>
        </w:rPr>
        <w:t xml:space="preserve"> Принцип адекватности затрат. Допустимое соотношение затрат на созданную схему и ее обслуживание к сумме экономии налоговых издержек имеет индивидуальный порог, который может зависеть и от степени риска, связанного с данной схемой, и от психологических факторов.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E014EA">
        <w:rPr>
          <w:rFonts w:ascii="Times New Roman" w:hAnsi="Times New Roman"/>
          <w:sz w:val="28"/>
          <w:szCs w:val="28"/>
        </w:rPr>
        <w:t xml:space="preserve">Принцип конфиденциальности. Доступ к информации о фактическом предназначении и последствиях проводимых трансакций должен быть максимально ограничен.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E014EA">
        <w:rPr>
          <w:rFonts w:ascii="Times New Roman" w:hAnsi="Times New Roman"/>
          <w:sz w:val="28"/>
          <w:szCs w:val="28"/>
        </w:rPr>
        <w:t xml:space="preserve"> Принцип подконтрольности. Достижение желаемых результатов от использования схемы оптимизации налоговых платежей зависит от хорошо продуманного контроля и существования реальных рычагов воздействия на всех исполнителей и на всех этапах.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E014EA">
        <w:rPr>
          <w:rFonts w:ascii="Times New Roman" w:hAnsi="Times New Roman"/>
          <w:sz w:val="28"/>
          <w:szCs w:val="28"/>
        </w:rPr>
        <w:t xml:space="preserve"> Принцип допустимого сочетания формы и содержания. Известны случаи, когда предприятия, не имеющие на балансе или в аренде никаких основных фондов и содержащие в штате только директора, оказывали и транспортные, и полиграфические, и любые другие услуги.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Организация налогового планирования заключается в: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- предварительном анализе финансово-хозяйственной деятельности организации;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- исследовании действующего законодательства;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- исследовании и анализе налоговых проблем конкретного налогоплательщика с целью выявления наиболее перспективных направлений налогового планирования;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- изучении схем оптимизации налогообложения партнеров и конкурентов в конкретных видах деятельности, а также применении наиболее выгодных способов налогообложения на предприятии.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Оптимизация налогообложения предприятия, разработка отдельных схем минимизации налогов применительно к конкретному виду деятельности или определенной организационно-правовой форме позволит сократить налоговые платежи и освобожденные средства можно инвестировать, например, в развитие бизнеса.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Налоговое планирование наиболее эффективно на этапе организации бизнеса, так как целесообразно изначально грамотно подойти к выбору организационно-правовой формы, места регистрации предприятия, разработке организационной структуры предприятия.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Организация налогового планирования в процессе функционирования предприятия необходима при оформлении договорных отношений с поставщиками и заказчиками, осуществлении хозяйственных операций и т. д. Налоговое планирование является неотъемлемой частью процесса создания, реорганизации, ликвидации предприятия, преобразования, слияния и т. п.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Налоговая оптимизация по какому-либо налогу – это, в сущности, решение математической задачи.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Сначала выясняется сущность этого налога, то есть определяются все условия, при которых возникает обязанность уплачивать этот налог. Затем определяются направления, по которым возможно уменьшение налога.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После этого, исходя из этих направлений, рассматриваются все способы (применение договоров, учетной политики, разных категорий налогоплательщиков, льгот, разных ставок по налогу и т.д.), по которым возможна оптимизация налога.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Итогом этой работы является выбор только тех способов оптимизации, которые позволяют уменьшить совокупное налогообложение налогоплательщика в зависимости от принятой им стратегии.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Налог на имущество является одним из самых проблемных для налогоплательщика обременений, и сложность его оптимизации заключается в том, что он является «прямым» налогом, то есть обложение им не предусматривает возможности уменьшения его на суммы каких-либо вычетов.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В сущности, очевидно, что данный налог является достаточно высоким. Так, организация, обладающая основными средствами на сумму 100 млн. рублей обязана (если не брать в расчет амортизацию) уплачивать по большинству субъектов РФ 2,2 млн. рублей в год с данного имущества.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При этом отягощает данный налог и тот факт, что он взыскивается и с транспортных средств, что не вполне справедливо по отношению к налогоплательщику, уплачивающему с них еще и транспортный налог. По сути, это двойное налогообложение одних и тех же объектов налогового учета.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 xml:space="preserve">В связи с изложенным, оптимизация данного налога является на сегодняшний день единственным эффективным способом его снижения. </w:t>
      </w:r>
    </w:p>
    <w:p w:rsidR="007D015C" w:rsidRPr="00E014EA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4EA">
        <w:rPr>
          <w:rFonts w:ascii="Times New Roman" w:hAnsi="Times New Roman"/>
          <w:sz w:val="28"/>
          <w:szCs w:val="28"/>
        </w:rPr>
        <w:t>Рассмотрим далее основные схемы оптимизации имущественного налогообложения, уделив этим вопросам большую часть главы.</w:t>
      </w:r>
    </w:p>
    <w:p w:rsidR="007D015C" w:rsidRDefault="007D015C" w:rsidP="00BE642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>Самые значительные проблемы подстерегают налогоплательщика при определении состава имущества, стоимость которого должна быть включена в налоговую базу при исчислении налога на имущество.</w:t>
      </w:r>
    </w:p>
    <w:p w:rsidR="007D015C" w:rsidRDefault="007D015C" w:rsidP="00BE642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 Налоговые органы, проводя выездные налоговые проверки, нередко доначисляют организациям налог на имущество с той части запасов и затрат, которая отражалась на счете «08» бухгалтерского учета. При этом, налоговые органы, как правило, не уделяют внимания периоду, за который производится доначисление налога. Статья 2 Закона «О налоге на имущество» определяет, что налогом облагаются основные средства, нематериальные активы, запасы и затраты, находящиеся на балансе плательщика. </w:t>
      </w:r>
    </w:p>
    <w:p w:rsidR="007D015C" w:rsidRDefault="007D015C" w:rsidP="00BE642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Вместе с тем законодатель не приводит достаточных данных, позволяющих установить конкретный размер налоговой базы, а именно, остатки по каким счетам бухгалтерского учета необходимо включать в расчет налоговой базы. </w:t>
      </w:r>
    </w:p>
    <w:p w:rsidR="007D015C" w:rsidRPr="005E0AD5" w:rsidRDefault="007D015C" w:rsidP="00BE642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Изменения, дополняющие перечень счетов счетом «08 Капитальные вложения», были внесены в Инструкцию только от 20.08.2001 г. Следовательно, до указанной даты налоговые органы не вправе требовать исчисления налога на имущество с остатков по счету «08». </w:t>
      </w:r>
    </w:p>
    <w:p w:rsidR="007D015C" w:rsidRPr="005E0AD5" w:rsidRDefault="007D015C" w:rsidP="00BE642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>Следует обратить внимание и на отсутствие в Законе «О налоге на имущество» установленного срока представления налоговой декларации (расчета) по налогу. Такой срок установлен как срок для представления в налоговые органы квартальной и годовой бухгалтерской отчетности.</w:t>
      </w:r>
    </w:p>
    <w:p w:rsidR="007D015C" w:rsidRPr="005E0AD5" w:rsidRDefault="007D015C" w:rsidP="00BE642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>Вместе с тем, срок представления налоговой декларации, согласно определению п.6 ст.80 Налогового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E0AD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E0AD5">
        <w:rPr>
          <w:rFonts w:ascii="Times New Roman" w:hAnsi="Times New Roman"/>
          <w:sz w:val="28"/>
          <w:szCs w:val="28"/>
        </w:rPr>
        <w:t>, должен быть установлен законодательством о налогах и сборах. Законодательство о налогах и сборах составляют Н</w:t>
      </w:r>
      <w:r>
        <w:rPr>
          <w:rFonts w:ascii="Times New Roman" w:hAnsi="Times New Roman"/>
          <w:sz w:val="28"/>
          <w:szCs w:val="28"/>
        </w:rPr>
        <w:t>алоговый кодекс</w:t>
      </w:r>
      <w:r w:rsidRPr="005E0AD5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E0AD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E0AD5">
        <w:rPr>
          <w:rFonts w:ascii="Times New Roman" w:hAnsi="Times New Roman"/>
          <w:sz w:val="28"/>
          <w:szCs w:val="28"/>
        </w:rPr>
        <w:t>, а также принятые в соответствии с ним федеральные законы о налогах и сборах (ст.1 Н</w:t>
      </w:r>
      <w:r>
        <w:rPr>
          <w:rFonts w:ascii="Times New Roman" w:hAnsi="Times New Roman"/>
          <w:sz w:val="28"/>
          <w:szCs w:val="28"/>
        </w:rPr>
        <w:t>алогового кодекса</w:t>
      </w:r>
      <w:r w:rsidRPr="005E0AD5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E0AD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E0AD5">
        <w:rPr>
          <w:rFonts w:ascii="Times New Roman" w:hAnsi="Times New Roman"/>
          <w:sz w:val="28"/>
          <w:szCs w:val="28"/>
        </w:rPr>
        <w:t>). Принимаемые МНС РФ приказы, инструкции и иные нормативные акты согласно ст.4 Н</w:t>
      </w:r>
      <w:r>
        <w:rPr>
          <w:rFonts w:ascii="Times New Roman" w:hAnsi="Times New Roman"/>
          <w:sz w:val="28"/>
          <w:szCs w:val="28"/>
        </w:rPr>
        <w:t xml:space="preserve">алогового кодекса </w:t>
      </w:r>
      <w:r w:rsidRPr="005E0AD5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E0AD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E0AD5">
        <w:rPr>
          <w:rFonts w:ascii="Times New Roman" w:hAnsi="Times New Roman"/>
          <w:sz w:val="28"/>
          <w:szCs w:val="28"/>
        </w:rPr>
        <w:t xml:space="preserve"> не могут изменять либо дополнять законодательство о налогах и сборах.</w:t>
      </w:r>
    </w:p>
    <w:p w:rsidR="007D015C" w:rsidRPr="005E0AD5" w:rsidRDefault="007D015C" w:rsidP="00BE642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>Статьей 119 Налогового кодекса РФ предусмотрена ответственность за непредставление налогоплательщиком в установленный законодательством о налогах и сборах срок налоговой декларации в налоговый орган по месту учета. При этом следует учитывать, что необходимой составляющей ответственности является вина налогоплательщика в совершении конкретного налогового правонарушения. В случае же, когда срок представления налоговой декларации законом не установлен, ответственность применена быть не может</w:t>
      </w:r>
      <w:r>
        <w:rPr>
          <w:rFonts w:ascii="Times New Roman" w:hAnsi="Times New Roman"/>
          <w:sz w:val="28"/>
          <w:szCs w:val="28"/>
        </w:rPr>
        <w:t>.</w:t>
      </w:r>
      <w:r w:rsidRPr="005E0AD5">
        <w:rPr>
          <w:rFonts w:ascii="Times New Roman" w:hAnsi="Times New Roman"/>
          <w:sz w:val="28"/>
          <w:szCs w:val="28"/>
        </w:rPr>
        <w:t xml:space="preserve"> </w:t>
      </w:r>
    </w:p>
    <w:p w:rsidR="007D015C" w:rsidRDefault="007D015C" w:rsidP="00BE642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Налоговые органы зачастую ссылаются на то, что Законом «О налоге на имущество» установлен срок уплаты налога, а следовательно и налоговая декларация должна быть представлена не позднее данного срока. В то же время, срок уплаты налога и срок представления декларации различны по своей правовой природе, т.к. опосредуют различные обязанности налогоплательщика, за невыполнение либо несвоевременное выполнение которых последний несет различную ответственность. </w:t>
      </w:r>
    </w:p>
    <w:p w:rsidR="007D015C" w:rsidRPr="005E0AD5" w:rsidRDefault="007D015C" w:rsidP="005543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уплаты налога </w:t>
      </w:r>
      <w:r w:rsidRPr="005E0AD5">
        <w:rPr>
          <w:rFonts w:ascii="Times New Roman" w:hAnsi="Times New Roman"/>
          <w:sz w:val="28"/>
          <w:szCs w:val="28"/>
        </w:rPr>
        <w:t xml:space="preserve"> относится к существенным элементам налогового обязательства и в случае нарушения сроков исполнения обязанности по уплате налога налогоплательщик обязан уплатить соответствующую </w:t>
      </w:r>
      <w:r>
        <w:rPr>
          <w:rFonts w:ascii="Times New Roman" w:hAnsi="Times New Roman"/>
          <w:sz w:val="28"/>
          <w:szCs w:val="28"/>
        </w:rPr>
        <w:t>сумму пени.</w:t>
      </w:r>
    </w:p>
    <w:p w:rsidR="007D015C" w:rsidRPr="005E0AD5" w:rsidRDefault="007D015C" w:rsidP="005543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>Таким образом, установление в законе срока уплаты налога не влечет за собой автоматического установления срока представления налоговой декларации</w:t>
      </w:r>
      <w:r>
        <w:rPr>
          <w:rFonts w:ascii="Times New Roman" w:hAnsi="Times New Roman"/>
          <w:sz w:val="28"/>
          <w:szCs w:val="28"/>
        </w:rPr>
        <w:t>.</w:t>
      </w:r>
      <w:r w:rsidRPr="005E0AD5">
        <w:rPr>
          <w:rFonts w:ascii="Times New Roman" w:hAnsi="Times New Roman"/>
          <w:sz w:val="28"/>
          <w:szCs w:val="28"/>
        </w:rPr>
        <w:t xml:space="preserve"> </w:t>
      </w:r>
    </w:p>
    <w:p w:rsidR="007D015C" w:rsidRDefault="007D015C" w:rsidP="005543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При применении льготы для сельскохозяйственных производителей необходимо учитывать, что в случае не ведения организацией предпринимательской деятельности, и, следовательно, отсутствии выручки от реализации товаров (работ, услуг), пользование такой льготой неправомерно. </w:t>
      </w:r>
    </w:p>
    <w:p w:rsidR="007D015C" w:rsidRPr="005E0AD5" w:rsidRDefault="007D015C" w:rsidP="005543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Указанной льготой может пользоваться только организация, использующая имущество для производства, переработки и хранения сельскохозяйственной продукции. Причем, если имущество налогоплательщиком не используется, отсутствуют и основания для пользования льготой. </w:t>
      </w:r>
    </w:p>
    <w:p w:rsidR="007D015C" w:rsidRPr="005E0AD5" w:rsidRDefault="007D015C" w:rsidP="005543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Множество вопросов возникает и при использовании налогоплательщиком льготы по налогу в части железнодорожных путей сообщения (п. «г» ст.5 Закона «О налоге на имущество»). Дело в том, что Инструкция №33 (п.6) устанавливает льготу для железнодорожных путей сообщения, в том числе подъездных путей, принадлежащих железной дороге. На основании положений Инструкции налоговые органы отказывают налогоплательщикам в применении льготы на основании, что организация не относится к системе Министерства путей сообщения, т.е. к железной дороге. </w:t>
      </w:r>
    </w:p>
    <w:p w:rsidR="007D015C" w:rsidRPr="005E0AD5" w:rsidRDefault="007D015C" w:rsidP="005543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В то же время, как уже отмечалось выше, в соответствии со ст.4 НК РФ Инструкция №33 не относится к актам законодательства о налогах и сборах и не может изменять либо дополнять положения Закона «О налоге на имущество». Следовательно, применение указанной льготы возможно любым предприятием, в собственности которого находятся железнодорожные пути, вне зависимости от ведомственной принадлежности </w:t>
      </w:r>
    </w:p>
    <w:p w:rsidR="007D015C" w:rsidRDefault="007D015C" w:rsidP="005543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>Зачастую возможность применения той или иной льготы по налогу ставится налоговым органом в зависимость от условий, в законодательстве не предусмотренных. Например, налоговые органы считают, что имущество, используемое в природоохранных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AD5">
        <w:rPr>
          <w:rFonts w:ascii="Times New Roman" w:hAnsi="Times New Roman"/>
          <w:sz w:val="28"/>
          <w:szCs w:val="28"/>
        </w:rPr>
        <w:t xml:space="preserve">может льготироваться для целей исчисления налога на имущество только, если оно используется самим балансодержателем. </w:t>
      </w:r>
    </w:p>
    <w:p w:rsidR="007D015C" w:rsidRDefault="007D015C" w:rsidP="005543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В то же время, судебная практика придерживается иного подхода. </w:t>
      </w:r>
      <w:r>
        <w:rPr>
          <w:rFonts w:ascii="Times New Roman" w:hAnsi="Times New Roman"/>
          <w:sz w:val="28"/>
          <w:szCs w:val="28"/>
        </w:rPr>
        <w:t>Она указывает</w:t>
      </w:r>
      <w:r w:rsidRPr="005E0AD5">
        <w:rPr>
          <w:rFonts w:ascii="Times New Roman" w:hAnsi="Times New Roman"/>
          <w:sz w:val="28"/>
          <w:szCs w:val="28"/>
        </w:rPr>
        <w:t>, что в Законе «О налоге на имущество» отсутствуют указания на то, что объекты, стоимость которых не подлежит обложению налогом на имущество, должны использоваться в природоохранных целях обязательно балансодержателем. Следовательно, собственник такого имущества имеет право применить льготу и в том случае, если соответствующие объекты переданы другим лицам по договору аренды, в совместную деятельность, либо иным образом без перехода права собственности на имущество.</w:t>
      </w:r>
    </w:p>
    <w:p w:rsidR="007D015C" w:rsidRPr="005E0AD5" w:rsidRDefault="007D015C" w:rsidP="005543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Аналогичные проблемы возникают и у предприятий в собственности которых находятся социально-культурные объекты.</w:t>
      </w:r>
    </w:p>
    <w:p w:rsidR="007D015C" w:rsidRPr="005E0AD5" w:rsidRDefault="007D015C" w:rsidP="00BE6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>Немало споров между налогоплательщиками и налоговыми органами возникает по причине неправильного использования тех или иных терминов, установленных законодательством. Напомним, что в соответствии со ст.11 НК РФ термины, понятия и определения гражданского, семейного и иных отраслей законодательства применяются для целей налогообложения в том значении, в котором они используются в этих отраслях законодательства, если законодательством о налогах и сборах не предусмотрено иное.</w:t>
      </w:r>
    </w:p>
    <w:p w:rsidR="007D015C" w:rsidRDefault="007D015C" w:rsidP="0053093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видно из судебной</w:t>
      </w:r>
      <w:r w:rsidRPr="005E0AD5">
        <w:rPr>
          <w:rFonts w:ascii="Times New Roman" w:hAnsi="Times New Roman"/>
          <w:sz w:val="28"/>
          <w:szCs w:val="28"/>
        </w:rPr>
        <w:t xml:space="preserve"> практики, применение льгот по налогу на имущество предприятий является одной из основных проблем при исчислении налога. Подавляющее большинство споров с налоговыми органами основано на различном толковании налогоплательщиком и налоговым органом норм законодательства. </w:t>
      </w:r>
    </w:p>
    <w:p w:rsidR="007D015C" w:rsidRPr="0053093D" w:rsidRDefault="007D015C" w:rsidP="00E014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>В такой ситуации наиболее действенным средством защиты нарушенных прав налогоплательщика является обращение с иском в арбитражный суд. При этом, необходимо помнить, что Арбитражный процессуальный кодекс устанавливает ограничительный срок для обжалования неправомерного решения, а также действий (бездействия) налогового органа – 3 месяца с момента, когда налогоплательщику стал</w:t>
      </w:r>
      <w:r>
        <w:rPr>
          <w:rFonts w:ascii="Times New Roman" w:hAnsi="Times New Roman"/>
          <w:sz w:val="28"/>
          <w:szCs w:val="28"/>
        </w:rPr>
        <w:t>о известно о нарушении его прав.</w:t>
      </w:r>
    </w:p>
    <w:p w:rsidR="007D015C" w:rsidRPr="00B908DE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Pr="00B908DE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Pr="00B908DE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ПРАКТИЧЕСКИЕ АСПЕКТЫ НАЛОГООБЛОЖЕНИЯ НА ПРИМЕРЕ ПРЕДПРИЯТИЯ ООО АТП «ЮЖКУЗБАССУГОЛЬ»</w:t>
      </w:r>
    </w:p>
    <w:p w:rsidR="007D015C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566253">
        <w:rPr>
          <w:rFonts w:ascii="Times New Roman" w:hAnsi="Times New Roman"/>
          <w:sz w:val="28"/>
          <w:szCs w:val="28"/>
        </w:rPr>
        <w:t>Краткая характеристика предприятия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 xml:space="preserve">Полное фирменное наименование: 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«Автотранспортное предприятие «Южкузбассуголь»; 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 xml:space="preserve">Сокращенное наименование: 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 xml:space="preserve">ООО «АТП «Южкузбассуголь»; 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Toc184638148"/>
      <w:bookmarkStart w:id="1" w:name="_Toc184698469"/>
      <w:r w:rsidRPr="00566253">
        <w:rPr>
          <w:rFonts w:ascii="Times New Roman" w:hAnsi="Times New Roman"/>
          <w:sz w:val="28"/>
          <w:szCs w:val="28"/>
        </w:rPr>
        <w:t>Юридический адрес общества с ограниченной ответственностью «Автотранспортное предприятие «Южкузбассуголь » (далее «Общество»):</w:t>
      </w:r>
      <w:bookmarkEnd w:id="0"/>
      <w:bookmarkEnd w:id="1"/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 xml:space="preserve">Российская Федерация, </w:t>
      </w:r>
      <w:smartTag w:uri="urn:schemas-microsoft-com:office:smarttags" w:element="metricconverter">
        <w:smartTagPr>
          <w:attr w:name="ProductID" w:val="654086, г"/>
        </w:smartTagPr>
        <w:r w:rsidRPr="00566253">
          <w:rPr>
            <w:rFonts w:ascii="Times New Roman" w:hAnsi="Times New Roman"/>
            <w:sz w:val="28"/>
            <w:szCs w:val="28"/>
          </w:rPr>
          <w:t>654086, г</w:t>
        </w:r>
      </w:smartTag>
      <w:r w:rsidRPr="00566253">
        <w:rPr>
          <w:rFonts w:ascii="Times New Roman" w:hAnsi="Times New Roman"/>
          <w:sz w:val="28"/>
          <w:szCs w:val="28"/>
        </w:rPr>
        <w:t>. Новокузнецк, ул. Силикатная, 20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ИНН: 4221019536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КПП: 422101001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Почтовый адрес Общества: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Российская Федерация, 654086,  г. Новокузнецк, ул. Силикатная, 20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Контактная информация: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Тел.:  + 7 (3843) 31-03-49,  Факс: + 7 (3843) 31-17-80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Адрес электронной почты:  atp0654@rambler.ru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Общество имеет следующие структурные подразделения: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 xml:space="preserve"> Промплощадка  Междуреченская: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 xml:space="preserve"> -  Автоколонна № 4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Промплощадка Осинниковская: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- Автоколонна № 5;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- Подразделение автоколонны № 5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Промплощадка Обнорская: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- Автоколонна №1;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- Автоколонна № 2;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- Автоколонна № 3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Промплощадка Загорская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- Автоколонна № 8;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- Автоколонна № 9;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- Участок техкомплекс.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Промплощадка Грамотеинская: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- Подразделение участка техкомплекс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Промплощадка Ульяновская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- Автоколонна № 10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Куйбышевская промплощадка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- Автоколонна № 13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Регистрация Общества: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ООО «АТП «Южкузбассуголь» зарегистрировано  в межрайонной инспекции Федеральной налоговой службы по Кузнецкому и Орджоникидзевскому районам города Новокузнецка Кемеровской области. Выдано свидетельство о государственной регистрации предприятия № 002658533 серия 42.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27  июня 2007 года ООО «АТП «Южкузбассуголь» внесено в Единый государственный реестр юридических лиц за основным государственным регистрационным номером 1064221007465.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В свидетельстве о внесении записи в Единый государственный реестр юридических лиц указаны следующие сведения о государственной регистрации ООО «АТП «Южкузбассуголь»: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Дата государственной регистрации: 27.06.2007г.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Номер свидетельства о государственной регистрации (иного документа, подтверждающего государственную регистрацию):  002762728 серия 42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Орган, осуществивший государственную регистрацию: Межрайонная инспекция Федеральной налоговой службы по Кузнецкому и Орджоникидзевскому районам города Новокузнецка Кемеровской области.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Изменения и дополнения в учредительные документы (устав) Общества приняты и зарегистиророваны: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Приняты внеочередным собранием участников Общества от 09.08.2006г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Зарегистрированы МРИ ФНС России по Кузнецкому и Орджоникидзевскому районам г. Новокузнецка 19.08.2006г.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Уставный капитал Общества, вид и количество долей: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Уставный капитал Обществ</w:t>
      </w:r>
      <w:r>
        <w:rPr>
          <w:rFonts w:ascii="Times New Roman" w:hAnsi="Times New Roman"/>
          <w:sz w:val="28"/>
          <w:szCs w:val="28"/>
        </w:rPr>
        <w:t>а на 31.12.2008</w:t>
      </w:r>
      <w:r w:rsidRPr="00566253">
        <w:rPr>
          <w:rFonts w:ascii="Times New Roman" w:hAnsi="Times New Roman"/>
          <w:sz w:val="28"/>
          <w:szCs w:val="28"/>
        </w:rPr>
        <w:t xml:space="preserve"> равен размеру  118027607  рублей и разделен на следующие доли: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1 доля в размере 27,69% уставного капитала, номинальной стоимостью 32 686 799 руб.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1 доля в размере 28,98% уставного капитала, номинальной стоимостью 34 197 615 руб.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1 доля в размере 25,49% уставного капитала, номинальной стоимостью 30 082 583 руб.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1 доля в размере 17,84% уставного капитала, номинальной стоимостью 31 060 610 руб.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Изменения размера Уставного капитала Общества не осуществлялось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Аудитор Общества: ООО «Финансовые и бухгалтерские консультанты» (ООО «ФБК) был 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253">
        <w:rPr>
          <w:rFonts w:ascii="Times New Roman" w:hAnsi="Times New Roman"/>
          <w:sz w:val="28"/>
          <w:szCs w:val="28"/>
        </w:rPr>
        <w:t>внеочередным собранием участников ООО «АТП «Южкузбассуг</w:t>
      </w:r>
      <w:r>
        <w:rPr>
          <w:rFonts w:ascii="Times New Roman" w:hAnsi="Times New Roman"/>
          <w:sz w:val="28"/>
          <w:szCs w:val="28"/>
        </w:rPr>
        <w:t>оль» (протокол № 3 от 04.12.2008</w:t>
      </w:r>
      <w:r w:rsidRPr="00566253">
        <w:rPr>
          <w:rFonts w:ascii="Times New Roman" w:hAnsi="Times New Roman"/>
          <w:sz w:val="28"/>
          <w:szCs w:val="28"/>
        </w:rPr>
        <w:t>г)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Среднесписочная численность работающих в Обществе составила: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2007</w:t>
      </w:r>
      <w:r w:rsidRPr="00566253">
        <w:rPr>
          <w:rFonts w:ascii="Times New Roman" w:hAnsi="Times New Roman"/>
          <w:sz w:val="28"/>
          <w:szCs w:val="28"/>
        </w:rPr>
        <w:t xml:space="preserve"> году - 1716   человек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2008</w:t>
      </w:r>
      <w:r w:rsidRPr="00566253">
        <w:rPr>
          <w:rFonts w:ascii="Times New Roman" w:hAnsi="Times New Roman"/>
          <w:sz w:val="28"/>
          <w:szCs w:val="28"/>
        </w:rPr>
        <w:t xml:space="preserve"> году - 1754  человек.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Основные в</w:t>
      </w:r>
      <w:r>
        <w:rPr>
          <w:rFonts w:ascii="Times New Roman" w:hAnsi="Times New Roman"/>
          <w:sz w:val="28"/>
          <w:szCs w:val="28"/>
        </w:rPr>
        <w:t>иды деятельности Общества в 2008</w:t>
      </w:r>
      <w:r w:rsidRPr="00566253">
        <w:rPr>
          <w:rFonts w:ascii="Times New Roman" w:hAnsi="Times New Roman"/>
          <w:sz w:val="28"/>
          <w:szCs w:val="28"/>
        </w:rPr>
        <w:t xml:space="preserve"> году: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деятельность автомобильного грузового транспорта;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деятельность автомобильного грузового специализированного транспорта;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хранение, складирование нефти и продуктов ее переработки;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организация перевозок грузов;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Общество осуществляло свою деятельность на основании следующих лицензий: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Лицензия № 42-АСС-1006425) на осуществление перевозки пассажиров автомобильным транспортом, выдана  Управлением государственного автодорожного надзора по Кемеровской области 26.07.2006г.  сроком  до 25.07.2011г.;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Лицензия № ЭВ-68-000461(ЖХ) на осуществление деятельности по эксплуатации взрывоопасных производственных объектов, выдана Федеральной службой по экологическому, технологическому и атомному надзору 21.03.2007г. сроком до 21.03.20012г.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Лицензия № ГС-6-42-02-27-0-4221019536-003806-1 на строительство зданий и сооружений 1 и 2 уровня ответственности, выдана Федеральным агентством по строительству и жилищно-коммунальному хозяйству 25.06.2007г. сроком до 25.06.2012г.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Лицензия №  страхование опасного производства сроком до 08.09.2009г.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Единоличный исполнительный орган  Общества: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Наименование: ОАО «ОУК «Южкузбассуголь»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 xml:space="preserve">Место нахождения: </w:t>
      </w:r>
      <w:smartTag w:uri="urn:schemas-microsoft-com:office:smarttags" w:element="metricconverter">
        <w:smartTagPr>
          <w:attr w:name="ProductID" w:val="654027, г"/>
        </w:smartTagPr>
        <w:r w:rsidRPr="00566253">
          <w:rPr>
            <w:rFonts w:ascii="Times New Roman" w:hAnsi="Times New Roman"/>
            <w:sz w:val="28"/>
            <w:szCs w:val="28"/>
          </w:rPr>
          <w:t>654027, г</w:t>
        </w:r>
      </w:smartTag>
      <w:r w:rsidRPr="00566253">
        <w:rPr>
          <w:rFonts w:ascii="Times New Roman" w:hAnsi="Times New Roman"/>
          <w:sz w:val="28"/>
          <w:szCs w:val="28"/>
        </w:rPr>
        <w:t>. Новокузнецк, пр. Курако, ЗЗ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4027, г"/>
        </w:smartTagPr>
        <w:r w:rsidRPr="00566253">
          <w:rPr>
            <w:rFonts w:ascii="Times New Roman" w:hAnsi="Times New Roman"/>
            <w:sz w:val="28"/>
            <w:szCs w:val="28"/>
          </w:rPr>
          <w:t>654027, г</w:t>
        </w:r>
      </w:smartTag>
      <w:r w:rsidRPr="00566253">
        <w:rPr>
          <w:rFonts w:ascii="Times New Roman" w:hAnsi="Times New Roman"/>
          <w:sz w:val="28"/>
          <w:szCs w:val="28"/>
        </w:rPr>
        <w:t>. Новокузнецк, пр. Курако, ЗЗ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Дата и номер договора на управление: №11-2/1293 от 10.08.2006г.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Генеральный директор ОАО «ОУК «Южкузбассуголь» Борщевич Андрей Михайлович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Главный бухгалтер Общества: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Никонова Арина Павловна (с 01.01.2007г по 30.05.2007г)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Четвергова Марина Викторовна ( с 01.06.2007г. по 31.12.2007г)</w:t>
      </w:r>
    </w:p>
    <w:p w:rsidR="007D015C" w:rsidRPr="00566253" w:rsidRDefault="007D015C" w:rsidP="00E87D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Обществом создана Ревизионная комиссия в количестве  3-х  человек.</w:t>
      </w:r>
    </w:p>
    <w:p w:rsidR="007D015C" w:rsidRPr="00566253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253">
        <w:rPr>
          <w:rFonts w:ascii="Times New Roman" w:hAnsi="Times New Roman"/>
          <w:sz w:val="28"/>
          <w:szCs w:val="28"/>
        </w:rPr>
        <w:t>Зависимые Общества:  Общество в уставных капиталах других юридических лиц не участвует.</w:t>
      </w:r>
    </w:p>
    <w:p w:rsidR="007D015C" w:rsidRDefault="007D015C" w:rsidP="00CC263E">
      <w:pPr>
        <w:spacing w:line="360" w:lineRule="auto"/>
        <w:ind w:firstLine="851"/>
        <w:jc w:val="both"/>
      </w:pPr>
    </w:p>
    <w:p w:rsidR="007D015C" w:rsidRPr="00CC263E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Анализ учетной политики предприятия для целей налогообложения</w:t>
      </w:r>
    </w:p>
    <w:p w:rsidR="007D015C" w:rsidRPr="000F638A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Pr="000F638A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Pr="00AA74E8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15C" w:rsidRDefault="007D015C" w:rsidP="00CC263E">
      <w:pPr>
        <w:spacing w:line="360" w:lineRule="auto"/>
        <w:ind w:firstLine="851"/>
        <w:jc w:val="both"/>
      </w:pPr>
    </w:p>
    <w:p w:rsidR="007D015C" w:rsidRPr="00153509" w:rsidRDefault="007D015C" w:rsidP="00CC263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7D015C" w:rsidRPr="00153509" w:rsidSect="000C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5C" w:rsidRDefault="007D015C" w:rsidP="00E87D33">
      <w:pPr>
        <w:spacing w:after="0" w:line="240" w:lineRule="auto"/>
      </w:pPr>
      <w:r>
        <w:separator/>
      </w:r>
    </w:p>
  </w:endnote>
  <w:endnote w:type="continuationSeparator" w:id="0">
    <w:p w:rsidR="007D015C" w:rsidRDefault="007D015C" w:rsidP="00E8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5C" w:rsidRDefault="007D015C" w:rsidP="00E87D33">
      <w:pPr>
        <w:spacing w:after="0" w:line="240" w:lineRule="auto"/>
      </w:pPr>
      <w:r>
        <w:separator/>
      </w:r>
    </w:p>
  </w:footnote>
  <w:footnote w:type="continuationSeparator" w:id="0">
    <w:p w:rsidR="007D015C" w:rsidRDefault="007D015C" w:rsidP="00E8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5CD"/>
    <w:multiLevelType w:val="hybridMultilevel"/>
    <w:tmpl w:val="A31A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A1A49"/>
    <w:multiLevelType w:val="hybridMultilevel"/>
    <w:tmpl w:val="1640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C39F7"/>
    <w:multiLevelType w:val="hybridMultilevel"/>
    <w:tmpl w:val="94AE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23B5E"/>
    <w:multiLevelType w:val="hybridMultilevel"/>
    <w:tmpl w:val="9B98976E"/>
    <w:lvl w:ilvl="0" w:tplc="16F0472A">
      <w:start w:val="1"/>
      <w:numFmt w:val="decimal"/>
      <w:lvlText w:val="%1)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E492476"/>
    <w:multiLevelType w:val="hybridMultilevel"/>
    <w:tmpl w:val="3B44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D7D"/>
    <w:rsid w:val="000C1068"/>
    <w:rsid w:val="000E72AC"/>
    <w:rsid w:val="000F638A"/>
    <w:rsid w:val="00141A95"/>
    <w:rsid w:val="001509DD"/>
    <w:rsid w:val="00153509"/>
    <w:rsid w:val="003355AE"/>
    <w:rsid w:val="00357BE4"/>
    <w:rsid w:val="003C4F8C"/>
    <w:rsid w:val="003F7846"/>
    <w:rsid w:val="00413B67"/>
    <w:rsid w:val="00523D7D"/>
    <w:rsid w:val="0053093D"/>
    <w:rsid w:val="00554333"/>
    <w:rsid w:val="00566253"/>
    <w:rsid w:val="005E0AD5"/>
    <w:rsid w:val="006B0974"/>
    <w:rsid w:val="007537F6"/>
    <w:rsid w:val="007D015C"/>
    <w:rsid w:val="007F4128"/>
    <w:rsid w:val="008006D7"/>
    <w:rsid w:val="0082126B"/>
    <w:rsid w:val="008305C5"/>
    <w:rsid w:val="00861FE5"/>
    <w:rsid w:val="009C6C9C"/>
    <w:rsid w:val="00A42DBF"/>
    <w:rsid w:val="00AA74E8"/>
    <w:rsid w:val="00AD7D67"/>
    <w:rsid w:val="00AF24D5"/>
    <w:rsid w:val="00B26A2E"/>
    <w:rsid w:val="00B40243"/>
    <w:rsid w:val="00B908DE"/>
    <w:rsid w:val="00BB0470"/>
    <w:rsid w:val="00BE6426"/>
    <w:rsid w:val="00CC263E"/>
    <w:rsid w:val="00CF6A62"/>
    <w:rsid w:val="00D04CA5"/>
    <w:rsid w:val="00D07158"/>
    <w:rsid w:val="00D90757"/>
    <w:rsid w:val="00DB73F2"/>
    <w:rsid w:val="00DD671C"/>
    <w:rsid w:val="00E014EA"/>
    <w:rsid w:val="00E41621"/>
    <w:rsid w:val="00E87D33"/>
    <w:rsid w:val="00F41F91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A8BF623-4CB3-4ADB-83B9-FE0CD806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7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7158"/>
    <w:pPr>
      <w:ind w:left="720"/>
      <w:contextualSpacing/>
    </w:pPr>
  </w:style>
  <w:style w:type="paragraph" w:customStyle="1" w:styleId="a3">
    <w:name w:val="Чертежный"/>
    <w:rsid w:val="00566253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endnote text"/>
    <w:basedOn w:val="a"/>
    <w:link w:val="a5"/>
    <w:semiHidden/>
    <w:rsid w:val="00E87D33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locked/>
    <w:rsid w:val="00E87D3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endnote reference"/>
    <w:basedOn w:val="a0"/>
    <w:semiHidden/>
    <w:rsid w:val="00E87D33"/>
    <w:rPr>
      <w:rFonts w:cs="Times New Roman"/>
      <w:vertAlign w:val="superscript"/>
    </w:rPr>
  </w:style>
  <w:style w:type="character" w:customStyle="1" w:styleId="10">
    <w:name w:val="Замещающий текст1"/>
    <w:basedOn w:val="a0"/>
    <w:semiHidden/>
    <w:rsid w:val="00D04CA5"/>
    <w:rPr>
      <w:rFonts w:cs="Times New Roman"/>
      <w:color w:val="808080"/>
    </w:rPr>
  </w:style>
  <w:style w:type="paragraph" w:styleId="a7">
    <w:name w:val="Balloon Text"/>
    <w:basedOn w:val="a"/>
    <w:link w:val="a8"/>
    <w:semiHidden/>
    <w:rsid w:val="00D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D04CA5"/>
    <w:rPr>
      <w:rFonts w:ascii="Tahoma" w:hAnsi="Tahoma" w:cs="Tahoma"/>
      <w:sz w:val="16"/>
      <w:szCs w:val="16"/>
    </w:rPr>
  </w:style>
  <w:style w:type="character" w:styleId="a9">
    <w:name w:val="footnote reference"/>
    <w:basedOn w:val="a0"/>
    <w:semiHidden/>
    <w:rsid w:val="00357BE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7362</Words>
  <Characters>41970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СОДЕРЖАНИЕ</vt:lpstr>
    </vt:vector>
  </TitlesOfParts>
  <Company>Reanimator Extreme Edition</Company>
  <LinksUpToDate>false</LinksUpToDate>
  <CharactersWithSpaces>49234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СОДЕРЖАНИЕ</dc:title>
  <dc:subject/>
  <dc:creator>SamLab.ws</dc:creator>
  <cp:keywords/>
  <dc:description/>
  <cp:lastModifiedBy>admin</cp:lastModifiedBy>
  <cp:revision>2</cp:revision>
  <dcterms:created xsi:type="dcterms:W3CDTF">2014-05-24T02:38:00Z</dcterms:created>
  <dcterms:modified xsi:type="dcterms:W3CDTF">2014-05-24T02:38:00Z</dcterms:modified>
</cp:coreProperties>
</file>