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EC" w:rsidRPr="00116495" w:rsidRDefault="00B70B8E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8B58EC" w:rsidRPr="00116495" w:rsidRDefault="00B70B8E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МИНСКИЙ ИНСТИТУТ УПРАВЛЕНИЯ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16495">
        <w:rPr>
          <w:rFonts w:ascii="Times New Roman" w:hAnsi="Times New Roman"/>
          <w:bCs/>
          <w:sz w:val="28"/>
          <w:szCs w:val="28"/>
        </w:rPr>
        <w:t>КОНТРОЛЬНАЯ РАБОТА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bCs/>
          <w:sz w:val="28"/>
          <w:szCs w:val="28"/>
        </w:rPr>
        <w:t>П</w:t>
      </w:r>
      <w:r w:rsidR="008C5DE0" w:rsidRPr="00116495">
        <w:rPr>
          <w:rFonts w:ascii="Times New Roman" w:hAnsi="Times New Roman"/>
          <w:bCs/>
          <w:sz w:val="28"/>
          <w:szCs w:val="28"/>
        </w:rPr>
        <w:t>о</w:t>
      </w:r>
      <w:r w:rsidR="00B70B8E" w:rsidRPr="00116495">
        <w:rPr>
          <w:rFonts w:ascii="Times New Roman" w:hAnsi="Times New Roman"/>
          <w:bCs/>
          <w:sz w:val="28"/>
          <w:szCs w:val="28"/>
        </w:rPr>
        <w:t xml:space="preserve"> курсу</w:t>
      </w:r>
      <w:r w:rsidRPr="00116495">
        <w:rPr>
          <w:rFonts w:ascii="Times New Roman" w:hAnsi="Times New Roman"/>
          <w:bCs/>
          <w:sz w:val="28"/>
          <w:szCs w:val="28"/>
        </w:rPr>
        <w:t>:</w:t>
      </w:r>
      <w:r w:rsidRPr="00116495">
        <w:rPr>
          <w:rFonts w:ascii="Times New Roman" w:hAnsi="Times New Roman"/>
          <w:sz w:val="28"/>
          <w:szCs w:val="28"/>
        </w:rPr>
        <w:t xml:space="preserve"> «</w:t>
      </w:r>
      <w:r w:rsidR="0018598A" w:rsidRPr="00116495">
        <w:rPr>
          <w:rFonts w:ascii="Times New Roman" w:hAnsi="Times New Roman"/>
          <w:sz w:val="28"/>
          <w:szCs w:val="28"/>
        </w:rPr>
        <w:t>Финансовый менеджмент</w:t>
      </w:r>
      <w:r w:rsidRPr="00116495">
        <w:rPr>
          <w:rFonts w:ascii="Times New Roman" w:hAnsi="Times New Roman"/>
          <w:sz w:val="28"/>
          <w:szCs w:val="28"/>
        </w:rPr>
        <w:t>»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B70B8E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bCs/>
          <w:sz w:val="28"/>
          <w:szCs w:val="28"/>
        </w:rPr>
        <w:t>На т</w:t>
      </w:r>
      <w:r w:rsidR="008B58EC" w:rsidRPr="00116495">
        <w:rPr>
          <w:rFonts w:ascii="Times New Roman" w:hAnsi="Times New Roman"/>
          <w:bCs/>
          <w:sz w:val="28"/>
          <w:szCs w:val="28"/>
        </w:rPr>
        <w:t>ем</w:t>
      </w:r>
      <w:r w:rsidRPr="00116495">
        <w:rPr>
          <w:rFonts w:ascii="Times New Roman" w:hAnsi="Times New Roman"/>
          <w:bCs/>
          <w:sz w:val="28"/>
          <w:szCs w:val="28"/>
        </w:rPr>
        <w:t>у</w:t>
      </w:r>
      <w:r w:rsidR="008B58EC" w:rsidRPr="00116495">
        <w:rPr>
          <w:rFonts w:ascii="Times New Roman" w:hAnsi="Times New Roman"/>
          <w:bCs/>
          <w:sz w:val="28"/>
          <w:szCs w:val="28"/>
        </w:rPr>
        <w:t>:</w:t>
      </w:r>
      <w:r w:rsidR="008B58EC" w:rsidRPr="00116495">
        <w:rPr>
          <w:rFonts w:ascii="Times New Roman" w:hAnsi="Times New Roman"/>
          <w:sz w:val="28"/>
          <w:szCs w:val="28"/>
        </w:rPr>
        <w:t xml:space="preserve"> «</w:t>
      </w:r>
      <w:r w:rsidRPr="00116495">
        <w:rPr>
          <w:rStyle w:val="FontStyle181"/>
          <w:b w:val="0"/>
          <w:sz w:val="28"/>
          <w:szCs w:val="28"/>
        </w:rPr>
        <w:t>Формы безналичных расчетов</w:t>
      </w:r>
      <w:r w:rsidR="008B58EC" w:rsidRPr="00116495">
        <w:rPr>
          <w:rStyle w:val="FontStyle247"/>
          <w:rFonts w:ascii="Times New Roman" w:hAnsi="Times New Roman" w:cs="Times New Roman"/>
          <w:b w:val="0"/>
          <w:sz w:val="28"/>
          <w:szCs w:val="28"/>
        </w:rPr>
        <w:t>»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8E" w:rsidRPr="00116495" w:rsidRDefault="00B70B8E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8E" w:rsidRPr="00116495" w:rsidRDefault="00B70B8E" w:rsidP="0011649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______________________________</w:t>
      </w:r>
    </w:p>
    <w:p w:rsidR="00B70B8E" w:rsidRPr="00116495" w:rsidRDefault="00B70B8E" w:rsidP="0011649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______________________________</w:t>
      </w:r>
    </w:p>
    <w:p w:rsidR="008B58EC" w:rsidRPr="00116495" w:rsidRDefault="00B70B8E" w:rsidP="0011649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______________________________</w:t>
      </w:r>
    </w:p>
    <w:p w:rsidR="008B58EC" w:rsidRPr="00116495" w:rsidRDefault="00B70B8E" w:rsidP="0011649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______________________________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8E" w:rsidRPr="00116495" w:rsidRDefault="00B70B8E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5F69" w:rsidRPr="00116495" w:rsidRDefault="000F5F69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Минск</w:t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t>2009</w:t>
      </w:r>
    </w:p>
    <w:p w:rsidR="008B58EC" w:rsidRPr="00116495" w:rsidRDefault="008B58EC" w:rsidP="001164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95">
        <w:rPr>
          <w:rFonts w:ascii="Times New Roman" w:hAnsi="Times New Roman"/>
          <w:sz w:val="28"/>
          <w:szCs w:val="28"/>
        </w:rPr>
        <w:br w:type="page"/>
      </w:r>
    </w:p>
    <w:p w:rsidR="008B58EC" w:rsidRPr="00116495" w:rsidRDefault="008B58EC" w:rsidP="00116495">
      <w:pPr>
        <w:spacing w:line="360" w:lineRule="auto"/>
        <w:ind w:firstLine="709"/>
        <w:jc w:val="center"/>
        <w:rPr>
          <w:rStyle w:val="FontStyle181"/>
          <w:sz w:val="28"/>
          <w:szCs w:val="28"/>
        </w:rPr>
      </w:pPr>
      <w:r w:rsidRPr="00116495">
        <w:rPr>
          <w:rStyle w:val="FontStyle181"/>
          <w:sz w:val="28"/>
          <w:szCs w:val="28"/>
        </w:rPr>
        <w:t>С</w:t>
      </w:r>
      <w:r w:rsidR="00116495" w:rsidRPr="00116495">
        <w:rPr>
          <w:rStyle w:val="FontStyle181"/>
          <w:sz w:val="28"/>
          <w:szCs w:val="28"/>
        </w:rPr>
        <w:t>одержание</w:t>
      </w:r>
    </w:p>
    <w:p w:rsidR="008B58EC" w:rsidRPr="00116495" w:rsidRDefault="008B58EC" w:rsidP="00116495">
      <w:pPr>
        <w:spacing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</w:p>
    <w:p w:rsidR="008B58EC" w:rsidRPr="00116495" w:rsidRDefault="00B70B8E" w:rsidP="00116495">
      <w:pPr>
        <w:spacing w:line="360" w:lineRule="auto"/>
        <w:rPr>
          <w:rStyle w:val="FontStyle181"/>
          <w:b w:val="0"/>
          <w:sz w:val="28"/>
          <w:szCs w:val="28"/>
        </w:rPr>
      </w:pPr>
      <w:r w:rsidRPr="00116495">
        <w:rPr>
          <w:rStyle w:val="FontStyle181"/>
          <w:b w:val="0"/>
          <w:sz w:val="28"/>
          <w:szCs w:val="28"/>
        </w:rPr>
        <w:t>Формы безналичных расчетов</w:t>
      </w:r>
    </w:p>
    <w:p w:rsidR="008B58EC" w:rsidRPr="00116495" w:rsidRDefault="008B58EC" w:rsidP="00116495">
      <w:pPr>
        <w:spacing w:line="360" w:lineRule="auto"/>
        <w:rPr>
          <w:rStyle w:val="FontStyle181"/>
          <w:b w:val="0"/>
          <w:sz w:val="28"/>
          <w:szCs w:val="28"/>
        </w:rPr>
      </w:pPr>
      <w:r w:rsidRPr="00116495">
        <w:rPr>
          <w:rStyle w:val="FontStyle181"/>
          <w:b w:val="0"/>
          <w:sz w:val="28"/>
          <w:szCs w:val="28"/>
        </w:rPr>
        <w:t>Список использованн</w:t>
      </w:r>
      <w:r w:rsidR="00B70B8E" w:rsidRPr="00116495">
        <w:rPr>
          <w:rStyle w:val="FontStyle181"/>
          <w:b w:val="0"/>
          <w:sz w:val="28"/>
          <w:szCs w:val="28"/>
        </w:rPr>
        <w:t>ой</w:t>
      </w:r>
      <w:r w:rsidRPr="00116495">
        <w:rPr>
          <w:rStyle w:val="FontStyle181"/>
          <w:b w:val="0"/>
          <w:sz w:val="28"/>
          <w:szCs w:val="28"/>
        </w:rPr>
        <w:t xml:space="preserve"> </w:t>
      </w:r>
      <w:r w:rsidR="00B70B8E" w:rsidRPr="00116495">
        <w:rPr>
          <w:rStyle w:val="FontStyle181"/>
          <w:b w:val="0"/>
          <w:sz w:val="28"/>
          <w:szCs w:val="28"/>
        </w:rPr>
        <w:t>литературы</w:t>
      </w:r>
    </w:p>
    <w:p w:rsidR="008B58EC" w:rsidRPr="00116495" w:rsidRDefault="008B58EC" w:rsidP="00116495">
      <w:pPr>
        <w:spacing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  <w:r w:rsidRPr="00116495">
        <w:rPr>
          <w:rStyle w:val="FontStyle181"/>
          <w:b w:val="0"/>
          <w:sz w:val="28"/>
          <w:szCs w:val="28"/>
        </w:rPr>
        <w:br w:type="page"/>
      </w:r>
    </w:p>
    <w:p w:rsidR="008B58EC" w:rsidRPr="00116495" w:rsidRDefault="008E3876" w:rsidP="00116495">
      <w:pPr>
        <w:spacing w:line="360" w:lineRule="auto"/>
        <w:ind w:firstLine="709"/>
        <w:jc w:val="center"/>
        <w:rPr>
          <w:rStyle w:val="FontStyle181"/>
          <w:sz w:val="28"/>
          <w:szCs w:val="28"/>
        </w:rPr>
      </w:pPr>
      <w:r w:rsidRPr="00116495">
        <w:rPr>
          <w:rStyle w:val="FontStyle181"/>
          <w:sz w:val="28"/>
          <w:szCs w:val="28"/>
        </w:rPr>
        <w:t>Ф</w:t>
      </w:r>
      <w:r w:rsidR="00116495" w:rsidRPr="00116495">
        <w:rPr>
          <w:rStyle w:val="FontStyle181"/>
          <w:sz w:val="28"/>
          <w:szCs w:val="28"/>
        </w:rPr>
        <w:t>ормы безналичных расчетов</w:t>
      </w:r>
    </w:p>
    <w:p w:rsidR="008B58EC" w:rsidRPr="00116495" w:rsidRDefault="008B58EC" w:rsidP="00116495">
      <w:pPr>
        <w:spacing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</w:p>
    <w:p w:rsidR="001642AF" w:rsidRPr="00116495" w:rsidRDefault="001642AF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Формы расчетов -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урегулированные законодательством способы исполнения через банк денежных обязательств предприятий и организаций.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Безналичные расчеты осуществляются в различных формах, каждая из которых имеет специфические особенности в характере и движении расчетных документов. В соответствии с действующим законодательством в современных условиях используются следующие формы безналичных расчетов:</w:t>
      </w:r>
    </w:p>
    <w:p w:rsidR="001642AF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платежные поручения;</w:t>
      </w:r>
    </w:p>
    <w:p w:rsidR="0050260A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платежные требования-поручения;</w:t>
      </w:r>
    </w:p>
    <w:p w:rsidR="001642AF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-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аккредитивы;</w:t>
      </w:r>
    </w:p>
    <w:p w:rsidR="001642AF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чеки;</w:t>
      </w:r>
    </w:p>
    <w:p w:rsidR="001642AF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векселя;</w:t>
      </w:r>
    </w:p>
    <w:p w:rsidR="001642AF" w:rsidRPr="00116495" w:rsidRDefault="0050260A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расчеты по инкассо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[3, с.221]</w:t>
      </w:r>
      <w:r w:rsidR="001642AF"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1642AF" w:rsidRPr="00116495" w:rsidRDefault="001642AF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Формы расчетов между плательщиком и получателем определяются ими самими в хозяйственных договорах.</w:t>
      </w:r>
    </w:p>
    <w:p w:rsidR="00B70B8E" w:rsidRPr="00116495" w:rsidRDefault="001642AF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Расчеты платежными поручениями - форма безналичных расчетов, при которой плательщик представляет в обслуживающее его учреждение банка расчетный документ, содержащий поручение о перечислении определенной суммы со своего счета на счет получателя средств в срок, предусмотренный законом или установленный в соответствии с ним, в этом или ином банке. Поручение плательщика исполняется банком при наличии средств на его счете. Для совершения платежа может быть использована также ссуда банка при наличии у хозоргана права на ее получение. На рис. 1 представлен документооборот при расчетах платежными поручениями.</w:t>
      </w:r>
    </w:p>
    <w:p w:rsidR="009F6973" w:rsidRPr="00116495" w:rsidRDefault="009F6973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 расчетах за товары и услуги платежные поручения могут использоваться в следующих случаях: за полученные товары и оказанные услуги при условии ссылки в поручении на номер и дату документа, подтверждающего получение товара или услуг плательщиком; для платежей в порядке предварительной оплаты товаров и услуг; при осуществлении плановых платежей, используемых при постоянных хозяйственных связях покупателей с сельскохозяйственными товаропроизводителями, предприятиями пищевой и перерабатывающей промышленности; для погашения кредиторской задолженности по товарным операциям; при расчетах за товары и услуги по решениям суда и арбитража. Все нетоварные операции совершаются исключительно платежными поручениями: платежи в бюджет и органы государственного и социального страхования, перечисления средств органам государственного и социального страхования; погашение банковских ссуд и процентов по ссудам, уплата пени, штрафов и т.д. Расчеты поручениями, акцептованными банком, используются при расчетах бюджетных организаций за полученные товары и оказанные услуги в пределах одного города, при расчетах с предприятиями связи за почтовые переводы, пересылку почтовых посылок и для оплаты наложенных платежей.</w:t>
      </w:r>
    </w:p>
    <w:p w:rsidR="0050260A" w:rsidRPr="00116495" w:rsidRDefault="0050260A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</w:p>
    <w:p w:rsidR="001642AF" w:rsidRPr="00116495" w:rsidRDefault="00567DB2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>
        <w:rPr>
          <w:rStyle w:val="FontStyle199"/>
          <w:rFonts w:ascii="Times New Roman" w:hAnsi="Times New Roman" w:cs="Times New Roman"/>
          <w:sz w:val="28"/>
          <w:szCs w:val="28"/>
        </w:rPr>
      </w:r>
      <w:r>
        <w:rPr>
          <w:rStyle w:val="FontStyle199"/>
          <w:rFonts w:ascii="Times New Roman" w:hAnsi="Times New Roman" w:cs="Times New Roman"/>
          <w:sz w:val="28"/>
          <w:szCs w:val="28"/>
        </w:rPr>
        <w:pict>
          <v:group id="_x0000_s1026" editas="canvas" style="width:434.9pt;height:121.45pt;mso-position-horizontal-relative:char;mso-position-vertical-relative:line" coordorigin="1951,1414" coordsize="8698,24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51;top:1414;width:8698;height:242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33;top:1431;width:496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7853;top:3429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Банк покупателя</w:t>
                    </w:r>
                  </w:p>
                </w:txbxContent>
              </v:textbox>
            </v:shape>
            <v:shape id="_x0000_s1030" type="#_x0000_t202" style="position:absolute;left:1959;top:3431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Банк поставщика</w:t>
                    </w:r>
                  </w:p>
                </w:txbxContent>
              </v:textbox>
            </v:shape>
            <v:shape id="_x0000_s1031" type="#_x0000_t202" style="position:absolute;left:1959;top:1423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Поставщик-получатель</w:t>
                    </w:r>
                  </w:p>
                </w:txbxContent>
              </v:textbox>
            </v:shape>
            <v:shape id="_x0000_s1032" type="#_x0000_t202" style="position:absolute;left:3146;top:2338;width:415;height:413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_x0000_s1033" type="#_x0000_t202" style="position:absolute;left:6231;top:3444;width:398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shape>
            <v:shape id="_x0000_s1034" type="#_x0000_t202" style="position:absolute;left:8314;top:2336;width:432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</v:shape>
            <v:shape id="_x0000_s1035" type="#_x0000_t202" style="position:absolute;left:9818;top:2336;width:533;height:415;mso-width-percent:400;mso-height-percent:200;mso-width-percent:400;mso-height-percent:200;mso-width-relative:margin;mso-height-relative:margin" stroked="f">
              <v:textbox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7853;top:1422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1642AF" w:rsidRPr="001642AF" w:rsidRDefault="001642AF" w:rsidP="003C0B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Покупатель-плательщик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755;top:1629;width:1378;height:1" o:connectortype="straight"/>
            <v:shape id="_x0000_s1038" type="#_x0000_t32" style="position:absolute;left:6629;top:1628;width:1224;height:2;flip:y" o:connectortype="straight">
              <v:stroke endarrow="classic"/>
            </v:shape>
            <v:shape id="_x0000_s1039" type="#_x0000_t32" style="position:absolute;left:8530;top:1887;width:1;height:449;flip:y" o:connectortype="straight">
              <v:stroke endarrow="classic"/>
            </v:shape>
            <v:shape id="_x0000_s1040" type="#_x0000_t32" style="position:absolute;left:10085;top:2751;width:2;height:698" o:connectortype="straight">
              <v:stroke endarrow="classic"/>
            </v:shape>
            <v:shape id="_x0000_s1041" type="#_x0000_t32" style="position:absolute;left:4755;top:3637;width:1476;height:6;flip:x y" o:connectortype="straight">
              <v:stroke endarrow="classic"/>
            </v:shape>
            <v:shape id="_x0000_s1042" type="#_x0000_t32" style="position:absolute;left:3354;top:1835;width:3;height:503;flip:y" o:connectortype="straight">
              <v:stroke endarrow="classic"/>
            </v:shape>
            <v:shape id="_x0000_s1043" type="#_x0000_t32" style="position:absolute;left:3354;top:2751;width:3;height:680" o:connectortype="straight"/>
            <v:shape id="_x0000_s1044" type="#_x0000_t32" style="position:absolute;left:6629;top:3635;width:1224;height:8;flip:y" o:connectortype="straight"/>
            <v:shape id="_x0000_s1045" type="#_x0000_t32" style="position:absolute;left:8529;top:2733;width:1;height:683;flip:y" o:connectortype="straight"/>
            <v:shape id="_x0000_s1046" type="#_x0000_t32" style="position:absolute;left:10085;top:1887;width:1;height:449;flip:y" o:connectortype="straight"/>
            <w10:wrap type="none"/>
            <w10:anchorlock/>
          </v:group>
        </w:pict>
      </w:r>
    </w:p>
    <w:p w:rsidR="0050260A" w:rsidRPr="00116495" w:rsidRDefault="0050260A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116495">
        <w:rPr>
          <w:rStyle w:val="FontStyle199"/>
          <w:rFonts w:ascii="Times New Roman" w:hAnsi="Times New Roman" w:cs="Times New Roman"/>
          <w:sz w:val="28"/>
          <w:szCs w:val="28"/>
        </w:rPr>
        <w:t xml:space="preserve">Рис.1.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Схема документооборота при расчетах платежными поручениями (1 - отгрузка продукции, оказание услуг, выполнение работ;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2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предъявление в банк платежного поручения на перечисление средств поставщику;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3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выписка с расчетного счета о списании суммы со счета плательщика;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4 -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направление платежного поручения из банка платель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щи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ка в учреждение банка, обслуживающее получателя;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5-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выписка с расчетного счета поставщика о зачислении суммы).</w:t>
      </w:r>
    </w:p>
    <w:p w:rsidR="00116495" w:rsidRDefault="00116495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</w:p>
    <w:p w:rsidR="009F6973" w:rsidRPr="00116495" w:rsidRDefault="009F6973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 договоренности сторон платежи поручениями могут быть:</w:t>
      </w:r>
    </w:p>
    <w:p w:rsidR="009F6973" w:rsidRPr="00116495" w:rsidRDefault="003D1A5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срочными;</w:t>
      </w:r>
    </w:p>
    <w:p w:rsidR="009F6973" w:rsidRPr="00116495" w:rsidRDefault="003D1A5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досрочными;</w:t>
      </w:r>
    </w:p>
    <w:p w:rsidR="009F6973" w:rsidRPr="00116495" w:rsidRDefault="003D1A5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отсроченными.</w:t>
      </w:r>
    </w:p>
    <w:p w:rsidR="009F6973" w:rsidRPr="00116495" w:rsidRDefault="009F6973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При этом срочный платеж совершается в следующих вариантах:</w:t>
      </w:r>
    </w:p>
    <w:p w:rsidR="009F6973" w:rsidRPr="00116495" w:rsidRDefault="003D1A5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авансовый платеж (т.е. до отгрузки товара);</w:t>
      </w:r>
    </w:p>
    <w:p w:rsidR="009F6973" w:rsidRPr="00116495" w:rsidRDefault="003D1A5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после отгрузки товара (т.е. путем прямого акцепта товара);</w:t>
      </w:r>
    </w:p>
    <w:p w:rsidR="001642AF" w:rsidRPr="00116495" w:rsidRDefault="003D1A50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частичные платежи при крупных сделках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[11, с.406]</w:t>
      </w:r>
      <w:r w:rsidR="009F6973"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9F6973" w:rsidRPr="00116495" w:rsidRDefault="009F6973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Досрочный и отсроченный платежи могут иметь место в рамках договорных отношений сторон без ущерба для их финансового положения.</w:t>
      </w:r>
    </w:p>
    <w:p w:rsidR="009F6973" w:rsidRPr="00116495" w:rsidRDefault="009F6973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Преимущество расчетов платежными поручениями заключается в том, что они обеспечивают относительно простой и быстрый документооборот, ускорение движения денежных средств, максимальное сближение моментов получения покупателями товаров и совершения платежа, возможность для плательщика предварительной проверки качества оплачиваемых товаров или услуг. В общем безналичном обороте эта форма расчетов составляет свыше 80%.</w:t>
      </w:r>
    </w:p>
    <w:p w:rsidR="0050260A" w:rsidRPr="00116495" w:rsidRDefault="009F6973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Получили распространение расчеты платежными требованиями-поручениями. Платежное требование-поручение представляет собой требование поставщика (получателя денег) к покупателю (плательщику) оплатить на основании направленных в обслуживающий банк плательщика расчетных и отгрузочных документов стоимость поставленной по договору продукции, выполненных работ, оказанных услуг. Рис.2 иллюстрирует документооборот при расчетах плательщика требованиями-поручениями.</w:t>
      </w:r>
    </w:p>
    <w:p w:rsidR="003D1A50" w:rsidRPr="00116495" w:rsidRDefault="003D1A50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</w:p>
    <w:p w:rsidR="003D1A50" w:rsidRPr="00116495" w:rsidRDefault="00567DB2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>
        <w:rPr>
          <w:rStyle w:val="FontStyle199"/>
          <w:rFonts w:ascii="Times New Roman" w:hAnsi="Times New Roman" w:cs="Times New Roman"/>
          <w:sz w:val="28"/>
          <w:szCs w:val="28"/>
        </w:rPr>
      </w:r>
      <w:r>
        <w:rPr>
          <w:rStyle w:val="FontStyle199"/>
          <w:rFonts w:ascii="Times New Roman" w:hAnsi="Times New Roman" w:cs="Times New Roman"/>
          <w:sz w:val="28"/>
          <w:szCs w:val="28"/>
        </w:rPr>
        <w:pict>
          <v:group id="_x0000_s1047" editas="canvas" style="width:434.9pt;height:121.85pt;mso-position-horizontal-relative:char;mso-position-vertical-relative:line" coordorigin="1951,1414" coordsize="8698,2437">
            <o:lock v:ext="edit" aspectratio="t"/>
            <v:shape id="_x0000_s1048" type="#_x0000_t75" style="position:absolute;left:1951;top:1414;width:8698;height:2437" o:preferrelative="f">
              <v:fill o:detectmouseclick="t"/>
              <v:path o:extrusionok="t" o:connecttype="none"/>
              <o:lock v:ext="edit" text="t"/>
            </v:shape>
            <v:shape id="_x0000_s1049" type="#_x0000_t202" style="position:absolute;left:6133;top:1431;width:496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_x0000_s1050" type="#_x0000_t202" style="position:absolute;left:7853;top:3429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Банк покупателя</w:t>
                    </w:r>
                  </w:p>
                </w:txbxContent>
              </v:textbox>
            </v:shape>
            <v:shape id="_x0000_s1051" type="#_x0000_t202" style="position:absolute;left:1959;top:3431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Банк поставщика</w:t>
                    </w:r>
                  </w:p>
                </w:txbxContent>
              </v:textbox>
            </v:shape>
            <v:shape id="_x0000_s1052" type="#_x0000_t202" style="position:absolute;left:1959;top:1423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Поставщик-получатель</w:t>
                    </w:r>
                  </w:p>
                </w:txbxContent>
              </v:textbox>
            </v:shape>
            <v:shape id="_x0000_s1053" type="#_x0000_t202" style="position:absolute;left:3146;top:2338;width:415;height:413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054" type="#_x0000_t202" style="position:absolute;left:6231;top:3444;width:398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5</w:t>
                    </w:r>
                  </w:p>
                </w:txbxContent>
              </v:textbox>
            </v:shape>
            <v:shape id="_x0000_s1055" type="#_x0000_t202" style="position:absolute;left:8314;top:2336;width:432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</v:shape>
            <v:shape id="_x0000_s1056" type="#_x0000_t202" style="position:absolute;left:9818;top:2336;width:533;height:415;mso-width-percent:400;mso-height-percent:200;mso-width-percent:400;mso-height-percent:200;mso-width-relative:margin;mso-height-relative:margin" stroked="f">
              <v:textbox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shape>
            <v:shape id="_x0000_s1057" type="#_x0000_t202" style="position:absolute;left:7853;top:1422;width:2796;height:412;mso-width-percent:400;mso-height-percent:200;mso-width-percent:400;mso-height-percent:200;mso-width-relative:margin;mso-height-relative:margin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Покупатель-плательщик</w:t>
                    </w:r>
                  </w:p>
                </w:txbxContent>
              </v:textbox>
            </v:shape>
            <v:shape id="_x0000_s1058" type="#_x0000_t32" style="position:absolute;left:4755;top:1629;width:1378;height:1" o:connectortype="straight"/>
            <v:shape id="_x0000_s1059" type="#_x0000_t32" style="position:absolute;left:6629;top:1628;width:1224;height:2;flip:y" o:connectortype="straight">
              <v:stroke endarrow="classic"/>
            </v:shape>
            <v:shape id="_x0000_s1060" type="#_x0000_t32" style="position:absolute;left:8530;top:1887;width:1;height:449;flip:y" o:connectortype="straight">
              <v:stroke endarrow="classic"/>
            </v:shape>
            <v:shape id="_x0000_s1061" type="#_x0000_t32" style="position:absolute;left:10085;top:2751;width:2;height:698" o:connectortype="straight">
              <v:stroke endarrow="classic"/>
            </v:shape>
            <v:shape id="_x0000_s1062" type="#_x0000_t32" style="position:absolute;left:4755;top:3637;width:1476;height:6;flip:x y" o:connectortype="straight">
              <v:stroke endarrow="classic"/>
            </v:shape>
            <v:shape id="_x0000_s1063" type="#_x0000_t32" style="position:absolute;left:3354;top:1835;width:3;height:503;flip:y" o:connectortype="straight">
              <v:stroke endarrow="classic"/>
            </v:shape>
            <v:shape id="_x0000_s1064" type="#_x0000_t32" style="position:absolute;left:3354;top:2751;width:3;height:680" o:connectortype="straight"/>
            <v:shape id="_x0000_s1065" type="#_x0000_t32" style="position:absolute;left:6629;top:3635;width:1224;height:8;flip:y" o:connectortype="straight"/>
            <v:shape id="_x0000_s1066" type="#_x0000_t32" style="position:absolute;left:8529;top:2733;width:1;height:683;flip:y" o:connectortype="straight"/>
            <v:shape id="_x0000_s1067" type="#_x0000_t32" style="position:absolute;left:10085;top:1887;width:1;height:449;flip:y" o:connectortype="straight"/>
            <v:shape id="_x0000_s1068" type="#_x0000_t202" style="position:absolute;left:6181;top:2485;width:432;height:397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3D1A50" w:rsidRPr="001642AF" w:rsidRDefault="003D1A50" w:rsidP="003D1A5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_x0000_s1069" type="#_x0000_t32" style="position:absolute;left:4755;top:1629;width:1300;height:716" o:connectortype="straight"/>
            <v:shape id="_x0000_s1070" type="#_x0000_t32" style="position:absolute;left:6789;top:2882;width:1064;height:753" o:connectortype="straight">
              <v:stroke endarrow="classic"/>
            </v:shape>
            <w10:wrap type="none"/>
            <w10:anchorlock/>
          </v:group>
        </w:pict>
      </w:r>
    </w:p>
    <w:p w:rsidR="0050260A" w:rsidRPr="00116495" w:rsidRDefault="00242759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Рис.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 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2. Схема документооборота при расчетах платежными требованиями-поручениями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(</w:t>
      </w:r>
      <w:r w:rsidR="001766F0"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1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 - отгрузка продукции, </w:t>
      </w:r>
      <w:r w:rsidR="00571337"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выполнение работ,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оказание услуг;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2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- выписка комплекта платежных требований-поручений и пересылка его вместе с отгрузочными документами в банк плательщика;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3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- передача банком-пла</w:t>
      </w:r>
      <w:r w:rsidR="001766F0"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те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ль</w:t>
      </w:r>
      <w:r w:rsidR="001766F0"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щ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иком полученных документов для акцепта покупателя;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4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- возврат платежных требований-поручений с акцептом;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5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 xml:space="preserve">- направление документов из банка плательщика в учреждение банка, обслуживающего получателя; </w:t>
      </w:r>
      <w:r w:rsidRPr="00116495">
        <w:rPr>
          <w:rStyle w:val="FontStyle700"/>
          <w:rFonts w:ascii="Times New Roman" w:hAnsi="Times New Roman" w:cs="Times New Roman"/>
          <w:i w:val="0"/>
          <w:sz w:val="28"/>
          <w:szCs w:val="28"/>
        </w:rPr>
        <w:t xml:space="preserve">6 </w:t>
      </w: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- выписка с расчетного счета получателя о зачислении суммы.</w:t>
      </w:r>
    </w:p>
    <w:p w:rsidR="003D1A50" w:rsidRPr="00116495" w:rsidRDefault="003D1A50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Особенности реквизитов платежного требования-поручения, отличающие его от всех остальных форм расчетов, состоят в том, что они отражают и сумму требования получателя денег, заверенную подписями должностных лиц и оттиском печати, и сумму, которую плательщик поручил банку списать со своего счета, также заверенную подписями должностных лиц и оттиском печати.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Платежное требование-поручение выписывается поставщиком и вместе с отгрузочными и другими предусмотренными договором документами направляется в банк покупателя.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Поступившее в банк плательщика платежное требование-поручение оплачивается покупателем только в порядке предварительного акцепта. Заявленный плательщиком отказ от акцепта может быть полным или частичным и обязательно должен быть мотивирован. Срок акцепта (полного или частичного) устанавливается в 3 рабочих дня, не считая дня поступления в банк расчетных документов. В случае неполучения банком акцепта плательщика по платежному требованию-поручению оно возвращается в банк поставщика с указанием, что расчетный документ не акцептован. Ответственность за обоснованность отказа от оплаты платежных требований-поручений несут плательщики. Споров по существу отказа от акцепта банки не рассматривают. Все возникшие разногласия должны решаться в претензионно-исковом порядке.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Платежное требование-поручение принимается банком только при наличии средств на счете плательщика.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Расчеты платежными требованиями-поручениями, </w:t>
      </w:r>
      <w:r w:rsidR="008E37A6" w:rsidRPr="00116495">
        <w:rPr>
          <w:rStyle w:val="FontStyle580"/>
          <w:rFonts w:ascii="Times New Roman" w:hAnsi="Times New Roman" w:cs="Times New Roman"/>
          <w:sz w:val="28"/>
          <w:szCs w:val="28"/>
        </w:rPr>
        <w:t>т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ак же как и платежные поручения, не требуют больших затрат на их проведение, однако скорость расчетов по ним несколько ниже. Они укрепляют договорные отношения в хозяйстве, так как их оформление осуществляет сам получатель платежа (поставщик) сразу же после отгрузки продукции или оказания услуг. Платеж совершается с согласия плательщика после предварительной проверки им расчетных и товарно-транспортных документов поставщика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[6, с.87]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Аккредитивная форма расчетов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При расчетах по аккредитиву банк, действующий по поручению плательщика об открытии аккредитива, обязуется осуществить по указанию клиента одно из следующих действий: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а) осуществить платеж третьему лицу;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б) оплатить переводной вексель;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в) акцептовать его;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г) учесть вексель против представления получателем документов, определенных условиями аккредитива.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Поручение клиента банку выставить аккредитив оформляется в виде заявления на аккредитив, в котором указываются следующие сведения: номер договора, по которому открывается аккредитив; срок действия аккредитива; наименование поставщика; наименование банка, исполнявшего аккредитив; место исполнения аккредитива; полное и точное наименование документов, против которых проводятся выплаты по аккредитиву; вид аккредитива с указанием, для отгрузки каких товаров он открывается, срока отгрузки, способа реализации аккредитива. Условием исполнения аккредитиву может быть акцепт уполномоченного представителя плательщика. Могут быть включены и дополнительные условия, связанные с транспортировкой товаров.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Банк, получивший заявление клиента и обязанный выставить аккредитив, называется </w:t>
      </w:r>
      <w:r w:rsidRPr="00116495">
        <w:rPr>
          <w:rStyle w:val="FontStyle583"/>
          <w:rFonts w:ascii="Times New Roman" w:hAnsi="Times New Roman" w:cs="Times New Roman"/>
          <w:i w:val="0"/>
          <w:spacing w:val="0"/>
          <w:sz w:val="28"/>
          <w:szCs w:val="28"/>
        </w:rPr>
        <w:t xml:space="preserve">банком-эмитентом.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 том случае, когда получатель средств обслуживается тем же банком, что и плательщик, банк исполняет выставленный им аккредитив самостоятельно.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Однако если получатель средств обслуживается другим банком, то банк-эмитент выставляет аккредитив в банке получателя средств, который осуществляет его исполнение, т.е. является исполняющим банком.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Возможно открытие следующих видов аккредитивов:</w:t>
      </w:r>
    </w:p>
    <w:p w:rsidR="001766F0" w:rsidRPr="00116495" w:rsidRDefault="008E37A6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766F0" w:rsidRPr="00116495">
        <w:rPr>
          <w:rStyle w:val="FontStyle580"/>
          <w:rFonts w:ascii="Times New Roman" w:hAnsi="Times New Roman" w:cs="Times New Roman"/>
          <w:sz w:val="28"/>
          <w:szCs w:val="28"/>
        </w:rPr>
        <w:t>покрытые или непокрытые (гарантированные) аккредитивы;</w:t>
      </w:r>
    </w:p>
    <w:p w:rsidR="001766F0" w:rsidRPr="00116495" w:rsidRDefault="008E37A6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766F0" w:rsidRPr="00116495">
        <w:rPr>
          <w:rStyle w:val="FontStyle580"/>
          <w:rFonts w:ascii="Times New Roman" w:hAnsi="Times New Roman" w:cs="Times New Roman"/>
          <w:sz w:val="28"/>
          <w:szCs w:val="28"/>
        </w:rPr>
        <w:t>отзывные или безотзывные аккредитивы.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Покрытыми (депонированными) считаются аккредитивы, при открытии которых банк-эмитент перечисляет собственные средства плательщика или предоставленный ему кредит в распоряжение исполняющего банка. В случае открытия непокрытого (гарантированного) аккредитива исполняющему банку предоставляется право списывать всю сумму аккредитива с ведущегося у него счета банка-эмитента.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Отзывным признается аккредитив, который может быть изменен или отменен банком-эмитентом без предварительного уведомления получателя средств. Аккредитив считается отзывным, если в нем не указано иное.</w:t>
      </w:r>
    </w:p>
    <w:p w:rsidR="0050260A" w:rsidRPr="00116495" w:rsidRDefault="001766F0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Безотзывным признается аккредитив, который не может быть изменен или аннулирован без согласия получателя средств. Разновидность безотзывного аккредитива - подтвержденный аккредитив. Исполняющий банк подтверждает безотзывный аккредитив по просьбе банка-эмитента, т.е. он принимает на себя наряду с эмитентом обязательства по аккредитиву.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Получив извещение об открытии аккредитива, поставщик отгружает продукцию в адрес покупателя. Для получения средств по аккредитиву он представляет в исполняющий банк товарно-транспортные документы и реестр счетов-фактур на отгруженную продукцию, на основании которых банк проверяет выполнение поставщиком всех условий аккредитива и только после этого выплачивает по аккредитиву. Выплата с аккредитива наличных денег не допускается.</w:t>
      </w:r>
    </w:p>
    <w:p w:rsidR="0050260A" w:rsidRPr="00116495" w:rsidRDefault="001766F0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Извещение о произведенном платеже и соответствующие товарно-транспортные документы отсылаются банку-эмитенту для вручения плательщику.</w:t>
      </w:r>
    </w:p>
    <w:p w:rsidR="00521ABB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Закрытие аккредитива в исполняющем банке проводится:</w:t>
      </w:r>
    </w:p>
    <w:p w:rsidR="001766F0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766F0" w:rsidRPr="00116495">
        <w:rPr>
          <w:rStyle w:val="FontStyle580"/>
          <w:rFonts w:ascii="Times New Roman" w:hAnsi="Times New Roman" w:cs="Times New Roman"/>
          <w:sz w:val="28"/>
          <w:szCs w:val="28"/>
        </w:rPr>
        <w:t>по истечении срока аккредитива;</w:t>
      </w:r>
    </w:p>
    <w:p w:rsidR="001766F0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766F0" w:rsidRPr="00116495">
        <w:rPr>
          <w:rStyle w:val="FontStyle580"/>
          <w:rFonts w:ascii="Times New Roman" w:hAnsi="Times New Roman" w:cs="Times New Roman"/>
          <w:sz w:val="28"/>
          <w:szCs w:val="28"/>
        </w:rPr>
        <w:t>по заявлению получателя средств об отказе от использования аккредитива до истечения срока его действия, если такая возможность предусмотрена условиями аккредитива;</w:t>
      </w:r>
    </w:p>
    <w:p w:rsidR="0050260A" w:rsidRPr="00116495" w:rsidRDefault="00521ABB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1766F0" w:rsidRPr="00116495">
        <w:rPr>
          <w:rStyle w:val="FontStyle580"/>
          <w:rFonts w:ascii="Times New Roman" w:hAnsi="Times New Roman" w:cs="Times New Roman"/>
          <w:sz w:val="28"/>
          <w:szCs w:val="28"/>
        </w:rPr>
        <w:t>по требованию плательщика, если аккредитив является отзывным.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Преимущество аккредитивной формы расчетов состоит в гарантии платежа и возможности получить его в кратчайший срок после отгрузки товаров. Эту форму расчетов предпочитает поставщик, если не уверен в платежеспособности покупателя. Недостаток расчетов аккредитивами - отвлечение из оборота покупателя средств, так как он резервирует их для оплаты счетов поставщика до отгрузки товаров. Аккредитивная форма расчетов имеет незначительный удельный вес в платежном обороте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[1, с. 270]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1766F0" w:rsidRPr="00116495" w:rsidRDefault="001766F0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Расчеты чеками. Чек - ценная бумага, содержащая ничем не обусловленное распоряжение чекодателя банку осуществить платеж указанной в чеке суммы чекодержателю или определенному лицу.</w:t>
      </w:r>
    </w:p>
    <w:p w:rsidR="0050260A" w:rsidRPr="00116495" w:rsidRDefault="001766F0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Участниками отношений по чеку являются чекодатель, чекодержатель и плательщик. Чекодателем считается лицо, выписавшее чек; чекодержатель - любое физическое или юридическое лицо, являющееся законным владельцем выписанного чека; плательщиком являются банк или иная кредитная организация, получившие лицензию на совершение банковских операций, где чекодатель имеет средства, которыми он вправе распоряжаться путем выставления чеков.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Чек должен содержать следующие реквизиты: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наименование «чек», включенное в текст документа;</w:t>
      </w:r>
    </w:p>
    <w:p w:rsidR="0050260A" w:rsidRPr="00116495" w:rsidRDefault="00521ABB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поручение плательщику выплатить определенную денежную сумму;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наименование плательщика и указание счета, с которого должен быть произведен платеж;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указание валюты платежа;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указание даты и места составления чека; если место составления не указано, то чек рассматривается как подписанный в месте нахождения чекодателя;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подпись лица, выписавшего чек, - чекодателя.</w:t>
      </w:r>
    </w:p>
    <w:p w:rsidR="0050260A" w:rsidRPr="00116495" w:rsidRDefault="00571337" w:rsidP="0011649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Отсутствие в документе какого-либо из указанных реквизитов лишает его силы чека.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Форма чека и порядок его заполнения определяются законом и установленными в соответствии с ним банковскими правилами.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606"/>
          <w:rFonts w:ascii="Times New Roman" w:hAnsi="Times New Roman" w:cs="Times New Roman"/>
          <w:spacing w:val="0"/>
          <w:sz w:val="28"/>
          <w:szCs w:val="28"/>
        </w:rPr>
      </w:pPr>
      <w:r w:rsidRPr="00116495">
        <w:rPr>
          <w:rStyle w:val="FontStyle606"/>
          <w:rFonts w:ascii="Times New Roman" w:hAnsi="Times New Roman" w:cs="Times New Roman"/>
          <w:spacing w:val="0"/>
          <w:sz w:val="28"/>
          <w:szCs w:val="28"/>
        </w:rPr>
        <w:t>Различают чеки именные, предъявительские и ордерные.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Именной чек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выписывается на определенное лицо и не подлежит передаче.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>Чек пред</w:t>
      </w:r>
      <w:r w:rsidR="00521ABB"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>ъ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явителя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(предъявительский чек) передается от одного лица другому путем простого вручения.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Ордерный чек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может передаваться посредством передаточной подписи (индоссамента). Индоссамент может быть именным, если в нем указано лицо, которому передается чек, и бланковым, если такое лицо не указано. Передача чека посредством индоссамента может быть совершена любому лицу. Число индоссаментов не ограничено.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 по чеку может быть гарантирован полностью или частично посредством аваля, который проставляется на лицевой стороне чека с указанием кем и за кого он дан. Аваль подписывается авалистом с указанием даты совершения надписи, места нахождения организации или лица, совершивших аваль. Аваль - это дополнительная гарантия того, что платеж будет осуществлен.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С точки зрения инкассации (получения денег) чеки подразделяются на: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- </w:t>
      </w:r>
      <w:r w:rsidR="00571337"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денежные чеки,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которые применяются для выплаты держателю чека наличных денег в банке, например на заработную плату, хозяйственные нужды, командировочные расходы, закупку сельхозпродуктов и т.д.;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- </w:t>
      </w:r>
      <w:r w:rsidR="00571337"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расчетные чеки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- это чеки, применяемые для безналичных расчетов. В настоящее время при платежах за товары и оказанные услуги используются чеки, оплачиваемые за счет средств, которые предварительно депонированы клиентом-чекодателем на отдельном банковском счете. Для получения чековой книжки предприятие должно подать в обслуживающий его банк заявление по установленной форме, а также платежное поручение на перечисление средств с его расчетного счета на отдельный счет «Расчетные чеки».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Чековая книжка представляет собой бланки чеков «Расчегный чек», сброшюрованные в книжки установленного образца по 10, 20, 25 и 50 листов. Бланки чековых книжек являются документами строгой отчетности. Клиент получает в банке чековую книжку с указанием суммы, депонированной банком, в пределах которой он может выписывать чеки.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Указанную в чеке сумму банк-плательщик вьгдает чекодержателю за счет средств, находящихся на счете чекодателя, или за счет средств, депонированных им на отдельном счете. При временном отсутствии средств на счете чекодателя банк по согласованию с чекодателем может оплатить чек за счет собственных средств.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Чек предъявляется к оплате в 10-дневный срок со дня выписки.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Отказ от оплаты чека должен быть удостоверен одним из следующих способов: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отметкой плательщика на чеке об отказе в его оплате;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отметкой инкассирующего банка с указанием даты о том, что чек своевременно выставлен и не оплачен;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составлением нотариусом протеста чека.</w:t>
      </w:r>
    </w:p>
    <w:p w:rsidR="0050260A" w:rsidRPr="00116495" w:rsidRDefault="00571337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 случае отказа плательщика от оплаты чека чекодержатель имеет право по своему выбору предъявить иск к одному или ко всем обязанным по чеку лицам (чекодателю, авалистам, индоссаментам), которые несут перед ним солидарную ответственность. Срок иска - шесть месяцев со дня окончания срока предъявления чека к платежу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[4, с.380]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Расчеты векселями. Вексельная форма расчетов представляет собой расчеты между поставщиком и плательщиком за товары и услуги с отсрочкой платежа (коммерческий кре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д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ит) на основе специального документа - векселя.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Вексель - 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э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то ценная бумага, удостоверяющая ничем не обусловленное обязательство векселедателя либо иного указанного в нем плательщика выплатить векселедержателю при наступлении предусмотренного векселем срока обусловленную сумму. Основными участниками вексельного правоотношени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я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являются векселедатель, векселедержатель и плательщик. Векселедатель векселя - лицо, составляющее и выдающее вексель. Векселедержатель - владелец векселя, имеющий право на получение указанной в векселе денежной суммы. В зависимости от того, кто выступает в качестве плател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ьщ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ика но векселю - сам векселедатель или третье лицо - различают два вида векселей: простой или пер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евод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ной. </w:t>
      </w:r>
      <w:r w:rsidRPr="00116495">
        <w:rPr>
          <w:rStyle w:val="FontStyle723"/>
          <w:rFonts w:ascii="Times New Roman" w:hAnsi="Times New Roman" w:cs="Times New Roman"/>
          <w:i w:val="0"/>
          <w:spacing w:val="0"/>
        </w:rPr>
        <w:t xml:space="preserve">Простой вексель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письменный документ, составленный с учетом всех обязательных для него реквизитов, содержащий простое ничем не обусловленное обязательство векселедателя уплатить установленную в документе денежную сумму получателю платежа, указанному в тексте векселя, или в соответствии с его приказом векселедержателю. </w:t>
      </w:r>
      <w:r w:rsidRPr="00116495">
        <w:rPr>
          <w:rStyle w:val="FontStyle723"/>
          <w:rFonts w:ascii="Times New Roman" w:hAnsi="Times New Roman" w:cs="Times New Roman"/>
          <w:i w:val="0"/>
          <w:spacing w:val="0"/>
        </w:rPr>
        <w:t xml:space="preserve">Переводный вексель -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письменный документ, составленный с учетом всех обязательных для него реквизитов и содержащий: простое ничем не обусловленное предложение одного лица (векселедателя) другому лицу (плательщику) уплатить установленную в документе денежную сумму получателю платежа, указанному в векселе, или в соответствии с его приказом, наименование и адрес места нахождения юридического лица, являющегося плательщиком, либо фамилию, инициалы, а также адрес места жительства гражданина, являющегося плательщиком.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Выдачей векселя признается фактическое вручение векселя первому векселедержателю, который вправе осуществлять все права по векселю с момента выдачи ему векселя векселедателем.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Осно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в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ные черты векселя, как они устано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вл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ены Женевской конвенцией 1930 г. и приняты в практике, следующие: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абстрактный характер обязательства, выраженного векселем (текст векселя не должен содержать ссылку на сделку, являющуюся основанием выдачи векселя);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бесспорный характер обязательства по ве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кс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елю;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безусловный характер обязательства по векселю (вексель содержит простое и ничем не обусловленное предложение или обязательство уплатить определенную сумму);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вексель - документ, имеющий строго установленные обязательные реквизиты.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Такими реквизитами переводного и простого векселей являются: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наименование документа «вексель»;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указание срока платежа;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указание места, в котором платеж по векселю должен быть произведен;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наименование (имя) лица, которому или по распоряжению которого платеж по векселю должен быть произведен;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указание даты составления векселя и места его составления;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606"/>
          <w:rFonts w:ascii="Times New Roman" w:hAnsi="Times New Roman" w:cs="Times New Roman"/>
          <w:spacing w:val="0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наименование (имя) и подпись векселедателя.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 переводном векселе должен присутствовать также реквизит «наименование плательщика», содержащий: полное наименование и адрес места нахождения юридического лица, являющегося плательщиком, либо фамилию, инициалы, а также адрес места жительства гражданина, являющегося плательщиком.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Вексельное законодательство предусматривает возможность передачи векселя из рук в руки в качестве орудия платежа с помощью передаточной надписи -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индоссамента.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Лицо, передающее вексель по индоссаменту, называется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индоссантом',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лицо, которому вексель передается по индоссаменту, -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индоссатом.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К последнему переходят все права и обязательства по векселю.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Платеж по векселю может быть обеспечен посредством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аваля -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вексельного поручительства, в силу которого лицо (авалист), оформившее аваль на векселе, прин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и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мает на себя 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о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т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в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етстве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нн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ость за в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ып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олнение обязательств кем-либо из лиц, подписавших вексель.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Векселедержатель или любое иное лицо, у которого находится пере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>во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дной вексель, вправе до наступления срока платежа по этому векселю предъявить его для акцепта плательщику. </w:t>
      </w:r>
      <w:r w:rsidRPr="00116495">
        <w:rPr>
          <w:rStyle w:val="FontStyle584"/>
          <w:rFonts w:ascii="Times New Roman" w:hAnsi="Times New Roman" w:cs="Times New Roman"/>
          <w:i w:val="0"/>
          <w:spacing w:val="0"/>
          <w:sz w:val="28"/>
          <w:szCs w:val="28"/>
        </w:rPr>
        <w:t xml:space="preserve">Акцепт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- согласие плательщика, указанного векселедателем в переводном векселе, с предложением оплатить вексель в срок на условиях, изложенных в тексте векселя; совершается посредством проставления на векселе собственноручной подписи.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Обязательное условие оплаты векселя - фактическое предъявление его векселедержателем к платежу в срок, определяемый в соответствии с содержащимися в самом тексте векселя указаниями. Оплата векселя получателю может быть осуществлена наличными деньгами или путем перечисления на его счет суммы платежа.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Защита прав, вытекающих из векселя, требует выполнения обязательной досудебной процедуры - протеста. Протест векселя является публичным актом нотариальной конторы, которая официально фиксирует отказ в акцепте переводного векселя или платежа по векселю.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Действующее законодательство устанавливает порядок совершения протеста векселя. После совершения процедуры протеста векселя векселедержатель получает право на взыскание суммы платежа по векселю в судебном порядке.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640"/>
          <w:rFonts w:ascii="Times New Roman" w:hAnsi="Times New Roman" w:cs="Times New Roman"/>
          <w:b w:val="0"/>
          <w:spacing w:val="0"/>
          <w:sz w:val="28"/>
          <w:szCs w:val="28"/>
        </w:rPr>
        <w:t xml:space="preserve">В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настоящее время вексель используется как инструмент оформления коммерческого кредита, предоставляемого в товарной форме поставщиком покупателю. Преимущества его заключаются в соединении в нем двух важнейших функций - кредитной и расчетной. Как расчетный инструмент вексель может эффективно заменять в обороте наличные деньги благодаря своему свойству передаваемости по индоссаменту. Другая важная особенность векселя заключается в том, что все лила, участвующие в цепочке передачи векселя, несут перед последним его владельцем солидарную ответственность за погашение вексельного долга.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Развитие коммерческого кредита и вексельного обращения помогает решать проблему взаимных неплатежей предприятий и организаций, стабилизировать денежное обращение в стране. Существуют четыре возможности использования коммерческого векселя векселедержателем: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держать до наступления срока его оплаты;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использовать для погашения своих долговых обязательств;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продать коммерческому банку;</w:t>
      </w:r>
    </w:p>
    <w:p w:rsidR="00571337" w:rsidRPr="00116495" w:rsidRDefault="00521ABB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- </w:t>
      </w:r>
      <w:r w:rsidR="00571337" w:rsidRPr="00116495">
        <w:rPr>
          <w:rStyle w:val="FontStyle580"/>
          <w:rFonts w:ascii="Times New Roman" w:hAnsi="Times New Roman" w:cs="Times New Roman"/>
          <w:sz w:val="28"/>
          <w:szCs w:val="28"/>
        </w:rPr>
        <w:t>получить кредит под залог векселей.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 настоящее время многие предприятия используют простые векселя коммерческих банков (безусловное долговое обязательство банка) для преодоления кризиса неплатежей, ускорения взаиморасчетов, а также как ликвидное средство залога</w:t>
      </w:r>
      <w:r w:rsidR="00A8755F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[9, с.501]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Расчеты по инкассо. Гражданский кодекс предусматривает расчеты по инкассо, исполнение инкассового поручения. При расчетах по инкассо банк обязуется по поручению своего клиента и за его счет получить от должника (плательщика) причитающиеся клиенту денежные средства и (или) акцепт платежа. Эти расчеты осуществляются на основе инкассового поручения получателя платежа. Инкассовое поручение может быть оформлено с помощью различных расчетных документов, а также иным способом (чеком, векселем).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Платежи в порядке инкассо могут осуществляться как с акцептом, так и без акцепта плательщика в случаях, предусмотренных законодательством или договором между банком и клиентом.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Бесспорное списание средств со счетов предприятий осуществляется государственными налоговыми инспекциями при взыскании недоимок по налогам и другим обязательным платежам в бюджет, сумм штрафов и иных санкциях, предусмотренных законодательными актами, а также по исполнительным и приравненным к ним документам.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Исполнительными документами, на основании которых производится списание средств, являются: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а)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приказы Госарбитража, а также ведомственных арбитражей и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комиссий, имеющих право выдавать приказы на исполнение решений путем обращения взыскания на счета в банке;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б)</w:t>
      </w:r>
      <w:r w:rsidR="00521ABB" w:rsidRPr="00116495">
        <w:rPr>
          <w:rStyle w:val="FontStyle580"/>
          <w:rFonts w:ascii="Times New Roman" w:hAnsi="Times New Roman" w:cs="Times New Roman"/>
          <w:sz w:val="28"/>
          <w:szCs w:val="28"/>
        </w:rPr>
        <w:t xml:space="preserve"> 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исполнительные листы, выданные судами;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в)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ab/>
        <w:t>исполнительные надписи, учиненные нотариусами, и ряд</w:t>
      </w: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br/>
        <w:t>других документов.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При взыскании средств на основании исполнительных и приравненных к ним документов взыскатели представляют в банк инкассовое поручение со ссылкой на дату и номер исполнительного или приравненного к нему документа.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580"/>
          <w:rFonts w:ascii="Times New Roman" w:hAnsi="Times New Roman" w:cs="Times New Roman"/>
          <w:sz w:val="28"/>
          <w:szCs w:val="28"/>
        </w:rPr>
      </w:pPr>
      <w:r w:rsidRPr="00116495">
        <w:rPr>
          <w:rStyle w:val="FontStyle580"/>
          <w:rFonts w:ascii="Times New Roman" w:hAnsi="Times New Roman" w:cs="Times New Roman"/>
          <w:sz w:val="28"/>
          <w:szCs w:val="28"/>
        </w:rPr>
        <w:t>Поручения, основанные на приказах арбитража, решениях суда или исполнительных надписях нотариусов, предъявляются с приложением соответствующих подлинных исполнительных документов или их дубликатов. Исполнительные документы должны содержать полное и точное наименование взыскателя и плательщика, размер взыскиваемой суммы, а также указание, с какого счета плательщика ее надлежит списать.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702"/>
          <w:rFonts w:ascii="Times New Roman" w:hAnsi="Times New Roman" w:cs="Times New Roman"/>
          <w:spacing w:val="0"/>
          <w:sz w:val="28"/>
          <w:szCs w:val="28"/>
        </w:rPr>
      </w:pP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Банк, получивший от клиента инкассовое поручение, называется банком-эмитентом. Если этот банк осуществляет расчетно-кассовое обслуживание плательщика и получателя средств, он, одновременно является исполняющим банком. Банк-эмитент, получивший поручение клиента, вправе привлекать для его выполнения иной банк (исполняющий банк), направив ему при этот соответствующие до</w:t>
      </w:r>
      <w:r w:rsidR="00521ABB"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ку</w:t>
      </w: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менты.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702"/>
          <w:rFonts w:ascii="Times New Roman" w:hAnsi="Times New Roman" w:cs="Times New Roman"/>
          <w:spacing w:val="0"/>
          <w:sz w:val="28"/>
          <w:szCs w:val="28"/>
        </w:rPr>
      </w:pP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 xml:space="preserve">Средства, списанные исполняющим банком со счета плательщика (инкассированные суммы), должны быть немедленно переданы в распоряжение банку-эмитенту, который обязан зачислить эти средства на счет клиента. Если платеж и (или) акцепт </w:t>
      </w:r>
      <w:r w:rsidRPr="00116495">
        <w:rPr>
          <w:rStyle w:val="FontStyle587"/>
          <w:rFonts w:ascii="Times New Roman" w:hAnsi="Times New Roman" w:cs="Times New Roman"/>
          <w:i w:val="0"/>
          <w:spacing w:val="0"/>
          <w:sz w:val="28"/>
          <w:szCs w:val="28"/>
        </w:rPr>
        <w:t xml:space="preserve">не </w:t>
      </w: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были п</w:t>
      </w:r>
      <w:r w:rsidR="00521ABB"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ол</w:t>
      </w: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учены, исполняющий банк обязан известить банк-эмитент о причинах неплатежа или отказа от акцепта, а банк-эмитент в свою очередь - известить клиента, запросив у него указания относительно дальнейших действий.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116495">
        <w:rPr>
          <w:rStyle w:val="FontStyle702"/>
          <w:rFonts w:ascii="Times New Roman" w:hAnsi="Times New Roman" w:cs="Times New Roman"/>
          <w:spacing w:val="0"/>
          <w:sz w:val="28"/>
          <w:szCs w:val="28"/>
        </w:rPr>
        <w:t>Рассмотрев различные формы расчетов, можно сделать вывод, что финансовый менеджер должен быть заинтересован в использовании таких форм, которые наиболее полно обеспечивают интересы предприятия, способствуют ускорению оборачиваемости средств, не приводят к их длительному отвлечению, сокращают затраты труда, связанные с оформлением и обработкой документов.</w:t>
      </w:r>
    </w:p>
    <w:p w:rsidR="00571337" w:rsidRPr="00116495" w:rsidRDefault="00571337" w:rsidP="00116495">
      <w:pPr>
        <w:spacing w:line="360" w:lineRule="auto"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</w:p>
    <w:p w:rsidR="008B58EC" w:rsidRPr="00116495" w:rsidRDefault="008B58EC" w:rsidP="00116495">
      <w:pPr>
        <w:spacing w:line="360" w:lineRule="auto"/>
        <w:ind w:firstLine="709"/>
        <w:jc w:val="both"/>
        <w:rPr>
          <w:rStyle w:val="FontStyle181"/>
          <w:b w:val="0"/>
          <w:sz w:val="28"/>
          <w:szCs w:val="28"/>
        </w:rPr>
      </w:pPr>
      <w:r w:rsidRPr="00116495">
        <w:rPr>
          <w:rStyle w:val="FontStyle181"/>
          <w:b w:val="0"/>
          <w:sz w:val="28"/>
          <w:szCs w:val="28"/>
        </w:rPr>
        <w:br w:type="page"/>
      </w:r>
    </w:p>
    <w:p w:rsidR="008B58EC" w:rsidRPr="00116495" w:rsidRDefault="00B70B8E" w:rsidP="00116495">
      <w:pPr>
        <w:spacing w:line="360" w:lineRule="auto"/>
        <w:ind w:firstLine="709"/>
        <w:jc w:val="center"/>
        <w:rPr>
          <w:rStyle w:val="FontStyle181"/>
          <w:sz w:val="28"/>
          <w:szCs w:val="28"/>
        </w:rPr>
      </w:pPr>
      <w:r w:rsidRPr="00116495">
        <w:rPr>
          <w:rStyle w:val="FontStyle181"/>
          <w:sz w:val="28"/>
          <w:szCs w:val="28"/>
        </w:rPr>
        <w:t>С</w:t>
      </w:r>
      <w:r w:rsidR="00116495" w:rsidRPr="00116495">
        <w:rPr>
          <w:rStyle w:val="FontStyle181"/>
          <w:sz w:val="28"/>
          <w:szCs w:val="28"/>
        </w:rPr>
        <w:t>писок использованной литературы</w:t>
      </w:r>
    </w:p>
    <w:p w:rsidR="00116495" w:rsidRDefault="00116495" w:rsidP="001164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67B0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10B5" w:rsidRPr="00116495">
        <w:rPr>
          <w:rFonts w:ascii="Times New Roman" w:hAnsi="Times New Roman"/>
          <w:color w:val="000000"/>
          <w:sz w:val="28"/>
          <w:szCs w:val="28"/>
        </w:rPr>
        <w:t xml:space="preserve">Барабанов А.И., Гаврилова А.Н., Сысоева Е.Ф. и др. Финансовый менеджмент. </w:t>
      </w:r>
      <w:r w:rsidRPr="00116495">
        <w:rPr>
          <w:rFonts w:ascii="Times New Roman" w:hAnsi="Times New Roman"/>
          <w:color w:val="000000"/>
          <w:sz w:val="28"/>
          <w:szCs w:val="28"/>
        </w:rPr>
        <w:t>М</w:t>
      </w:r>
      <w:r w:rsidR="006510B5" w:rsidRPr="00116495">
        <w:rPr>
          <w:rFonts w:ascii="Times New Roman" w:hAnsi="Times New Roman"/>
          <w:color w:val="000000"/>
          <w:sz w:val="28"/>
          <w:szCs w:val="28"/>
        </w:rPr>
        <w:t>.: КноРус, 2009. - 432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2. Бланк И.А. Энциклопедия финансового менеджера. Ростов-на-Дону.: Феникс, 2008. - 378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3. Кириченко Т.В. Финансовый менеджмент. Мн.: Новое знание, 2008. - 365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4. Ковалев В.В. Курс финансового менеджмента. М.: Проспект, 2009. - 480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5. Ковалев В.В. Финансовый менеджмент. М.: КноРус, 2007. - 384 с.</w:t>
      </w:r>
    </w:p>
    <w:p w:rsidR="00793E1B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6. Масленников В.В., Талонов А.В. Финансовый менеджмент в управлении коммерческой недвижимостью. М.: КноРус, 2009. - 232 с.</w:t>
      </w:r>
    </w:p>
    <w:p w:rsidR="00793E1B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7. Кудина М.В. Финансовый менеджмент. М.: Юнити, 2008. - 320 с.</w:t>
      </w:r>
    </w:p>
    <w:p w:rsidR="00793E1B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8. Найденова Р.И., Виноходова А.Ф. Финансовый менеджмент. М.: КноРус, 2009. - 208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9. Стоянова Е.С. Финансовый менеджмент: теория и практика. М.: Перспектива, 2008. - 656 с.</w:t>
      </w:r>
    </w:p>
    <w:p w:rsidR="00793E1B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10. Финансовый менеджмент. / Под ред. Поляка Г.Б. М.: Юнити, 2009. - 527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11. Эриашвили Н.Д., Никулина Н.Н., Суходоев Д.В. Финансовый менеджмент организации. Теория и практика. М.: Юнити, 2009. - 511 с.</w:t>
      </w:r>
    </w:p>
    <w:p w:rsidR="006510B5" w:rsidRPr="00116495" w:rsidRDefault="00793E1B" w:rsidP="0011649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6495">
        <w:rPr>
          <w:rFonts w:ascii="Times New Roman" w:hAnsi="Times New Roman"/>
          <w:color w:val="000000"/>
          <w:sz w:val="28"/>
          <w:szCs w:val="28"/>
        </w:rPr>
        <w:t>12. Яблукова Р.З. Шпаргалка по финансовому менеджменту. М.: Велби, 2005. - 76 с.</w:t>
      </w:r>
      <w:bookmarkStart w:id="0" w:name="_GoBack"/>
      <w:bookmarkEnd w:id="0"/>
    </w:p>
    <w:sectPr w:rsidR="006510B5" w:rsidRPr="00116495" w:rsidSect="00FF21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B4CCD0"/>
    <w:lvl w:ilvl="0">
      <w:numFmt w:val="bullet"/>
      <w:lvlText w:val="*"/>
      <w:lvlJc w:val="left"/>
    </w:lvl>
  </w:abstractNum>
  <w:abstractNum w:abstractNumId="1">
    <w:nsid w:val="04183EDE"/>
    <w:multiLevelType w:val="singleLevel"/>
    <w:tmpl w:val="FB48B39C"/>
    <w:lvl w:ilvl="0">
      <w:start w:val="1"/>
      <w:numFmt w:val="decimal"/>
      <w:lvlText w:val="%1)"/>
      <w:legacy w:legacy="1" w:legacySpace="0" w:legacyIndent="316"/>
      <w:lvlJc w:val="left"/>
      <w:rPr>
        <w:rFonts w:ascii="Cambria" w:hAnsi="Cambria" w:cs="Times New Roman" w:hint="default"/>
      </w:rPr>
    </w:lvl>
  </w:abstractNum>
  <w:abstractNum w:abstractNumId="2">
    <w:nsid w:val="0AB61EF8"/>
    <w:multiLevelType w:val="hybridMultilevel"/>
    <w:tmpl w:val="D08ACA1C"/>
    <w:lvl w:ilvl="0" w:tplc="120A6D20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C54AD"/>
    <w:multiLevelType w:val="hybridMultilevel"/>
    <w:tmpl w:val="4684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C4628"/>
    <w:multiLevelType w:val="singleLevel"/>
    <w:tmpl w:val="4A5C313C"/>
    <w:lvl w:ilvl="0">
      <w:start w:val="3"/>
      <w:numFmt w:val="decimal"/>
      <w:lvlText w:val="%1)"/>
      <w:legacy w:legacy="1" w:legacySpace="0" w:legacyIndent="316"/>
      <w:lvlJc w:val="left"/>
      <w:rPr>
        <w:rFonts w:ascii="Cambria" w:hAnsi="Cambria" w:cs="Times New Roman" w:hint="default"/>
      </w:rPr>
    </w:lvl>
  </w:abstractNum>
  <w:abstractNum w:abstractNumId="5">
    <w:nsid w:val="1F565EBD"/>
    <w:multiLevelType w:val="hybridMultilevel"/>
    <w:tmpl w:val="F7DEB9FA"/>
    <w:lvl w:ilvl="0" w:tplc="F1668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020937"/>
    <w:multiLevelType w:val="singleLevel"/>
    <w:tmpl w:val="6996054C"/>
    <w:lvl w:ilvl="0">
      <w:start w:val="5"/>
      <w:numFmt w:val="decimal"/>
      <w:lvlText w:val="%1)"/>
      <w:legacy w:legacy="1" w:legacySpace="0" w:legacyIndent="316"/>
      <w:lvlJc w:val="left"/>
      <w:rPr>
        <w:rFonts w:ascii="Cambria" w:hAnsi="Cambria" w:cs="Times New Roman" w:hint="default"/>
      </w:rPr>
    </w:lvl>
  </w:abstractNum>
  <w:abstractNum w:abstractNumId="7">
    <w:nsid w:val="378F1674"/>
    <w:multiLevelType w:val="singleLevel"/>
    <w:tmpl w:val="263AD684"/>
    <w:lvl w:ilvl="0">
      <w:start w:val="1"/>
      <w:numFmt w:val="decimal"/>
      <w:lvlText w:val="%1)"/>
      <w:legacy w:legacy="1" w:legacySpace="0" w:legacyIndent="439"/>
      <w:lvlJc w:val="left"/>
      <w:rPr>
        <w:rFonts w:ascii="Cambria" w:hAnsi="Cambria" w:cs="Times New Roman" w:hint="default"/>
      </w:rPr>
    </w:lvl>
  </w:abstractNum>
  <w:abstractNum w:abstractNumId="8">
    <w:nsid w:val="4EDD28C2"/>
    <w:multiLevelType w:val="singleLevel"/>
    <w:tmpl w:val="FB48B39C"/>
    <w:lvl w:ilvl="0">
      <w:start w:val="1"/>
      <w:numFmt w:val="decimal"/>
      <w:lvlText w:val="%1)"/>
      <w:legacy w:legacy="1" w:legacySpace="0" w:legacyIndent="316"/>
      <w:lvlJc w:val="left"/>
      <w:rPr>
        <w:rFonts w:ascii="Cambria" w:hAnsi="Cambria" w:cs="Times New Roman" w:hint="default"/>
      </w:rPr>
    </w:lvl>
  </w:abstractNum>
  <w:abstractNum w:abstractNumId="9">
    <w:nsid w:val="55211CB8"/>
    <w:multiLevelType w:val="singleLevel"/>
    <w:tmpl w:val="E66EBD70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6BE3201B"/>
    <w:multiLevelType w:val="hybridMultilevel"/>
    <w:tmpl w:val="377E3F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0523DC"/>
    <w:multiLevelType w:val="singleLevel"/>
    <w:tmpl w:val="EAE4C0EE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78E70CF0"/>
    <w:multiLevelType w:val="singleLevel"/>
    <w:tmpl w:val="E7C4E07C"/>
    <w:lvl w:ilvl="0">
      <w:start w:val="1"/>
      <w:numFmt w:val="decimal"/>
      <w:lvlText w:val="%1)"/>
      <w:legacy w:legacy="1" w:legacySpace="0" w:legacyIndent="334"/>
      <w:lvlJc w:val="left"/>
      <w:rPr>
        <w:rFonts w:ascii="Cambria" w:hAnsi="Cambria" w:cs="Times New Roman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numFmt w:val="bullet"/>
        <w:lvlText w:val="■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0"/>
    <w:lvlOverride w:ilvl="0">
      <w:lvl w:ilvl="0">
        <w:numFmt w:val="bullet"/>
        <w:lvlText w:val="■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•"/>
        <w:legacy w:legacy="1" w:legacySpace="0" w:legacyIndent="257"/>
        <w:lvlJc w:val="left"/>
        <w:rPr>
          <w:rFonts w:ascii="Cambria" w:hAnsi="Cambria" w:hint="default"/>
        </w:rPr>
      </w:lvl>
    </w:lvlOverride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1"/>
        <w:lvlJc w:val="left"/>
        <w:rPr>
          <w:rFonts w:ascii="Cambria" w:hAnsi="Cambria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Cambria" w:hAnsi="Cambria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Cambria" w:hAnsi="Cambria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63"/>
        <w:lvlJc w:val="left"/>
        <w:rPr>
          <w:rFonts w:ascii="Cambria" w:hAnsi="Cambria" w:hint="default"/>
        </w:rPr>
      </w:lvl>
    </w:lvlOverride>
  </w:num>
  <w:num w:numId="18">
    <w:abstractNumId w:val="7"/>
  </w:num>
  <w:num w:numId="19">
    <w:abstractNumId w:val="0"/>
    <w:lvlOverride w:ilvl="0">
      <w:lvl w:ilvl="0">
        <w:numFmt w:val="bullet"/>
        <w:lvlText w:val="•"/>
        <w:legacy w:legacy="1" w:legacySpace="0" w:legacyIndent="237"/>
        <w:lvlJc w:val="left"/>
        <w:rPr>
          <w:rFonts w:ascii="Cambria" w:hAnsi="Cambria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Cambria" w:hAnsi="Cambria" w:hint="default"/>
        </w:rPr>
      </w:lvl>
    </w:lvlOverride>
  </w:num>
  <w:num w:numId="21">
    <w:abstractNumId w:val="1"/>
  </w:num>
  <w:num w:numId="22">
    <w:abstractNumId w:val="4"/>
  </w:num>
  <w:num w:numId="23">
    <w:abstractNumId w:val="6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B0"/>
    <w:rsid w:val="000436D2"/>
    <w:rsid w:val="00045CD2"/>
    <w:rsid w:val="000675D0"/>
    <w:rsid w:val="00083A61"/>
    <w:rsid w:val="000964B9"/>
    <w:rsid w:val="000D2EAF"/>
    <w:rsid w:val="000D70B0"/>
    <w:rsid w:val="000F5F69"/>
    <w:rsid w:val="00116495"/>
    <w:rsid w:val="001642AF"/>
    <w:rsid w:val="001766F0"/>
    <w:rsid w:val="0018598A"/>
    <w:rsid w:val="00193331"/>
    <w:rsid w:val="00242759"/>
    <w:rsid w:val="00311BDD"/>
    <w:rsid w:val="00361CFB"/>
    <w:rsid w:val="003C0B0F"/>
    <w:rsid w:val="003D1A50"/>
    <w:rsid w:val="00434BCE"/>
    <w:rsid w:val="00436F23"/>
    <w:rsid w:val="0045519E"/>
    <w:rsid w:val="004D67B0"/>
    <w:rsid w:val="0050260A"/>
    <w:rsid w:val="00515498"/>
    <w:rsid w:val="00521ABB"/>
    <w:rsid w:val="00567DB2"/>
    <w:rsid w:val="00571337"/>
    <w:rsid w:val="006308A5"/>
    <w:rsid w:val="006510B5"/>
    <w:rsid w:val="006D2D99"/>
    <w:rsid w:val="00746B2B"/>
    <w:rsid w:val="00793E1B"/>
    <w:rsid w:val="007B765E"/>
    <w:rsid w:val="00835C8F"/>
    <w:rsid w:val="0083684D"/>
    <w:rsid w:val="008B58EC"/>
    <w:rsid w:val="008C5DE0"/>
    <w:rsid w:val="008E37A6"/>
    <w:rsid w:val="008E3876"/>
    <w:rsid w:val="00970AD8"/>
    <w:rsid w:val="009F6973"/>
    <w:rsid w:val="00A02634"/>
    <w:rsid w:val="00A75D25"/>
    <w:rsid w:val="00A8755F"/>
    <w:rsid w:val="00B03895"/>
    <w:rsid w:val="00B33142"/>
    <w:rsid w:val="00B64221"/>
    <w:rsid w:val="00B70B8E"/>
    <w:rsid w:val="00C4794A"/>
    <w:rsid w:val="00CC364E"/>
    <w:rsid w:val="00E07897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58"/>
        <o:r id="V:Rule12" type="connector" idref="#_x0000_s1059"/>
        <o:r id="V:Rule13" type="connector" idref="#_x0000_s1060"/>
        <o:r id="V:Rule14" type="connector" idref="#_x0000_s1061"/>
        <o:r id="V:Rule15" type="connector" idref="#_x0000_s1062"/>
        <o:r id="V:Rule16" type="connector" idref="#_x0000_s1063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69"/>
        <o:r id="V:Rule22" type="connector" idref="#_x0000_s1070"/>
      </o:rules>
    </o:shapelayout>
  </w:shapeDefaults>
  <w:decimalSymbol w:val=","/>
  <w:listSeparator w:val=";"/>
  <w14:defaultImageDpi w14:val="0"/>
  <w15:chartTrackingRefBased/>
  <w15:docId w15:val="{714C035D-610C-431D-9201-6653B3F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EC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7">
    <w:name w:val="Font Style247"/>
    <w:uiPriority w:val="99"/>
    <w:rsid w:val="008B58EC"/>
    <w:rPr>
      <w:rFonts w:ascii="Arial Narrow" w:hAnsi="Arial Narrow" w:cs="Arial Narrow"/>
      <w:b/>
      <w:bCs/>
      <w:sz w:val="72"/>
      <w:szCs w:val="72"/>
    </w:rPr>
  </w:style>
  <w:style w:type="paragraph" w:styleId="a3">
    <w:name w:val="Title"/>
    <w:basedOn w:val="a"/>
    <w:link w:val="a4"/>
    <w:uiPriority w:val="10"/>
    <w:qFormat/>
    <w:rsid w:val="008B58EC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8B58E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213">
    <w:name w:val="Font Style213"/>
    <w:uiPriority w:val="99"/>
    <w:rsid w:val="008B58EC"/>
    <w:rPr>
      <w:rFonts w:ascii="Segoe UI" w:hAnsi="Segoe UI" w:cs="Segoe UI"/>
      <w:spacing w:val="-10"/>
      <w:sz w:val="38"/>
      <w:szCs w:val="38"/>
    </w:rPr>
  </w:style>
  <w:style w:type="character" w:customStyle="1" w:styleId="FontStyle212">
    <w:name w:val="Font Style212"/>
    <w:uiPriority w:val="99"/>
    <w:rsid w:val="008B58EC"/>
    <w:rPr>
      <w:rFonts w:ascii="Segoe UI" w:hAnsi="Segoe UI" w:cs="Segoe UI"/>
      <w:b/>
      <w:bCs/>
      <w:sz w:val="44"/>
      <w:szCs w:val="44"/>
    </w:rPr>
  </w:style>
  <w:style w:type="character" w:customStyle="1" w:styleId="FontStyle248">
    <w:name w:val="Font Style248"/>
    <w:uiPriority w:val="99"/>
    <w:rsid w:val="008B58EC"/>
    <w:rPr>
      <w:rFonts w:ascii="Arial Narrow" w:hAnsi="Arial Narrow" w:cs="Arial Narrow"/>
      <w:spacing w:val="20"/>
      <w:sz w:val="74"/>
      <w:szCs w:val="74"/>
    </w:rPr>
  </w:style>
  <w:style w:type="character" w:customStyle="1" w:styleId="FontStyle181">
    <w:name w:val="Font Style181"/>
    <w:uiPriority w:val="99"/>
    <w:rsid w:val="008B58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9">
    <w:name w:val="Font Style199"/>
    <w:uiPriority w:val="99"/>
    <w:rsid w:val="00B33142"/>
    <w:rPr>
      <w:rFonts w:ascii="Segoe UI" w:hAnsi="Segoe UI" w:cs="Segoe UI"/>
      <w:sz w:val="26"/>
      <w:szCs w:val="26"/>
    </w:rPr>
  </w:style>
  <w:style w:type="paragraph" w:customStyle="1" w:styleId="Style7">
    <w:name w:val="Style7"/>
    <w:basedOn w:val="a"/>
    <w:uiPriority w:val="99"/>
    <w:rsid w:val="00B33142"/>
    <w:pPr>
      <w:widowControl w:val="0"/>
      <w:autoSpaceDE w:val="0"/>
      <w:autoSpaceDN w:val="0"/>
      <w:adjustRightInd w:val="0"/>
      <w:spacing w:line="263" w:lineRule="exact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3142"/>
    <w:pPr>
      <w:widowControl w:val="0"/>
      <w:autoSpaceDE w:val="0"/>
      <w:autoSpaceDN w:val="0"/>
      <w:adjustRightInd w:val="0"/>
      <w:spacing w:line="263" w:lineRule="exact"/>
      <w:ind w:firstLine="288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03">
    <w:name w:val="Font Style203"/>
    <w:uiPriority w:val="99"/>
    <w:rsid w:val="00B33142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33142"/>
    <w:pPr>
      <w:widowControl w:val="0"/>
      <w:autoSpaceDE w:val="0"/>
      <w:autoSpaceDN w:val="0"/>
      <w:adjustRightInd w:val="0"/>
      <w:spacing w:line="259" w:lineRule="exact"/>
      <w:ind w:hanging="149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33142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82">
    <w:name w:val="Font Style282"/>
    <w:uiPriority w:val="99"/>
    <w:rsid w:val="00B3314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3">
    <w:name w:val="Style93"/>
    <w:basedOn w:val="a"/>
    <w:uiPriority w:val="99"/>
    <w:rsid w:val="00B33142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B33142"/>
    <w:pPr>
      <w:widowControl w:val="0"/>
      <w:autoSpaceDE w:val="0"/>
      <w:autoSpaceDN w:val="0"/>
      <w:adjustRightInd w:val="0"/>
      <w:spacing w:line="262" w:lineRule="exact"/>
      <w:ind w:firstLine="288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68">
    <w:name w:val="Font Style268"/>
    <w:uiPriority w:val="99"/>
    <w:rsid w:val="00B33142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05">
    <w:name w:val="Style105"/>
    <w:basedOn w:val="a"/>
    <w:uiPriority w:val="99"/>
    <w:rsid w:val="00B33142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B33142"/>
    <w:pPr>
      <w:widowControl w:val="0"/>
      <w:autoSpaceDE w:val="0"/>
      <w:autoSpaceDN w:val="0"/>
      <w:adjustRightInd w:val="0"/>
      <w:spacing w:line="264" w:lineRule="exact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79">
    <w:name w:val="Font Style279"/>
    <w:uiPriority w:val="99"/>
    <w:rsid w:val="00B33142"/>
    <w:rPr>
      <w:rFonts w:ascii="Segoe UI" w:hAnsi="Segoe UI" w:cs="Segoe UI"/>
      <w:smallCaps/>
      <w:spacing w:val="-10"/>
      <w:sz w:val="26"/>
      <w:szCs w:val="26"/>
    </w:rPr>
  </w:style>
  <w:style w:type="paragraph" w:styleId="a5">
    <w:name w:val="List Paragraph"/>
    <w:basedOn w:val="a"/>
    <w:uiPriority w:val="34"/>
    <w:qFormat/>
    <w:rsid w:val="00436F23"/>
    <w:pPr>
      <w:ind w:left="720"/>
      <w:contextualSpacing/>
    </w:pPr>
  </w:style>
  <w:style w:type="character" w:customStyle="1" w:styleId="FontStyle283">
    <w:name w:val="Font Style283"/>
    <w:uiPriority w:val="99"/>
    <w:rsid w:val="00045CD2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45CD2"/>
    <w:rPr>
      <w:rFonts w:ascii="Tahoma" w:hAnsi="Tahoma" w:cs="Tahoma"/>
      <w:sz w:val="16"/>
      <w:szCs w:val="16"/>
    </w:rPr>
  </w:style>
  <w:style w:type="paragraph" w:customStyle="1" w:styleId="Style161">
    <w:name w:val="Style161"/>
    <w:basedOn w:val="a"/>
    <w:uiPriority w:val="99"/>
    <w:rsid w:val="00045CD2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1642AF"/>
    <w:pPr>
      <w:widowControl w:val="0"/>
      <w:autoSpaceDE w:val="0"/>
      <w:autoSpaceDN w:val="0"/>
      <w:adjustRightInd w:val="0"/>
      <w:spacing w:line="364" w:lineRule="exact"/>
      <w:ind w:firstLine="559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45">
    <w:name w:val="Style245"/>
    <w:basedOn w:val="a"/>
    <w:uiPriority w:val="99"/>
    <w:rsid w:val="001642AF"/>
    <w:pPr>
      <w:widowControl w:val="0"/>
      <w:autoSpaceDE w:val="0"/>
      <w:autoSpaceDN w:val="0"/>
      <w:adjustRightInd w:val="0"/>
      <w:spacing w:line="360" w:lineRule="exact"/>
    </w:pPr>
    <w:rPr>
      <w:rFonts w:ascii="Cambria" w:hAnsi="Cambria"/>
      <w:sz w:val="24"/>
      <w:szCs w:val="24"/>
      <w:lang w:eastAsia="ru-RU"/>
    </w:rPr>
  </w:style>
  <w:style w:type="paragraph" w:customStyle="1" w:styleId="Style308">
    <w:name w:val="Style308"/>
    <w:basedOn w:val="a"/>
    <w:uiPriority w:val="99"/>
    <w:rsid w:val="001642AF"/>
    <w:pPr>
      <w:widowControl w:val="0"/>
      <w:autoSpaceDE w:val="0"/>
      <w:autoSpaceDN w:val="0"/>
      <w:adjustRightInd w:val="0"/>
      <w:spacing w:line="373" w:lineRule="exact"/>
      <w:ind w:hanging="249"/>
      <w:jc w:val="both"/>
    </w:pPr>
    <w:rPr>
      <w:rFonts w:ascii="Cambria" w:hAnsi="Cambria"/>
      <w:sz w:val="24"/>
      <w:szCs w:val="24"/>
      <w:lang w:eastAsia="ru-RU"/>
    </w:rPr>
  </w:style>
  <w:style w:type="character" w:customStyle="1" w:styleId="FontStyle580">
    <w:name w:val="Font Style580"/>
    <w:uiPriority w:val="99"/>
    <w:rsid w:val="001642AF"/>
    <w:rPr>
      <w:rFonts w:ascii="Cambria" w:hAnsi="Cambria" w:cs="Cambria"/>
      <w:sz w:val="32"/>
      <w:szCs w:val="32"/>
    </w:rPr>
  </w:style>
  <w:style w:type="character" w:customStyle="1" w:styleId="FontStyle584">
    <w:name w:val="Font Style584"/>
    <w:uiPriority w:val="99"/>
    <w:rsid w:val="001642AF"/>
    <w:rPr>
      <w:rFonts w:ascii="Cambria" w:hAnsi="Cambria" w:cs="Cambria"/>
      <w:i/>
      <w:iCs/>
      <w:spacing w:val="-10"/>
      <w:sz w:val="30"/>
      <w:szCs w:val="30"/>
    </w:rPr>
  </w:style>
  <w:style w:type="paragraph" w:customStyle="1" w:styleId="Style5">
    <w:name w:val="Style5"/>
    <w:basedOn w:val="a"/>
    <w:uiPriority w:val="99"/>
    <w:rsid w:val="0050260A"/>
    <w:pPr>
      <w:widowControl w:val="0"/>
      <w:autoSpaceDE w:val="0"/>
      <w:autoSpaceDN w:val="0"/>
      <w:adjustRightInd w:val="0"/>
      <w:spacing w:line="426" w:lineRule="exact"/>
      <w:jc w:val="center"/>
    </w:pPr>
    <w:rPr>
      <w:rFonts w:ascii="Cambria" w:hAnsi="Cambria"/>
      <w:sz w:val="24"/>
      <w:szCs w:val="24"/>
      <w:lang w:eastAsia="ru-RU"/>
    </w:rPr>
  </w:style>
  <w:style w:type="character" w:customStyle="1" w:styleId="FontStyle700">
    <w:name w:val="Font Style700"/>
    <w:uiPriority w:val="99"/>
    <w:rsid w:val="0050260A"/>
    <w:rPr>
      <w:rFonts w:ascii="Cambria" w:hAnsi="Cambria" w:cs="Cambria"/>
      <w:i/>
      <w:iCs/>
      <w:sz w:val="30"/>
      <w:szCs w:val="30"/>
    </w:rPr>
  </w:style>
  <w:style w:type="paragraph" w:customStyle="1" w:styleId="Style269">
    <w:name w:val="Style269"/>
    <w:basedOn w:val="a"/>
    <w:uiPriority w:val="99"/>
    <w:rsid w:val="009F697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  <w:lang w:eastAsia="ru-RU"/>
    </w:rPr>
  </w:style>
  <w:style w:type="character" w:customStyle="1" w:styleId="FontStyle606">
    <w:name w:val="Font Style606"/>
    <w:uiPriority w:val="99"/>
    <w:rsid w:val="00242759"/>
    <w:rPr>
      <w:rFonts w:ascii="Cambria" w:hAnsi="Cambria" w:cs="Cambria"/>
      <w:spacing w:val="-20"/>
      <w:sz w:val="32"/>
      <w:szCs w:val="32"/>
    </w:rPr>
  </w:style>
  <w:style w:type="character" w:customStyle="1" w:styleId="FontStyle583">
    <w:name w:val="Font Style583"/>
    <w:uiPriority w:val="99"/>
    <w:rsid w:val="001766F0"/>
    <w:rPr>
      <w:rFonts w:ascii="Cambria" w:hAnsi="Cambria" w:cs="Cambria"/>
      <w:i/>
      <w:iCs/>
      <w:spacing w:val="-10"/>
      <w:sz w:val="32"/>
      <w:szCs w:val="32"/>
    </w:rPr>
  </w:style>
  <w:style w:type="paragraph" w:customStyle="1" w:styleId="Style231">
    <w:name w:val="Style231"/>
    <w:basedOn w:val="a"/>
    <w:uiPriority w:val="99"/>
    <w:rsid w:val="001766F0"/>
    <w:pPr>
      <w:widowControl w:val="0"/>
      <w:autoSpaceDE w:val="0"/>
      <w:autoSpaceDN w:val="0"/>
      <w:adjustRightInd w:val="0"/>
      <w:spacing w:line="354" w:lineRule="exact"/>
      <w:ind w:firstLine="562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30">
    <w:name w:val="Style230"/>
    <w:basedOn w:val="a"/>
    <w:uiPriority w:val="99"/>
    <w:rsid w:val="00571337"/>
    <w:pPr>
      <w:widowControl w:val="0"/>
      <w:autoSpaceDE w:val="0"/>
      <w:autoSpaceDN w:val="0"/>
      <w:adjustRightInd w:val="0"/>
      <w:spacing w:line="304" w:lineRule="exact"/>
      <w:ind w:firstLine="555"/>
      <w:jc w:val="both"/>
    </w:pPr>
    <w:rPr>
      <w:rFonts w:ascii="Cambria" w:hAnsi="Cambria"/>
      <w:sz w:val="24"/>
      <w:szCs w:val="24"/>
      <w:lang w:eastAsia="ru-RU"/>
    </w:rPr>
  </w:style>
  <w:style w:type="character" w:customStyle="1" w:styleId="FontStyle722">
    <w:name w:val="Font Style722"/>
    <w:uiPriority w:val="99"/>
    <w:rsid w:val="00571337"/>
    <w:rPr>
      <w:rFonts w:ascii="Microsoft Sans Serif" w:hAnsi="Microsoft Sans Serif" w:cs="Microsoft Sans Serif"/>
      <w:spacing w:val="-20"/>
      <w:sz w:val="30"/>
      <w:szCs w:val="30"/>
    </w:rPr>
  </w:style>
  <w:style w:type="character" w:customStyle="1" w:styleId="FontStyle723">
    <w:name w:val="Font Style723"/>
    <w:uiPriority w:val="99"/>
    <w:rsid w:val="00571337"/>
    <w:rPr>
      <w:rFonts w:ascii="Cambria" w:hAnsi="Cambria" w:cs="Cambria"/>
      <w:i/>
      <w:iCs/>
      <w:spacing w:val="-10"/>
      <w:sz w:val="28"/>
      <w:szCs w:val="28"/>
    </w:rPr>
  </w:style>
  <w:style w:type="character" w:customStyle="1" w:styleId="FontStyle640">
    <w:name w:val="Font Style640"/>
    <w:uiPriority w:val="99"/>
    <w:rsid w:val="00571337"/>
    <w:rPr>
      <w:rFonts w:ascii="Cambria" w:hAnsi="Cambria" w:cs="Cambria"/>
      <w:b/>
      <w:bCs/>
      <w:spacing w:val="-20"/>
      <w:sz w:val="32"/>
      <w:szCs w:val="32"/>
    </w:rPr>
  </w:style>
  <w:style w:type="paragraph" w:customStyle="1" w:styleId="Style266">
    <w:name w:val="Style266"/>
    <w:basedOn w:val="a"/>
    <w:uiPriority w:val="99"/>
    <w:rsid w:val="0057133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  <w:lang w:eastAsia="ru-RU"/>
    </w:rPr>
  </w:style>
  <w:style w:type="paragraph" w:customStyle="1" w:styleId="Style276">
    <w:name w:val="Style276"/>
    <w:basedOn w:val="a"/>
    <w:uiPriority w:val="99"/>
    <w:rsid w:val="00571337"/>
    <w:pPr>
      <w:widowControl w:val="0"/>
      <w:autoSpaceDE w:val="0"/>
      <w:autoSpaceDN w:val="0"/>
      <w:adjustRightInd w:val="0"/>
      <w:spacing w:line="401" w:lineRule="exact"/>
      <w:ind w:firstLine="651"/>
      <w:jc w:val="both"/>
    </w:pPr>
    <w:rPr>
      <w:rFonts w:ascii="Cambria" w:hAnsi="Cambria"/>
      <w:sz w:val="24"/>
      <w:szCs w:val="24"/>
      <w:lang w:eastAsia="ru-RU"/>
    </w:rPr>
  </w:style>
  <w:style w:type="character" w:customStyle="1" w:styleId="FontStyle587">
    <w:name w:val="Font Style587"/>
    <w:uiPriority w:val="99"/>
    <w:rsid w:val="00571337"/>
    <w:rPr>
      <w:rFonts w:ascii="Cambria" w:hAnsi="Cambria" w:cs="Cambria"/>
      <w:i/>
      <w:iCs/>
      <w:spacing w:val="-30"/>
      <w:sz w:val="38"/>
      <w:szCs w:val="38"/>
    </w:rPr>
  </w:style>
  <w:style w:type="character" w:customStyle="1" w:styleId="FontStyle595">
    <w:name w:val="Font Style595"/>
    <w:uiPriority w:val="99"/>
    <w:rsid w:val="00571337"/>
    <w:rPr>
      <w:rFonts w:ascii="Cambria" w:hAnsi="Cambria" w:cs="Cambria"/>
      <w:b/>
      <w:bCs/>
      <w:smallCaps/>
      <w:sz w:val="28"/>
      <w:szCs w:val="28"/>
    </w:rPr>
  </w:style>
  <w:style w:type="character" w:customStyle="1" w:styleId="FontStyle702">
    <w:name w:val="Font Style702"/>
    <w:uiPriority w:val="99"/>
    <w:rsid w:val="00571337"/>
    <w:rPr>
      <w:rFonts w:ascii="Cambria" w:hAnsi="Cambria" w:cs="Cambria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E758-1EDA-40E6-A100-9D842B4E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25593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2</cp:revision>
  <dcterms:created xsi:type="dcterms:W3CDTF">2014-05-12T20:14:00Z</dcterms:created>
  <dcterms:modified xsi:type="dcterms:W3CDTF">2014-05-12T20:14:00Z</dcterms:modified>
</cp:coreProperties>
</file>