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0F" w:rsidRDefault="00AA540F" w:rsidP="000D7FF4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2. Основные направления, формы и методы государственного регулирования внешнеэкономической деятельности.</w:t>
      </w:r>
      <w:r w:rsidRPr="000D7FF4">
        <w:rPr>
          <w:rFonts w:ascii="Times New Roman" w:hAnsi="Times New Roman"/>
          <w:sz w:val="24"/>
          <w:szCs w:val="24"/>
          <w:lang w:eastAsia="ru-RU"/>
        </w:rPr>
        <w:t xml:space="preserve"> Одной из важнейших тенденций в развитии мировых хозяйственных связей является диверсификация форм сотрудничества. К традиционным формам ВЭО обычно относят внешнюю торговлю и инвестиционное сотрудничество, связанное с перемещением финансовых потоков в виде экспорта и импорта капитала. Научно-техническое сотрудничество и промышленная кооперация выделяется либо в рамках последнего направления, либо как самостоятельные формы. Еще одной формой ВЭО, представляющий интерес с точки зрения государственного регулирования являются валютно-финансовые отношения. Таким образом, говоря о системе внешнеэкономических отношений в целом, можно выделить следующие основные направления их государственного регулирования: внешнеторговые, инвестиционные, связанные с экспортно-импортными потоками капиталов (включающие научно-техническое сотрудничество и промышленную кооперацию) и валютно-финансовые.</w:t>
      </w:r>
    </w:p>
    <w:p w:rsidR="00FB773E" w:rsidRPr="000D7FF4" w:rsidRDefault="009104D3" w:rsidP="000D7F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russeca.kent.edu/StateRegEcon/regVED.gif" style="width:436.5pt;height:215.25pt;visibility:visible">
            <v:imagedata r:id="rId5" o:title=""/>
          </v:shape>
        </w:pict>
      </w:r>
      <w:r w:rsidR="00FB773E" w:rsidRPr="000D7FF4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Схема 1.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 зависимости от способа государственного воздействия на внешнеэкономические отношения можно выделить административные и экономические формы регулирования.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К первым относятся методы непосредственного, прямого воздействия, имеющие в основном ограничительный характер. Например, установление квот, использование лицензий, применение различных оговорок и ограничений и т.д.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Экономическое регулирование связано с воздействием на экономические интересы участников внешнеэкономической деятельности посредством использования экономических мер - налогов, таможенных пошлин и сборов, ставки банковского процента, валютного курса и т.д.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Соотношение экономических и административных форм воздействия определяют характер внешнеэкономической политики государства.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Выделяют протекционистскую, умеренную и политику открытой экономики, называемую иногда политикой свободной торговли или фритредерства, (что на наш взгляд, не совсем точно, т.к. помимо торговли важна и система взаимоотношений с мировым хозяйством в инвестиционной и валютно-финансовой сферах). Каждое из этих понятий в современных условиях весьма относительно.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Следует заметить, что в чистом виде экстремальных случаев (протекционизм или открытая экономика) не встречается. Хотя в разные периоды развития отдельные государства подходили очень близко либо к полному прекращению внешнеэкономических связей (Северная Корея, Албания), либо к полной либерализации (Исландия, Гонконг).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Наличие административных форм воздействия на участников внешнеэкономических отношений, как правило, связывают с проведением протекционистской или умеренной внешнеэкономической политики, которые характерны для многих развивающихся и стран с переходной экономикой, вынужденных защищать собственную национальную промышленность.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Вместе с тем отдельные элементы протекционизма (базирующиеся, прежде всего на экономических формах воздействия) характерны и для промышленно развитых стран, особенно в области защиты сельского хозяйства.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Внешнеэкономическая политика, носящая умеренный характер предполагает сочетание в каких-то пропорциях элементов открытой экономики и протекционизма.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Конкретные методы и инструменты государственного регулирования, связаны с реализацией отдельных направлений внешнеэкономической деятельности.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three"/>
      <w:bookmarkEnd w:id="0"/>
      <w:r w:rsidRPr="000D7FF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3. Государственное регулирование внешней торговли. </w:t>
      </w:r>
      <w:r w:rsidRPr="000D7FF4">
        <w:rPr>
          <w:rFonts w:ascii="Times New Roman" w:hAnsi="Times New Roman"/>
          <w:sz w:val="24"/>
          <w:szCs w:val="24"/>
          <w:lang w:eastAsia="ru-RU"/>
        </w:rPr>
        <w:t>Основной формой внешнеэкономических связей (по динамике и стоимостным показателям) считается внешняя торговля. Государственное регулирование внешнеторговых отношений, связано с реализацией тарифных и нетарифных методов (барьеров).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Схема 2.</w:t>
      </w:r>
    </w:p>
    <w:p w:rsidR="00FB773E" w:rsidRPr="000D7FF4" w:rsidRDefault="009104D3" w:rsidP="000D7F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26" type="#_x0000_t75" alt="http://russeca.kent.edu/StateRegEcon/ResourseFiles/methodsVED.gif" style="width:490.5pt;height:482.25pt;visibility:visible">
            <v:imagedata r:id="rId6" o:title=""/>
          </v:shape>
        </w:pic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Тарифные методы направлены на регулирование внешнеторговых отношений при помощи системы таможенных пошлин.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 xml:space="preserve">Таможенная пошлина - разновидность акцизного налога, взимаемого таможенными органами при перемещении товаров через государственную границу. Там пошлина выполняет три основные функции: </w:t>
      </w:r>
    </w:p>
    <w:p w:rsidR="00FB773E" w:rsidRPr="000D7FF4" w:rsidRDefault="00FB773E" w:rsidP="000D7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фискальную - пополнение госбюджета;</w:t>
      </w:r>
    </w:p>
    <w:p w:rsidR="00FB773E" w:rsidRPr="000D7FF4" w:rsidRDefault="00FB773E" w:rsidP="000D7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протекционистскую - защита отечественных производителей;</w:t>
      </w:r>
    </w:p>
    <w:p w:rsidR="00FB773E" w:rsidRPr="000D7FF4" w:rsidRDefault="00FB773E" w:rsidP="000D7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регулирующую, связанную с регулированием товарных потоков в страну и из страны.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 xml:space="preserve">Таможенные пошлины базируются на </w:t>
      </w:r>
      <w:r w:rsidRPr="000D7FF4">
        <w:rPr>
          <w:rFonts w:ascii="Times New Roman" w:hAnsi="Times New Roman"/>
          <w:b/>
          <w:bCs/>
          <w:sz w:val="24"/>
          <w:szCs w:val="24"/>
          <w:lang w:eastAsia="ru-RU"/>
        </w:rPr>
        <w:t>таможенных тарифах</w:t>
      </w:r>
      <w:r w:rsidRPr="000D7FF4">
        <w:rPr>
          <w:rFonts w:ascii="Times New Roman" w:hAnsi="Times New Roman"/>
          <w:sz w:val="24"/>
          <w:szCs w:val="24"/>
          <w:lang w:eastAsia="ru-RU"/>
        </w:rPr>
        <w:t>, которые представляют собой перечень ставок таможенных пошлин, применяемых к товарам, ввозимым на таможенную территорию страны (импортный таможенный тариф) или вывозимым с нее (экспортный таможенный тариф). Таможенный тариф РФ систематизирован в соответствии с Товарной номенклатурой внешнеэкономической деятельности (ТН ВЭД), базирующейся на Гармонизированной системе описания и кодирования товаров (ГС), действующей на основе международной Конвенции с 1988 года.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Таможенный тариф - важный инструмент торговой политики и государственного регулирования внутреннего рынка страны при его взаимодействии с внешним рынком.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Существуют различные виды классификации таможенных пошлин. Наиболее распространенными является по объекту обложения - выделяются импортные, экспортные, транзитные; по способу взимания - адвалорные (взимается в процентах от таможенной стоимости товара), специфические (взимаются в денежных единицах с определенного количества товара), комбинированные (при этом пошлина рассчитывается по адвалорной и специфической ставке, а применяется та из двух ставок, которая дает наиболее крупную сумму пошлины.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b/>
          <w:bCs/>
          <w:sz w:val="24"/>
          <w:szCs w:val="24"/>
          <w:lang w:eastAsia="ru-RU"/>
        </w:rPr>
        <w:t>Нетарифные барьеры</w:t>
      </w:r>
      <w:r w:rsidRPr="000D7FF4">
        <w:rPr>
          <w:rFonts w:ascii="Times New Roman" w:hAnsi="Times New Roman"/>
          <w:sz w:val="24"/>
          <w:szCs w:val="24"/>
          <w:lang w:eastAsia="ru-RU"/>
        </w:rPr>
        <w:t xml:space="preserve"> - ограничения внешней торговли, не связанные с применением таможенных пошлин. Существуют различные подходы к классификации нетарифных барьеров. Среди международных организаций выделяются классификации </w:t>
      </w:r>
      <w:hyperlink r:id="rId7" w:tgtFrame="_blank" w:history="1">
        <w:r w:rsidRPr="000D7FF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ЮНКТАД</w:t>
        </w:r>
      </w:hyperlink>
      <w:r w:rsidRPr="000D7FF4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8" w:tgtFrame="_blank" w:history="1">
        <w:r w:rsidRPr="000D7FF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ООН</w:t>
        </w:r>
      </w:hyperlink>
      <w:r w:rsidRPr="000D7FF4">
        <w:rPr>
          <w:rFonts w:ascii="Times New Roman" w:hAnsi="Times New Roman"/>
          <w:sz w:val="24"/>
          <w:szCs w:val="24"/>
          <w:lang w:eastAsia="ru-RU"/>
        </w:rPr>
        <w:t>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 наиболее общем виде среди нетарифных методов можно выделить следующие группы:</w:t>
      </w:r>
    </w:p>
    <w:p w:rsidR="00FB773E" w:rsidRPr="000D7FF4" w:rsidRDefault="00FB773E" w:rsidP="000D7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меры прямого ограничения, связанные с количественным контролем, включающие следующие инструменты: квотирование, контингентирование, лицензирование, соглашения о добровольных ограничениях экспорта, антидемпинговые пошлины, компенсационные пошлины и сборы;</w:t>
      </w:r>
    </w:p>
    <w:p w:rsidR="00FB773E" w:rsidRPr="000D7FF4" w:rsidRDefault="00FB773E" w:rsidP="000D7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меры косвенного ограничения, носящие неколичественный характер, среди которых можно выделить два способа (направления) воздействия:</w:t>
      </w:r>
    </w:p>
    <w:p w:rsidR="00FB773E" w:rsidRPr="000D7FF4" w:rsidRDefault="00FB773E" w:rsidP="000D7F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совокупность мер не направленных непосредственно на какие-либо ограничения</w:t>
      </w:r>
      <w:r w:rsidRPr="000D7FF4">
        <w:rPr>
          <w:rFonts w:ascii="Times New Roman" w:hAnsi="Times New Roman"/>
          <w:sz w:val="24"/>
          <w:szCs w:val="24"/>
          <w:lang w:eastAsia="ru-RU"/>
        </w:rPr>
        <w:br/>
        <w:t xml:space="preserve">внешнеторговых отношений, но само их наличие и действие фактически приводит к этому: </w:t>
      </w:r>
    </w:p>
    <w:p w:rsidR="00FB773E" w:rsidRPr="000D7FF4" w:rsidRDefault="00FB773E" w:rsidP="000D7FF4">
      <w:p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а) наличие определенных стандартов (технических, включая стандарты качества, санитарных и ветеринарных норм, требования к упаковке, маркировке, доставке);</w:t>
      </w:r>
      <w:r w:rsidRPr="000D7FF4">
        <w:rPr>
          <w:rFonts w:ascii="Times New Roman" w:hAnsi="Times New Roman"/>
          <w:sz w:val="24"/>
          <w:szCs w:val="24"/>
          <w:lang w:eastAsia="ru-RU"/>
        </w:rPr>
        <w:br/>
        <w:t>б) введение дополнительных таможенных или иных административных формальностей; отсутствие возможностей применения национального режима к иностранным фирмам и предпринимателям (различные тарифы при оплате грузовых и пассажирских потоков, разрешение на перемещение грузов иностранцами только через определенные порты и железнодорожные станции и т.д.)</w:t>
      </w:r>
    </w:p>
    <w:p w:rsidR="00FB773E" w:rsidRPr="000D7FF4" w:rsidRDefault="00FB773E" w:rsidP="000D7F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 xml:space="preserve">совокупность финансовых мер, регулирующих импортно-экспортные потоки: </w:t>
      </w:r>
    </w:p>
    <w:p w:rsidR="00FB773E" w:rsidRPr="000D7FF4" w:rsidRDefault="00FB773E" w:rsidP="000D7FF4">
      <w:p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а) специальные правила импортных платежей</w:t>
      </w:r>
      <w:r w:rsidRPr="000D7FF4">
        <w:rPr>
          <w:rFonts w:ascii="Times New Roman" w:hAnsi="Times New Roman"/>
          <w:sz w:val="24"/>
          <w:szCs w:val="24"/>
          <w:lang w:eastAsia="ru-RU"/>
        </w:rPr>
        <w:br/>
        <w:t>б) множественные валютные курсы</w:t>
      </w:r>
      <w:r w:rsidRPr="000D7FF4">
        <w:rPr>
          <w:rFonts w:ascii="Times New Roman" w:hAnsi="Times New Roman"/>
          <w:sz w:val="24"/>
          <w:szCs w:val="24"/>
          <w:lang w:eastAsia="ru-RU"/>
        </w:rPr>
        <w:br/>
        <w:t>в) ограничения на накопление иностранной валюты</w:t>
      </w:r>
      <w:r w:rsidRPr="000D7FF4">
        <w:rPr>
          <w:rFonts w:ascii="Times New Roman" w:hAnsi="Times New Roman"/>
          <w:sz w:val="24"/>
          <w:szCs w:val="24"/>
          <w:lang w:eastAsia="ru-RU"/>
        </w:rPr>
        <w:br/>
        <w:t>г) импортные депозиты</w:t>
      </w:r>
      <w:r w:rsidRPr="000D7FF4">
        <w:rPr>
          <w:rFonts w:ascii="Times New Roman" w:hAnsi="Times New Roman"/>
          <w:sz w:val="24"/>
          <w:szCs w:val="24"/>
          <w:lang w:eastAsia="ru-RU"/>
        </w:rPr>
        <w:br/>
        <w:t>д) отсрочки импортных платежей</w:t>
      </w:r>
      <w:r w:rsidRPr="000D7FF4">
        <w:rPr>
          <w:rFonts w:ascii="Times New Roman" w:hAnsi="Times New Roman"/>
          <w:sz w:val="24"/>
          <w:szCs w:val="24"/>
          <w:lang w:eastAsia="ru-RU"/>
        </w:rPr>
        <w:br/>
        <w:t>е) субсидирование и кредитование экспорта.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 xml:space="preserve">Особое место в ряду нетарифных методов занимают паратарифные барьеры. </w:t>
      </w:r>
      <w:r w:rsidRPr="000D7FF4">
        <w:rPr>
          <w:rFonts w:ascii="Times New Roman" w:hAnsi="Times New Roman"/>
          <w:b/>
          <w:bCs/>
          <w:sz w:val="24"/>
          <w:szCs w:val="24"/>
          <w:lang w:eastAsia="ru-RU"/>
        </w:rPr>
        <w:t>Паратарифные барьеры</w:t>
      </w:r>
      <w:r w:rsidRPr="000D7FF4">
        <w:rPr>
          <w:rFonts w:ascii="Times New Roman" w:hAnsi="Times New Roman"/>
          <w:sz w:val="24"/>
          <w:szCs w:val="24"/>
          <w:lang w:eastAsia="ru-RU"/>
        </w:rPr>
        <w:t xml:space="preserve"> - разновидность нетарифных барьеров, которые увеличивают стоимость импортируемого товара сверх таможенной пошлины (на определенный процент или на определенную величину на единицу товара) к данной категории торговых барьеров относятся:</w:t>
      </w:r>
    </w:p>
    <w:p w:rsidR="00FB773E" w:rsidRPr="000D7FF4" w:rsidRDefault="00FB773E" w:rsidP="000D7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внутренние налоги и сборы, которыми облагаются импортируемые товары (в РФ налог на добавленную стоимость)</w:t>
      </w:r>
    </w:p>
    <w:p w:rsidR="00FB773E" w:rsidRPr="000D7FF4" w:rsidRDefault="00FB773E" w:rsidP="000D7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различные таможенные сборы, не имеющие внутреннего аналога (в том числе сборы за таможенное оформление, хранение, таможенное сопровождение, а также регистрационный сбор на импортные транспортные средства и другие сборы), специальные налоги, добавочные пошлины, вводимые в целях улучшения финансового положения государства или защиты национального производства</w:t>
      </w:r>
    </w:p>
    <w:p w:rsidR="00FB773E" w:rsidRPr="000D7FF4" w:rsidRDefault="00FB773E" w:rsidP="000D7F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декретированая таможенная оценка - установление таможенной стоимости определенных товаров, применяемой для исчисления таможенных пошлин и сборов, в административном порядке.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Всемирная торговая организация (ВТО) стремится максимально ограничить использование нетарифных барьеров в мировой торговле. В соответствии со ст.111 Генерального соглашения по тарифам и торговле (ГАТТ) налогообложение импортных товаров должно осуществляться на условиях национального режима. Согласно ст. XIII ГАТТ, правила таможенного оформления не должны затруднять внешнюю торговлю. К 2000 г. страны-члены ВТО планируют отказаться от добровольных экспортных ограничений, к 2005 - прекратить квотирование торговли текстилем.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Сохранившиеся количественные ограничения на торговлю (в первую очередь сельскохозяйственными товарами) подвергнуты тарификации, т.е. пересчету в тарифные эквивалент.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 развитых странах ряд видов квотируемой продукции облагается сравнительно низкими пошлинами, а к продукции ввозимой сверх этих квот, применяются консолидированные тарифы, представляющие собой ставку тарифа плюс тарифицированные нетарифные ограничения.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При необходимости использования нетарифных барьеров ГАТТ/ВТО рекомендуется отдавать предпочтение финансовым мерам.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Тарифные и нетарифные методы регулирования составляют основу протекционистской политики государства.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1" w:name="four"/>
      <w:bookmarkEnd w:id="1"/>
      <w:r w:rsidRPr="000D7FF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4. Государственное регулирование движения капитала и валютно- финансовых отношений.</w:t>
      </w:r>
      <w:r w:rsidRPr="000D7FF4">
        <w:rPr>
          <w:rFonts w:ascii="Times New Roman" w:hAnsi="Times New Roman"/>
          <w:sz w:val="24"/>
          <w:szCs w:val="24"/>
          <w:lang w:eastAsia="ru-RU"/>
        </w:rPr>
        <w:t xml:space="preserve"> Важным направлением внешнеэкономических отношений государства является регулирование иностранных инвестиций и процесса вывоза капитала (зарубежных инвестиций резидентов).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Характерной особенностью движения капитала на современном этапе является включение все большего числа стран в процесс экспорта и импорта капиталов. При этом большинство стран мирового рыночного хозяйства одновременно выступают и в роли экспортеров, и в роли импортеров капиталовложений.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Однако если мировая торговля имеет устойчивую тенденцию к ежегодному росту, в межгосударственном движении капиталов в их разных формах (прямые, портфельные, ссудные инвестиции) могут иметь место значительные колебания, зависящие от мирохозяйственной конъюнктуры. Вместе с тем в большинстве стран мира в современных условиях выявляется тенденция, связанная с опережением динамики роста объема зарубежных капиталовложений по сравнению с динамикой развития внутренней экономики.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С точки зрения регулирования можно выделить два направления государственного воздействия:</w:t>
      </w:r>
    </w:p>
    <w:p w:rsidR="00FB773E" w:rsidRPr="000D7FF4" w:rsidRDefault="00FB773E" w:rsidP="000D7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иностранные инвестиции в национальной экономике;</w:t>
      </w:r>
    </w:p>
    <w:p w:rsidR="00FB773E" w:rsidRPr="000D7FF4" w:rsidRDefault="00FB773E" w:rsidP="000D7F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инвестиции резидентов в экономику других стран (зарубежные капиталовложения).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Первое направление связано с созданием определенной системы, направленной на привлечение (в некоторых случаях на ограничение), стимулирование и контроль за иностранными инвестициями в национальной экономике.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Система регулирования иностранных инвестиций связана с созданием институциональных структур и комплексом реализуемых ими мер, направленных на повышение эффективности осуществляемой государственной политики в отношении капиталовложений из-за рубежа.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Несмотря на общую тенденцию к либерализации режима приема иностранных инвестиций, практически все страны в той или иной мере регулируют этот процесс. Так как с одной стороны, импорт капитала означает привлечение дополнительных финансовых и материальных ресурсов в национальную экономику, что расширяет возможности накопления в стране и улучшает условия ее экономического роста. С другой стороны, чрезмерное не контролируемое вливание иностранных инвестиций может привести к угрозе национальной безопасности, связанной с переходом ряда важных экономических объектов в руки иностранных собственников, что ограничивает возможности деятельности национального капитала, кроме того, могут увеличиваться объемы вывозимой иностранными компаниями прибыли (включая дивиденды, проценты, роялти).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Вместе с тем большинство стран мирового рыночного хозяйства проводят политику, направленную на привлечение иностранного капитала. Поэтому в целом по способу воздействия на иностранные инвестиции можно выделить две группы методов:</w:t>
      </w:r>
    </w:p>
    <w:p w:rsidR="00FB773E" w:rsidRPr="000D7FF4" w:rsidRDefault="00FB773E" w:rsidP="000D7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работающие на привлечения иностранных инвестиций;</w:t>
      </w:r>
    </w:p>
    <w:p w:rsidR="00FB773E" w:rsidRPr="000D7FF4" w:rsidRDefault="00FB773E" w:rsidP="000D7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работающие на ограничение иностранных инвестиций.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К первой группе относятся следующие меры:</w:t>
      </w:r>
    </w:p>
    <w:p w:rsidR="00FB773E" w:rsidRPr="000D7FF4" w:rsidRDefault="00FB773E" w:rsidP="000D7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налоговые и таможенные льготы;</w:t>
      </w:r>
    </w:p>
    <w:p w:rsidR="00FB773E" w:rsidRPr="000D7FF4" w:rsidRDefault="00FB773E" w:rsidP="000D7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гарантии против национализации иностранной собственности;</w:t>
      </w:r>
    </w:p>
    <w:p w:rsidR="00FB773E" w:rsidRPr="000D7FF4" w:rsidRDefault="00FB773E" w:rsidP="000D7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возможность репатриации прибыли;</w:t>
      </w:r>
    </w:p>
    <w:p w:rsidR="00FB773E" w:rsidRPr="000D7FF4" w:rsidRDefault="00FB773E" w:rsidP="000D7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предоставление концессий.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Ко второй:</w:t>
      </w:r>
    </w:p>
    <w:p w:rsidR="00FB773E" w:rsidRPr="000D7FF4" w:rsidRDefault="00FB773E" w:rsidP="000D7F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ограничение доли иностранцев в уставном капитале компаний;</w:t>
      </w:r>
    </w:p>
    <w:p w:rsidR="00FB773E" w:rsidRPr="000D7FF4" w:rsidRDefault="00FB773E" w:rsidP="000D7F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определение сфер экономической деятельности, доступных для иностранного капитала, в том числе при создании совместных предприятий;</w:t>
      </w:r>
    </w:p>
    <w:p w:rsidR="00FB773E" w:rsidRPr="000D7FF4" w:rsidRDefault="00FB773E" w:rsidP="000D7F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применение различных оговорок в отношении создания предприятий с иностранными инвестициями; -применение ограничений в части репатриации прибыли и капиталов;</w:t>
      </w:r>
    </w:p>
    <w:p w:rsidR="00FB773E" w:rsidRPr="000D7FF4" w:rsidRDefault="00FB773E" w:rsidP="000D7F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установление условий, оговаривающих необходимость использования местных факторов и компонентов производств.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 практической деятельности государства используется обычно совокупность мер из той и другой группы. В зависимости от текущих задач и целей национальной экономики, акцент может делаться или на привлечение иностранных инвестиций (при этом используется большинство мер первой группы с отдельными включениями ограничительных мер, позволяющих регулировать некоторые стороны деятельности иностранных инвесторов), или на ограничение их притока. В последнем случае ставка делается в основном на меры второй группы, в реальной практике это встречается достаточно редко.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С целью создания благоприятного инвестиционного климата для иностранных инвестиций может вводиться не только национальный, но и более льготный режим. При этом наряду с мерами первой группы, направленными на привлечение иностранных инвестиций, могут использоваться дополнительные инструменты, стимулирующие функционирование иностранных инвестиций. Можно выделить три вида данных инструментов:</w:t>
      </w:r>
    </w:p>
    <w:p w:rsidR="00FB773E" w:rsidRPr="000D7FF4" w:rsidRDefault="00FB773E" w:rsidP="000D7F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Налоговые, включающие: налоговые льготы, ускоренную амортизацию, изменение налоговых ставок для некоторых предприятий, таможенные льготы при импорте оборудования, налоговые каникулы (при условии предоставления статуса "пионера").</w:t>
      </w:r>
    </w:p>
    <w:p w:rsidR="00FB773E" w:rsidRPr="000D7FF4" w:rsidRDefault="00FB773E" w:rsidP="000D7F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Финансовые - получение займов и кредитов, представляемых в зависимости от выполнения определенных условий, позволяющих решать некоторые социально- экономические задачи на уровне центрального или местного правительств, а также выделение средств на подготовку и переподготовку кадров, занятых на предприятиях с иностранными инвестициями (ПИИ).</w:t>
      </w:r>
    </w:p>
    <w:p w:rsidR="00FB773E" w:rsidRPr="000D7FF4" w:rsidRDefault="00FB773E" w:rsidP="000D7F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Нефинансовые - позволяющие в целом улучшить инвестиционный климат и тем самым создать более благоприятные условия для иностранных и национальных инвесторов: создание телекоммуникационных сетей, средств связи, информационных систем, строительство дорог, организация свободных экономических зон (СЭЗ).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 целом систему мер государственного регулирования можно представить следующим образом:</w:t>
      </w:r>
    </w:p>
    <w:p w:rsidR="00FB773E" w:rsidRPr="000D7FF4" w:rsidRDefault="00FB773E" w:rsidP="000D7F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Схема 3.</w:t>
      </w:r>
    </w:p>
    <w:p w:rsidR="00FB773E" w:rsidRPr="000D7FF4" w:rsidRDefault="009104D3" w:rsidP="000D7F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7" type="#_x0000_t75" alt="http://russeca.kent.edu/StateRegEcon/invest.gif" style="width:539.25pt;height:537.75pt;visibility:visible">
            <v:imagedata r:id="rId9" o:title=""/>
          </v:shape>
        </w:pic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Вторым направлением государственного воздействия является регулирование вывоза капитала - процесса экспорта инвестиций резидентами за рубеж. Официально капитал может вывозиться за рубеж в виде прямых и портфельных инвестиций, в ссудной форме - в виде кредитов, в виде размещения капитала юридических и физических лиц на банковских депозитах и различных счетах. В развитых странах государственное регулирование экспорта капитала представляет собой комплекс мер государственной поддержки вывоза капитала, в первую очередь прямых инвестиций: это меры информационной и технической поддержки инвесторов - содействие в поиске зарубежного партнера, в организации предварительного технико-экономического обоснования проекта, анализа бизнес-плана, в реализации инвестиционных проектов, в финансировании инвестиций - участие в капитале, предоставление налоговых льгот, кредитование, и особенно страхование.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Иногда капитал вывозится за рубеж не столько по причине увеличения прибыли, сколько по мотивам сохранения его путем помещения в более стабильные и надежные условия. В последнем случае говорят о "бегстве" или "утечке" капитала за границу, Основная причина "бегства капитала" - отсутствие благоприятного инвестиционного климата. Как показывает мировой опыт, такое явление возникает прежде всего в тех странах, где существует политическая нестабильность, высокие налоги, инфляция, отсутствуют гарантии для инвесторов.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Помимо официальных каналов, капитал может вывозиться за границу и неофициально. К последней форме относится вывоз за границу незаконно полученного (криминального) капитала.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Незаконные методы перевода капитала за рубеж связаны с особенностями национального законодательства и государственного регулирования данной сферы. В России, например, к ним можно отнести депонирование на счетах зарубежных банков доходов от экспорта, занижение экспортных цен и завышение импортных, что особенно активно используется в бартерных операциях, авансовые платежи под импортные контракты без последующей поставки товара, зачисление валюты на зарубежные счета российских резидентов, возможен также вывоз капитала в виде наличной иностранной валюте.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Государственное регулирование экспорта капитала должно быть направлено на сокращение объемов незаконного вывоза капиталов, для чего необходимо, прежде всего, осуществлять мероприятия по улучшению инвестиционного климата в стране.</w:t>
      </w:r>
    </w:p>
    <w:p w:rsidR="00FB773E" w:rsidRPr="000D7FF4" w:rsidRDefault="00FB773E" w:rsidP="000D7F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7FF4">
        <w:rPr>
          <w:rFonts w:ascii="Times New Roman" w:hAnsi="Times New Roman"/>
          <w:sz w:val="24"/>
          <w:szCs w:val="24"/>
          <w:lang w:eastAsia="ru-RU"/>
        </w:rPr>
        <w:t>Особое место в системе государственного регулирования внешнеэкономической деятельности занимает валютное регулирование. Валютное регулирование может включать в себя валютные ограничения. По конечному эффекту они близки к количественным ограничениям, поэтому иногда рассматриваются как разновидность нетарифных инструментов регулирования. Валютные ограничения могут регламентировать операции резидентов и нерезидентов с валютой или валютными ценностями. Они связаны с применением ограничений на перевод за рубеж валютных средств по капитальным и (или) текущим статьям платежного баланса, с ограничением возможностей резидентов покупать иностранные товары, услуги, предоставлять за границу кредиты. Валютные ограничения могут касаться и внешней торговли, и движения капиталов. Валютные ограничения являются частью валютного контроля, осуществляемого правительством. Валютный контроль - система государственных мер, контролирующих все сделки между страной и остальным миром, куда входит контроль за законностью валютных операций, за своевременным возвращением валюты по экспортным операциям, за правильностью расчетов по импортным операциям и т.д. В условиях резкого ухудшения внешнеэкономического положения и увеличения дефицита платежного баланса даже промышленно развитые страны принимают меры к ужесточению валютных ограничений, особенно по отношению к вывозу капитала. Это связано с желанием обеспечить с помощью имеющейся иностранной валюты текущие платежи. Аналогичные меры используют страны с переходной экономикой и развивающиеся, которые стремятся использовать свои валютные доходы на покрытие первоочередных народнохозяйственных нужд.</w:t>
      </w:r>
    </w:p>
    <w:p w:rsidR="00FB773E" w:rsidRDefault="00FB773E">
      <w:bookmarkStart w:id="2" w:name="_GoBack"/>
      <w:bookmarkEnd w:id="2"/>
    </w:p>
    <w:sectPr w:rsidR="00FB773E" w:rsidSect="008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46513"/>
    <w:multiLevelType w:val="multilevel"/>
    <w:tmpl w:val="CB14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2A1299"/>
    <w:multiLevelType w:val="multilevel"/>
    <w:tmpl w:val="63A8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724AE0"/>
    <w:multiLevelType w:val="multilevel"/>
    <w:tmpl w:val="4A72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C3B00"/>
    <w:multiLevelType w:val="multilevel"/>
    <w:tmpl w:val="4F3A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B6A8D"/>
    <w:multiLevelType w:val="multilevel"/>
    <w:tmpl w:val="C42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81F5C"/>
    <w:multiLevelType w:val="multilevel"/>
    <w:tmpl w:val="9B98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5FB0FBB"/>
    <w:multiLevelType w:val="multilevel"/>
    <w:tmpl w:val="66A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A8277A"/>
    <w:multiLevelType w:val="multilevel"/>
    <w:tmpl w:val="4C46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FF4"/>
    <w:rsid w:val="000D7FF4"/>
    <w:rsid w:val="006F114B"/>
    <w:rsid w:val="008970A4"/>
    <w:rsid w:val="008D0B2C"/>
    <w:rsid w:val="009104D3"/>
    <w:rsid w:val="00AA540F"/>
    <w:rsid w:val="00C01D16"/>
    <w:rsid w:val="00EA33EC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51ADAE5-F74A-40FD-B28D-1EDFAAA9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A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0D7FF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semiHidden/>
    <w:rsid w:val="000D7FF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semiHidden/>
    <w:rsid w:val="000D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D7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eca.kent.edu/StateRegEcon/lec6_U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seca.kent.edu/StateRegEcon/lec6_uncta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18493</CharactersWithSpaces>
  <SharedDoc>false</SharedDoc>
  <HLinks>
    <vt:vector size="12" baseType="variant">
      <vt:variant>
        <vt:i4>7143432</vt:i4>
      </vt:variant>
      <vt:variant>
        <vt:i4>3</vt:i4>
      </vt:variant>
      <vt:variant>
        <vt:i4>0</vt:i4>
      </vt:variant>
      <vt:variant>
        <vt:i4>5</vt:i4>
      </vt:variant>
      <vt:variant>
        <vt:lpwstr>http://russeca.kent.edu/StateRegEcon/lec6_UN.html</vt:lpwstr>
      </vt:variant>
      <vt:variant>
        <vt:lpwstr/>
      </vt:variant>
      <vt:variant>
        <vt:i4>8192010</vt:i4>
      </vt:variant>
      <vt:variant>
        <vt:i4>0</vt:i4>
      </vt:variant>
      <vt:variant>
        <vt:i4>0</vt:i4>
      </vt:variant>
      <vt:variant>
        <vt:i4>5</vt:i4>
      </vt:variant>
      <vt:variant>
        <vt:lpwstr>http://russeca.kent.edu/StateRegEcon/lec6_unctad.html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Пользователь</dc:creator>
  <cp:keywords/>
  <dc:description/>
  <cp:lastModifiedBy>admin</cp:lastModifiedBy>
  <cp:revision>2</cp:revision>
  <dcterms:created xsi:type="dcterms:W3CDTF">2014-04-05T15:10:00Z</dcterms:created>
  <dcterms:modified xsi:type="dcterms:W3CDTF">2014-04-05T15:10:00Z</dcterms:modified>
</cp:coreProperties>
</file>