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1F" w:rsidRDefault="0029381F" w:rsidP="00DF2EEE"/>
    <w:p w:rsidR="00DF2EEE" w:rsidRDefault="00DF2EEE" w:rsidP="00DF2EEE">
      <w:r>
        <w:t>Мониторинг СМИ</w:t>
      </w:r>
      <w:r>
        <w:tab/>
      </w:r>
    </w:p>
    <w:p w:rsidR="00DF2EEE" w:rsidRDefault="00DF2EEE" w:rsidP="00DF2EEE"/>
    <w:p w:rsidR="00DF2EEE" w:rsidRDefault="00DF2EEE" w:rsidP="00DF2EEE"/>
    <w:p w:rsidR="00DF2EEE" w:rsidRDefault="00DF2EEE" w:rsidP="00DF2EEE">
      <w:r>
        <w:t xml:space="preserve">Мониторинг СМИ, медиа-мониторинг, пресс-клиппинг – важные составляющие pr-анализа и любого серьёзного маркетингового исследования.  Квалифицированный мониторинг – это не просто обзор СМИ, а сложная комплексная работа. Мониторинг СМИ подразумевает точное определение позиций бизнеса в массовом сознании или в профессиональной среде, активность основных конкурентов, существующие тенденции и зависимости в деловой, промышленной, финансовой и политической жизни общества. Он не ограничивается  мониторингом прессы и пресс-клиппингом – это только основа для серьёзной аналитической работы, необходимой для приведения разрозненных фактов к общему понимаю складывающейся ситуации и перспектив. </w:t>
      </w:r>
    </w:p>
    <w:p w:rsidR="00DF2EEE" w:rsidRDefault="00DF2EEE" w:rsidP="00DF2EEE"/>
    <w:p w:rsidR="00DF2EEE" w:rsidRDefault="00DF2EEE" w:rsidP="00DF2EEE">
      <w:r>
        <w:t xml:space="preserve">Мониторинг СМИ – важная составная часть маркетинговой политики любой серьёзной западной компании. Да и в России всё больше бизнесменов понимают, насколько важно быть в курсе деловых и политических новостей, иметь чёткое представление об активности прямых и потенциальных конкурентов. Поэтому мониторинг СМИ всё активнее и прочнее входит в набор современных маркетинговых инструментов. </w:t>
      </w:r>
    </w:p>
    <w:p w:rsidR="00DF2EEE" w:rsidRDefault="00DF2EEE" w:rsidP="00DF2EEE"/>
    <w:p w:rsidR="00DF2EEE" w:rsidRDefault="00DF2EEE" w:rsidP="00DF2EEE">
      <w:r>
        <w:t>В настоящий момент мониторинг СМИ может быть как глобальным (к сожалению, это могут позволить себе не все компании), так и целевым, направленным на решение определённых задач. В зависимости от нужд заказчика, может проводиться целевой мониторинг СМИ, направленный на решение ко</w:t>
      </w:r>
      <w:r w:rsidR="0067244A">
        <w:t>нкретных задач. Простой пример: К</w:t>
      </w:r>
      <w:r>
        <w:t xml:space="preserve">онкурент повысил продажи и вы хотите знать секрет его успеха. Возможно, он кроется в более эффективном пиаре? По запросу можно провести качественный мониторинг СМИ на предмет pr-активности этого конкурента. Отсюда можно понять, как именно строит он свою pr-стратегию, с какой частотой и периодичностью размещает рекламу, какую аудиторию охватывает и сколько, примерно, затрачивает на это средств. Полученная информация поможет вам внести коррективы в собственную pr-политику и, возможно, достигнуть новых высот, избежав неоправданных затрат. </w:t>
      </w:r>
    </w:p>
    <w:p w:rsidR="00DF2EEE" w:rsidRDefault="00DF2EEE" w:rsidP="00DF2EEE"/>
    <w:p w:rsidR="00DF2EEE" w:rsidRDefault="004B3947" w:rsidP="00DF2EEE">
      <w:r>
        <w:t>Как правило в современный мониторинг входят</w:t>
      </w:r>
      <w:r w:rsidR="00DF2EEE">
        <w:t>:</w:t>
      </w:r>
    </w:p>
    <w:p w:rsidR="00DF2EEE" w:rsidRDefault="00DF2EEE" w:rsidP="00DF2EEE">
      <w:r>
        <w:t>мониторинг и анализ СМИ информационно-развлекательного содержания</w:t>
      </w:r>
    </w:p>
    <w:p w:rsidR="00DF2EEE" w:rsidRDefault="00DF2EEE" w:rsidP="00DF2EEE">
      <w:r>
        <w:t xml:space="preserve">мониторинг деловых СМИ (Бизнес-СМИ) </w:t>
      </w:r>
    </w:p>
    <w:p w:rsidR="00DF2EEE" w:rsidRDefault="00DF2EEE" w:rsidP="00DF2EEE">
      <w:r>
        <w:t>мониторинг банковской прессы</w:t>
      </w:r>
    </w:p>
    <w:p w:rsidR="00DF2EEE" w:rsidRDefault="00DF2EEE" w:rsidP="00DF2EEE">
      <w:r>
        <w:t>мониторинг рекламы, в том числе в сети Интернет, специализированных печатных изданиях и т.д.</w:t>
      </w:r>
    </w:p>
    <w:p w:rsidR="00DF2EEE" w:rsidRDefault="00DF2EEE" w:rsidP="00DF2EEE">
      <w:r>
        <w:t>мониторинг интернет-изданий</w:t>
      </w:r>
    </w:p>
    <w:p w:rsidR="00DF2EEE" w:rsidRDefault="00DF2EEE" w:rsidP="00DF2EEE">
      <w:r>
        <w:t>мониторинг центральных СМИ</w:t>
      </w:r>
    </w:p>
    <w:p w:rsidR="00DF2EEE" w:rsidRDefault="00DF2EEE" w:rsidP="00DF2EEE">
      <w:r>
        <w:t>мониторинг региональных СМИ</w:t>
      </w:r>
    </w:p>
    <w:p w:rsidR="00DF2EEE" w:rsidRDefault="00DF2EEE" w:rsidP="00DF2EEE">
      <w:r>
        <w:t>мониторинг глянцевых журналов</w:t>
      </w:r>
    </w:p>
    <w:p w:rsidR="00DF2EEE" w:rsidRDefault="00DF2EEE" w:rsidP="00DF2EEE">
      <w:r>
        <w:t xml:space="preserve">мониторинг ТВ и радио </w:t>
      </w:r>
    </w:p>
    <w:p w:rsidR="00DF2EEE" w:rsidRDefault="00DF2EEE" w:rsidP="00DF2EEE">
      <w:r>
        <w:t>мониторинг зарубежных СМИ</w:t>
      </w:r>
    </w:p>
    <w:p w:rsidR="00DF2EEE" w:rsidRDefault="00DF2EEE" w:rsidP="00DF2EEE"/>
    <w:p w:rsidR="00DF2EEE" w:rsidRDefault="00DF2EEE" w:rsidP="00DF2EEE">
      <w:r>
        <w:t xml:space="preserve">Одну из важнейших идей мониторинга СМИ можно сформулировать так: потратить один рубль, чтобы сэкономить пять и заработать десять. Именно такое соотношение затрат, экономии и получаемой прибыли можно считать вполне обоснованным. Правда, это верно лишь тогда,  когда мониторингом СМИ занимается профессиональное, опытное агентство. </w:t>
      </w:r>
    </w:p>
    <w:p w:rsidR="00DF2EEE" w:rsidRDefault="00DF2EEE" w:rsidP="00DF2EEE"/>
    <w:p w:rsidR="0067244A" w:rsidRDefault="0067244A" w:rsidP="00DF2EEE"/>
    <w:p w:rsidR="00DF2EEE" w:rsidRDefault="00DF2EEE" w:rsidP="00DF2EEE">
      <w:r>
        <w:t xml:space="preserve">Основные виды мониторинга СМИ: </w:t>
      </w:r>
    </w:p>
    <w:p w:rsidR="00DF2EEE" w:rsidRDefault="00DF2EEE" w:rsidP="00DF2EEE">
      <w:r>
        <w:t>Мониторинг собственной активности с целью быстрого реагирования на негативные сообщения, а также для будущей отчетности по вышедшим публикациям;</w:t>
      </w:r>
    </w:p>
    <w:p w:rsidR="00DF2EEE" w:rsidRDefault="00DF2EEE" w:rsidP="00DF2EEE">
      <w:r>
        <w:t>Конкурентный мониторинг с целью отслеживания активности конкурентов - как одна из составляющих маркетинговой разведки;</w:t>
      </w:r>
    </w:p>
    <w:p w:rsidR="00DF2EEE" w:rsidRDefault="00DF2EEE" w:rsidP="00DF2EEE">
      <w:r>
        <w:t>Обзор новостей рынка с целью понимания тенденций, изменений в законодательном регулировании и т.д.;</w:t>
      </w:r>
    </w:p>
    <w:p w:rsidR="00DF2EEE" w:rsidRDefault="00DF2EEE" w:rsidP="00DF2EEE">
      <w:r>
        <w:t>Архивный/ретроспективный мониторинг с целью подведения итогов года;</w:t>
      </w:r>
    </w:p>
    <w:p w:rsidR="00DF2EEE" w:rsidRDefault="00DF2EEE" w:rsidP="00DF2EEE">
      <w:r>
        <w:t>Мониторинг рекламных сообщений с целью сравнения рекламных бюджетов компании и конкурентов и отслеживания рекламной активности дистрибьюторов.</w:t>
      </w:r>
    </w:p>
    <w:p w:rsidR="00DF2EEE" w:rsidRDefault="00DF2EEE" w:rsidP="00DF2EEE"/>
    <w:p w:rsidR="00AC0DA8" w:rsidRDefault="004B3947" w:rsidP="00DF2EEE">
      <w:r>
        <w:t>Примеры мониторинга в СМИ:</w:t>
      </w:r>
    </w:p>
    <w:p w:rsidR="004B3947" w:rsidRDefault="004B3947" w:rsidP="00DF2EEE"/>
    <w:p w:rsidR="00AC0DA8" w:rsidRDefault="00AC0DA8" w:rsidP="00AC0DA8">
      <w:r>
        <w:t>"ИНГОССТРАХ" И "АИГ СТРАХОВАЯ И ПЕРЕСТРАХОВОЧНАЯ КОМПАНИЯ" ВЫИГРАЛИ КОНКУРС НА СТРАХОВАНИЕ ИМУЩЕСТВА АЭРОПОРТА "ШЕРЕМЕТЬЕВО" (Прайм-ТАСС. Страхование, 06-08-2007)</w:t>
      </w:r>
    </w:p>
    <w:p w:rsidR="00AC0DA8" w:rsidRDefault="00AC0DA8" w:rsidP="00AC0DA8">
      <w:r>
        <w:t>ОСАО "Ингосстрах" и ЗАО "АИГ страховая и перестраховочная компания" выиграли конкурс на страхование имущества аэропорта "Шереметьево" от "всех рисков". Об этом говорится в протоколе конкурсной комиссии, текст которого имеется в распоряжении ПРАЙМ-ТАСС.</w:t>
      </w:r>
    </w:p>
    <w:p w:rsidR="00AC0DA8" w:rsidRDefault="00AC0DA8" w:rsidP="00AC0DA8">
      <w:r>
        <w:t>В конкурсе также принимали участие "СОГАЗ", "КапиталЪ Страхование", "Реал", "Ковчег", "Росгосстрах-Столица" и "Ростра".</w:t>
      </w:r>
    </w:p>
    <w:p w:rsidR="00AC0DA8" w:rsidRDefault="00AC0DA8" w:rsidP="00AC0DA8">
      <w:r>
        <w:t>В соответствии с конкурсной документацией, общая страховая сумма на базе новой восстановительной стоимости - 12,2983 млрд руб; лимит ответственности страховщика по одному страховому случаю - 2,5 млрд руб.</w:t>
      </w:r>
    </w:p>
    <w:p w:rsidR="00AC0DA8" w:rsidRDefault="00AC0DA8" w:rsidP="00AC0DA8">
      <w:r>
        <w:t>Страхование имущества по риску "Терроризм" на следующих условиях: общая страховая сумма на базе новой восстановительной стоимости - 12,2983 млрд руб; лимит ответственности страховщика по одному страховому случаю - 1,325 млрд руб.</w:t>
      </w:r>
    </w:p>
    <w:p w:rsidR="004B3947" w:rsidRDefault="004B3947" w:rsidP="00AC0DA8"/>
    <w:p w:rsidR="00AC0DA8" w:rsidRDefault="00AC0DA8" w:rsidP="00AC0DA8">
      <w:r>
        <w:t>"ИНГОССТРАХ" ЗАСТРАХОВАЛ ИМУЩЕСТВО ООО "ВОСТОЧНАЯ ЯРМАРКА" НА 221,849 МЛН РУБ (Прайм-ТАСС. Страхование, 06-08-2007)</w:t>
      </w:r>
    </w:p>
    <w:p w:rsidR="00AC0DA8" w:rsidRDefault="00AC0DA8" w:rsidP="00AC0DA8">
      <w:r>
        <w:t>Филиал ОСАО "Ингосстрах" в Челябинске застраховал от "огневых рисков" здание и земельный участок, принадлежащие ООО "Восточная ярмарка" на 221,849 млн руб. Об этом говорится в пресс-релизе страховщика.</w:t>
      </w:r>
    </w:p>
    <w:p w:rsidR="00AC0DA8" w:rsidRDefault="00AC0DA8" w:rsidP="00AC0DA8">
      <w:r>
        <w:t>Договор страхования покрывает такие риски как пожар, повреждение водой, стихийные бедствия, взрыв, злоумышленные действия, наезд транспортных средств, падение летательных объектов.</w:t>
      </w:r>
    </w:p>
    <w:p w:rsidR="00AC0DA8" w:rsidRDefault="00AC0DA8" w:rsidP="00AC0DA8">
      <w:r>
        <w:t>ООО "Восточная ярмарка" входит в состав группы компаний "Аксель". Компания "Аксель" управляет тремя крупнейшими торговыми комплексами города Челябинска - ТК "Восточный", ТК "Китайский" и ТК "Перекресток", магазином меховых изделий "Модный Мех", а также является собственником ряда объектов недвижимости. В настоящее время ключевым видом деятельности компании является строительство объектов недвижимости, их администрирование и предоставление сопутствующих услуг арендаторам. Приоритетным направлением развития при этом выступает постоянное расширение и повышение уровня качества предоставляемых услуг населению.</w:t>
      </w:r>
    </w:p>
    <w:p w:rsidR="00AC0DA8" w:rsidRDefault="00AC0DA8" w:rsidP="00AC0DA8"/>
    <w:p w:rsidR="00AC0DA8" w:rsidRDefault="00AC0DA8" w:rsidP="00AC0DA8">
      <w:r>
        <w:t>СО "ЯКОРЬ" ЗАСТРАХОВАЛО НА 130,14 МЛН РУБ 718 СОТРУДНИКОВ ООО "КНАУФ ГИПС НОВОМОСКОВСК" (Прайм-ТАСС. Страхование, 06-08-2007)</w:t>
      </w:r>
    </w:p>
    <w:p w:rsidR="00AC0DA8" w:rsidRDefault="00AC0DA8" w:rsidP="00AC0DA8">
      <w:r>
        <w:t>Страховое общество "Якорь" застраховало на 130,14 млн руб 718 сотрудников ООО "КНАУФ ГИПС Новомосковск", сообщается в пресс-релизе страховщика.</w:t>
      </w:r>
    </w:p>
    <w:p w:rsidR="00AC0DA8" w:rsidRDefault="00AC0DA8" w:rsidP="00AC0DA8">
      <w:r>
        <w:t>Группа компаний "KNAUF", производитель строительных материалов, сотрудничает со СО "Якорь" уже три года. В настоящее время девять предприятий группы "KNAUF" являются клиентами СО "Якорь" по различным видам страхования.</w:t>
      </w:r>
    </w:p>
    <w:p w:rsidR="00AC0DA8" w:rsidRDefault="00AC0DA8" w:rsidP="00AC0DA8">
      <w:r>
        <w:t xml:space="preserve">ОАО "Страховое Общество "Якорь" учреждено в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 Страховое общество "Якорь" имеет лицензию на проведение операций по 52 видам страхования и перестрахования, в том числе лицензию на право проведения работ, связанных с использованием сведений, составляющих государственную тайну. Уставный капитал - 250 млн руб.</w:t>
      </w:r>
      <w:bookmarkStart w:id="0" w:name="_GoBack"/>
      <w:bookmarkEnd w:id="0"/>
    </w:p>
    <w:sectPr w:rsidR="00AC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EEE"/>
    <w:rsid w:val="0029381F"/>
    <w:rsid w:val="0040178E"/>
    <w:rsid w:val="004B3947"/>
    <w:rsid w:val="0067244A"/>
    <w:rsid w:val="00AC0DA8"/>
    <w:rsid w:val="00DF2EEE"/>
    <w:rsid w:val="00F0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BA898-F7A2-44EB-8E5B-CE8C8313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СМИ</vt:lpstr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СМИ</dc:title>
  <dc:subject/>
  <dc:creator>Даниил</dc:creator>
  <cp:keywords/>
  <dc:description/>
  <cp:lastModifiedBy>Irina</cp:lastModifiedBy>
  <cp:revision>2</cp:revision>
  <dcterms:created xsi:type="dcterms:W3CDTF">2014-09-13T13:53:00Z</dcterms:created>
  <dcterms:modified xsi:type="dcterms:W3CDTF">2014-09-13T13:53:00Z</dcterms:modified>
</cp:coreProperties>
</file>