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54" w:rsidRDefault="00653E6A">
      <w:pPr>
        <w:pStyle w:val="a6"/>
        <w:ind w:right="-285"/>
        <w:rPr>
          <w:sz w:val="32"/>
        </w:rPr>
      </w:pPr>
      <w:r>
        <w:rPr>
          <w:sz w:val="32"/>
        </w:rPr>
        <w:t>МОСКОВСКИЙ ГОСУДАРСТВЕННЫЙ</w:t>
      </w:r>
    </w:p>
    <w:p w:rsidR="00166D54" w:rsidRDefault="00653E6A">
      <w:pPr>
        <w:pStyle w:val="a6"/>
        <w:ind w:right="-285"/>
        <w:rPr>
          <w:sz w:val="32"/>
        </w:rPr>
      </w:pPr>
      <w:r>
        <w:rPr>
          <w:sz w:val="32"/>
        </w:rPr>
        <w:t>ИНСТИТУТ МЕЖДУНАРОДНЫХ ОТНОШЕНИЙ</w:t>
      </w:r>
    </w:p>
    <w:p w:rsidR="00166D54" w:rsidRDefault="00653E6A">
      <w:pPr>
        <w:pStyle w:val="a6"/>
        <w:ind w:right="-285"/>
        <w:rPr>
          <w:sz w:val="32"/>
        </w:rPr>
      </w:pPr>
      <w:r>
        <w:rPr>
          <w:sz w:val="32"/>
        </w:rPr>
        <w:t>(УНИВЕРСИТЕТ) МИД РОССИИ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pStyle w:val="2"/>
        <w:spacing w:line="360" w:lineRule="auto"/>
        <w:rPr>
          <w:i/>
        </w:rPr>
      </w:pPr>
      <w:r>
        <w:rPr>
          <w:i/>
        </w:rPr>
        <w:t>Кафедра конституционного права</w:t>
      </w:r>
    </w:p>
    <w:p w:rsidR="00166D54" w:rsidRDefault="00166D54">
      <w:pPr>
        <w:pStyle w:val="3"/>
        <w:spacing w:line="360" w:lineRule="auto"/>
      </w:pPr>
    </w:p>
    <w:p w:rsidR="00166D54" w:rsidRDefault="00166D54">
      <w:pPr>
        <w:pStyle w:val="3"/>
        <w:spacing w:line="360" w:lineRule="auto"/>
      </w:pPr>
    </w:p>
    <w:p w:rsidR="00166D54" w:rsidRDefault="00166D54">
      <w:pPr>
        <w:pStyle w:val="3"/>
        <w:spacing w:line="360" w:lineRule="auto"/>
      </w:pPr>
    </w:p>
    <w:p w:rsidR="00166D54" w:rsidRDefault="00653E6A">
      <w:pPr>
        <w:pStyle w:val="3"/>
        <w:spacing w:line="360" w:lineRule="auto"/>
      </w:pPr>
      <w:r>
        <w:t>ПЛАН</w:t>
      </w:r>
    </w:p>
    <w:p w:rsidR="00166D54" w:rsidRDefault="00653E6A">
      <w:pPr>
        <w:spacing w:line="360" w:lineRule="auto"/>
        <w:jc w:val="center"/>
        <w:rPr>
          <w:sz w:val="28"/>
        </w:rPr>
      </w:pPr>
      <w:r>
        <w:rPr>
          <w:sz w:val="28"/>
        </w:rPr>
        <w:t>Семинарских занятий</w:t>
      </w:r>
    </w:p>
    <w:p w:rsidR="00166D54" w:rsidRDefault="00653E6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по курсу: </w:t>
      </w:r>
    </w:p>
    <w:p w:rsidR="00166D54" w:rsidRDefault="00653E6A">
      <w:pPr>
        <w:spacing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“История русского права и государства”</w:t>
      </w:r>
    </w:p>
    <w:p w:rsidR="00166D54" w:rsidRDefault="00653E6A">
      <w:pPr>
        <w:spacing w:line="360" w:lineRule="auto"/>
        <w:jc w:val="center"/>
        <w:rPr>
          <w:sz w:val="28"/>
        </w:rPr>
      </w:pPr>
      <w:r>
        <w:rPr>
          <w:sz w:val="28"/>
        </w:rPr>
        <w:t>для студентов 1-го курса МП факультета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rPr>
          <w:sz w:val="28"/>
        </w:rPr>
      </w:pPr>
    </w:p>
    <w:p w:rsidR="00166D54" w:rsidRDefault="00653E6A">
      <w:pPr>
        <w:spacing w:line="360" w:lineRule="auto"/>
        <w:ind w:left="3969"/>
        <w:rPr>
          <w:sz w:val="28"/>
        </w:rPr>
      </w:pPr>
      <w:r>
        <w:rPr>
          <w:sz w:val="28"/>
        </w:rPr>
        <w:t>Составитель: д.ю.н., доцент, ИСАЕВ М.А.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pStyle w:val="4"/>
        <w:spacing w:line="360" w:lineRule="auto"/>
        <w:ind w:left="4820"/>
        <w:jc w:val="both"/>
      </w:pPr>
      <w:r>
        <w:t xml:space="preserve">Утвержден на заседании кафедры </w:t>
      </w:r>
    </w:p>
    <w:p w:rsidR="00166D54" w:rsidRDefault="00653E6A">
      <w:pPr>
        <w:spacing w:line="360" w:lineRule="auto"/>
        <w:ind w:left="4820"/>
        <w:jc w:val="both"/>
        <w:rPr>
          <w:sz w:val="28"/>
        </w:rPr>
      </w:pPr>
      <w:r>
        <w:rPr>
          <w:sz w:val="28"/>
        </w:rPr>
        <w:t xml:space="preserve">25  июня 2006 г. Протокол № 55 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pStyle w:val="3"/>
        <w:spacing w:line="360" w:lineRule="auto"/>
      </w:pPr>
      <w:r>
        <w:t>Москва - 2006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pStyle w:val="3"/>
        <w:spacing w:line="360" w:lineRule="auto"/>
      </w:pPr>
      <w:r>
        <w:t>МЕТОДИЧЕСКИЕ РЕКОМЕНДАЦИИ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соответствии с учебным планом студенты 1-ого МП факультета изучают курс “История русского права и государства” в течение первого семестра. Семинары имеют целью закрепить знания, полученные студентами на лекциях и в ходе самостоятельной подготовки, во время которой студент обязан ознакомиться с изучаемыми памятниками права, а также с соответствующими главами учебников, пособий и рекомендованной преподавателем специальной литературой. На семинарских занятиях студенты учатся приемам толкования текстов права, их анализа и связи с доктринальными положениями. Немаловажным является также и то, что студенты обучаются на семинарах юридически грамотно и аргументировано излагать свои мысли перед аудиторией.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Подготовку к каждой теме обучающемуся целесообразно начинать с изучения соответствующих глав учебников, просмотра имеющихся конспектов лекций и прочтения текстов толкуемых памятников права. Необходимо помнить, что чтение дополнительной литературы является обязательным условием подготовки к семинару.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работе с памятниками права и рекомендованной литературой студент должен избегать механического повторения идеологических клише советского периода, критически осмысливать постулаты марксистской, а равно и новолиберальной историографии. И то и другое не несет в себе качественного юридического знания, прививает будущему юристу плохую манеру мыслить шаблонно и лозунгами. Профессия юриста заключается в возможности нахождения объективной истины в имеющемся нормативном материале, поэтому ответы студентов всегда должны содержать ссылки на соответствующие статьи, параграфы и проч. подразделения толкуемых текстов права. Указывается точное название памятника, в случае необходимости его издатель и год издания. Мнения ученых-юристов следует сопоставлять с тем, что говорит сам текст памятника.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подготовке выступления на вопросы плана семинарских занятий целесообразно готовить краткий план-конспект с указанием соответствующих мест изучаемого нормативного материала, а также выписок из доктрины, подтверждающих тезисы плана выступления. В этой связи студентам рекомендуется помимо планов-конспектов своих выступлений иметь всегда под рукой текст изучаемого на занятиях памятника права. Нелишне будет указать, что данные планы-конспекты сыграют положительную роль при подготовке учащегося к сдаче курсового экзамена.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Студент обязан готовиться к ответу на все вопросы семинара, выборочная подготовка к отдельным вопросам рассматривается как неподготовленность к семинару в целом. Выступление при ответе не должно превышать 10 минут, затем возможны дополнения и замечания, участвующих в работе. Дискуссии по теме семинара приветствуются.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Студент, по каким-либо причинами не подготовившийся к семинарскому занятию или пропустивший его, обязан явиться на консультацию к преподавателю – руководителю семинара. В случае, если при подготовке к семинарскому занятию у студента возникли какие-либо затруднения, он также может обратиться к преподавателю – руководителю семинара или к преподавателю, читающему курс.</w:t>
      </w:r>
    </w:p>
    <w:p w:rsidR="00166D54" w:rsidRDefault="00653E6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Активность работы студента на семинаре учитывается при сдаче экзаменов по курсу истории русского права.</w:t>
      </w:r>
    </w:p>
    <w:p w:rsidR="00166D54" w:rsidRDefault="00653E6A">
      <w:pPr>
        <w:spacing w:line="360" w:lineRule="auto"/>
        <w:jc w:val="center"/>
        <w:rPr>
          <w:sz w:val="28"/>
        </w:rPr>
      </w:pPr>
      <w:r>
        <w:rPr>
          <w:sz w:val="28"/>
        </w:rPr>
        <w:t>*  *  *</w:t>
      </w:r>
    </w:p>
    <w:p w:rsidR="00166D54" w:rsidRDefault="00166D54">
      <w:pPr>
        <w:spacing w:line="360" w:lineRule="auto"/>
        <w:jc w:val="center"/>
        <w:rPr>
          <w:sz w:val="28"/>
        </w:rPr>
      </w:pPr>
    </w:p>
    <w:p w:rsidR="00166D54" w:rsidRDefault="00166D54">
      <w:pPr>
        <w:spacing w:line="360" w:lineRule="auto"/>
        <w:jc w:val="center"/>
        <w:rPr>
          <w:sz w:val="28"/>
        </w:rPr>
      </w:pPr>
    </w:p>
    <w:p w:rsidR="00166D54" w:rsidRDefault="00166D54">
      <w:pPr>
        <w:spacing w:line="360" w:lineRule="auto"/>
        <w:jc w:val="center"/>
        <w:rPr>
          <w:sz w:val="28"/>
        </w:rPr>
      </w:pPr>
    </w:p>
    <w:p w:rsidR="00166D54" w:rsidRDefault="00166D54">
      <w:pPr>
        <w:spacing w:line="360" w:lineRule="auto"/>
        <w:jc w:val="center"/>
        <w:rPr>
          <w:sz w:val="28"/>
        </w:rPr>
      </w:pP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НОРМАТИВНАЯ ЛИТЕРАТУРА, ОТНОСЯЩАЯСЯ КО ВСЕМ ТЕМАМ: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Хрестоматия по истории русского права. Вып. 1-3,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Памятники русского права. Т. 1-8. М., 1952-1961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1-9. М., 1984-1994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Хрестоматия по истории государства и права России, – любое издание.</w:t>
      </w:r>
    </w:p>
    <w:p w:rsidR="00166D54" w:rsidRDefault="00653E6A">
      <w:pPr>
        <w:pStyle w:val="3"/>
        <w:spacing w:line="360" w:lineRule="auto"/>
      </w:pPr>
      <w:r>
        <w:t>УЧЕБНАЯ ЛИТЕРАТУРА КО ВСЕМ ИЛИ БОЛЬШИНСТВУ ТЕМ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Обзор истории русского права, – любое издание.</w:t>
      </w:r>
    </w:p>
    <w:p w:rsidR="00166D54" w:rsidRDefault="00653E6A">
      <w:pPr>
        <w:pStyle w:val="a3"/>
      </w:pPr>
      <w:r>
        <w:t>Исаев М.А. Лекции по истории русского права и государства. Вып. 1-3. М., МГИМО, 1996-2001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И.А. Истории государства и права России,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История государства и права СССР. Т. 2, – любое издание советской эпохи.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1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РУССКАЯ ПРАВДА</w:t>
      </w:r>
    </w:p>
    <w:p w:rsidR="00166D54" w:rsidRDefault="00653E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Происхождение Русской Правды. Источники Русской Правды. Отношение Русской Правды к </w:t>
      </w:r>
      <w:r>
        <w:rPr>
          <w:sz w:val="28"/>
          <w:lang w:val="en-US"/>
        </w:rPr>
        <w:t>Leges</w:t>
      </w:r>
      <w:r>
        <w:rPr>
          <w:sz w:val="28"/>
        </w:rPr>
        <w:t xml:space="preserve"> </w:t>
      </w:r>
      <w:r>
        <w:rPr>
          <w:sz w:val="28"/>
          <w:lang w:val="en-US"/>
        </w:rPr>
        <w:t>Barbarorum</w:t>
      </w:r>
      <w:r>
        <w:rPr>
          <w:sz w:val="28"/>
        </w:rPr>
        <w:t>.</w:t>
      </w:r>
    </w:p>
    <w:p w:rsidR="00166D54" w:rsidRDefault="00653E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Правовое положение групп населения по Русской Правде.</w:t>
      </w:r>
    </w:p>
    <w:p w:rsidR="00166D54" w:rsidRDefault="00653E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Уголовное право по Русской Правде.</w:t>
      </w:r>
    </w:p>
    <w:p w:rsidR="00166D54" w:rsidRDefault="00653E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Суд и процесс по Русской Правде.</w:t>
      </w:r>
    </w:p>
    <w:p w:rsidR="00166D54" w:rsidRDefault="00653E6A">
      <w:pPr>
        <w:pStyle w:val="3"/>
        <w:spacing w:line="360" w:lineRule="auto"/>
      </w:pPr>
      <w:r>
        <w:t>Литература к семинару № 1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Русской правды: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Хрестоматия по истории русского права. Вып. 1,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1. Законодательство древней Руси.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Тихомиров М.Н. Пособие для изучения Русской Правды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Обзор истории русского права,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Дьяконов М. Очерки общественного и государственного строя древней Руси. СПб, 1910.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Толковый словарь древнерусских юридических терминов. М., 2001.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Ключевский В.О. Курс русской истории. Лекции </w:t>
      </w:r>
      <w:r>
        <w:rPr>
          <w:sz w:val="28"/>
          <w:lang w:val="en-US"/>
        </w:rPr>
        <w:t>XIII</w:t>
      </w:r>
      <w:r>
        <w:rPr>
          <w:sz w:val="28"/>
        </w:rPr>
        <w:t>-</w:t>
      </w:r>
      <w:r>
        <w:rPr>
          <w:sz w:val="28"/>
          <w:lang w:val="en-US"/>
        </w:rPr>
        <w:t>XV</w:t>
      </w:r>
      <w:r>
        <w:rPr>
          <w:sz w:val="28"/>
        </w:rPr>
        <w:t>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Филиппов А.Н. Учебник истории русского права. Юрьев, 1916.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Юшков С.В. Русская Правда. Происхождение, источники, ее значение. М., 1950. 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2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ПСКОВСКАЯ И НОВГОРОДСКАЯ СУДНЫЕ ГРАМОТЫ </w:t>
      </w:r>
    </w:p>
    <w:p w:rsidR="00166D54" w:rsidRDefault="00653E6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Псковская и Новгородская судные грамоты, их системы и источники.</w:t>
      </w:r>
    </w:p>
    <w:p w:rsidR="00166D54" w:rsidRDefault="00653E6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Органы суда и процесс по Псковской судной грамоте.</w:t>
      </w:r>
    </w:p>
    <w:p w:rsidR="00166D54" w:rsidRDefault="00653E6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Обязательственное право по Псковской судной грамоте.</w:t>
      </w:r>
    </w:p>
    <w:p w:rsidR="00166D54" w:rsidRDefault="00653E6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Наследственное право по Псковской судной грамоте.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Литература к семинару № 2: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изучаемых актов: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Хрестоматия по истории русского права. Вып. 1-2,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2. Законодательство периода образования и укрепления Русского централизованного государства.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Судебники </w:t>
      </w:r>
      <w:r>
        <w:rPr>
          <w:sz w:val="28"/>
          <w:lang w:val="en-US"/>
        </w:rPr>
        <w:t>XV</w:t>
      </w:r>
      <w:r>
        <w:rPr>
          <w:sz w:val="28"/>
        </w:rPr>
        <w:t>-</w:t>
      </w:r>
      <w:r>
        <w:rPr>
          <w:sz w:val="28"/>
          <w:lang w:val="en-US"/>
        </w:rPr>
        <w:t>XVI</w:t>
      </w:r>
      <w:r>
        <w:rPr>
          <w:sz w:val="28"/>
        </w:rPr>
        <w:t xml:space="preserve"> веков. Текст и комментарии. М.-Л., 1952.</w:t>
      </w:r>
    </w:p>
    <w:p w:rsidR="00166D54" w:rsidRDefault="00653E6A">
      <w:pPr>
        <w:pStyle w:val="5"/>
      </w:pPr>
      <w: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Дьяконов М. Очерки общественного и государственного строя древней Руси. СПб, 1910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Лекции по истории московского права и государства. М., 1996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Толковый словарь древнерусских юридических терминов. М., 2001.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Филиппов А.Н. Учебник истории русского права. Юрьев, 1916.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3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СОБОРНОЕ УЛОЖЕНИЯ ЦАРЯ АЛЕКСЕЯ МИХАЙЛОВИЧА</w:t>
      </w:r>
    </w:p>
    <w:p w:rsidR="00166D54" w:rsidRDefault="00653E6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Источники Уложения. Система Уложения.</w:t>
      </w:r>
    </w:p>
    <w:p w:rsidR="00166D54" w:rsidRDefault="00653E6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Правовое положение слоев населения по Уложению.</w:t>
      </w:r>
    </w:p>
    <w:p w:rsidR="00166D54" w:rsidRDefault="00653E6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Вотчинное и поместное право по Уложению.</w:t>
      </w:r>
    </w:p>
    <w:p w:rsidR="00166D54" w:rsidRDefault="00653E6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Уголовное право по Уложению.</w:t>
      </w:r>
    </w:p>
    <w:p w:rsidR="00166D54" w:rsidRDefault="00653E6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Суд и процесс по Уложению.</w:t>
      </w:r>
    </w:p>
    <w:p w:rsidR="00166D54" w:rsidRDefault="00653E6A">
      <w:pPr>
        <w:pStyle w:val="3"/>
        <w:spacing w:line="360" w:lineRule="auto"/>
      </w:pPr>
      <w:r>
        <w:t>Литература к семинару № 3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Соборного Уложения: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3. Акты земских соборов.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Соборное Уложение 1649 г. Текст, комментарии. Л., 1987.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Владмирский-Буданов М.Ф. Обзор истории русского права,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Дьяконов М. Очерки общественного и государственного строя древней Руси. СПб, 1910.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Лекции по истории московского права и государства. М., 1996.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Котошихин Г. О России в царствование царя Алексея Михайловича,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Маньков А.И. Уложение 1649 г. – кодекс феодального права России. Л., 1980.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Тихомиров М.Н., Епифанов П.Р. Соборное Уложение 1649 г. М., 1961.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Филиппов А.Н. Учебник истории русского права. Юрьев, 1916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4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РУССКИЙ АБСОЛЮТИЗМ В </w:t>
      </w:r>
      <w:r>
        <w:rPr>
          <w:b/>
          <w:sz w:val="28"/>
          <w:lang w:val="en-US"/>
        </w:rPr>
        <w:t>XVIII</w:t>
      </w:r>
      <w:r>
        <w:rPr>
          <w:b/>
          <w:sz w:val="28"/>
        </w:rPr>
        <w:t xml:space="preserve"> в.</w:t>
      </w:r>
    </w:p>
    <w:p w:rsidR="00166D54" w:rsidRDefault="00653E6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Правовая квалификация абсолютизма. Статус и компетенция Императора. Порядок престолонаследия. Природа русского абсолютизма.</w:t>
      </w:r>
    </w:p>
    <w:p w:rsidR="00166D54" w:rsidRDefault="00653E6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Органы государственной власти и управления при абсолютизме.</w:t>
      </w:r>
    </w:p>
    <w:p w:rsidR="00166D54" w:rsidRDefault="00653E6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Оформление сословного строя при абсолютизме.</w:t>
      </w:r>
    </w:p>
    <w:p w:rsidR="00166D54" w:rsidRDefault="00653E6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Суд и процесс периода Империи (до 1864 г.).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Акты, изучаемые в ходе семинара № 4: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первому вопросу</w:t>
      </w:r>
      <w:r>
        <w:rPr>
          <w:sz w:val="28"/>
        </w:rPr>
        <w:t xml:space="preserve">: Устав воинский 1716 г., арт. 20, Представление Правительствующего Сената о поднесении государю императору Петру </w:t>
      </w:r>
      <w:r>
        <w:rPr>
          <w:sz w:val="28"/>
          <w:lang w:val="en-US"/>
        </w:rPr>
        <w:t>I</w:t>
      </w:r>
      <w:r>
        <w:rPr>
          <w:sz w:val="28"/>
        </w:rPr>
        <w:t xml:space="preserve"> титулов “Отца Отечества” и “Великого” от 1721 г., Указ о праве наследия престола 1722 г., Указ о престолонаследии 5 апреля 1797 г., Учреждение Императорской Фамилии 1797 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второму вопросу</w:t>
      </w:r>
      <w:r>
        <w:rPr>
          <w:sz w:val="28"/>
        </w:rPr>
        <w:t>: Указ об учреждении Правительствующего Сената 1711 г., Указ о власти и ответственности Сената 1711 г., Указ о должности Сената 1718 г., Указ о должности Сената 1722 г., Указ о должности Сената 1726 г., Указ о правах и обязанностях Сената 1802 г., Именной указ об учреждении Верховного Тайного Совета 1726 г., Указ о форме сношений Верховного Тайного Совета с Сенатом и коллегиями 1726 г., Именной указ об учреждении при дворе Ея Императорского Величества Кабинета 1731 г., Указ об учреждении Совета при Высочайшем Дворе на время войны 1769 г.</w:t>
      </w:r>
    </w:p>
    <w:p w:rsidR="00166D54" w:rsidRDefault="00653E6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Именной указ о коллегиях 1718 г., Генеральный регламент всем коллегиям 1720 г.</w:t>
      </w:r>
    </w:p>
    <w:p w:rsidR="00166D54" w:rsidRDefault="00653E6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Именной указ об учреждении губерний и о росписании к ним городов 1708 г., Инструкция или наказ воеводам 1719 г., Регламент или Устав Главного магистрата 1721 г., Учреждение для управления губерниями Всероссийской империи 1775 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третьему вопросу</w:t>
      </w:r>
      <w:r>
        <w:rPr>
          <w:sz w:val="28"/>
        </w:rPr>
        <w:t>: Табель о рангах 1722 г., Указ о наследии имений 1714 г., Манифест о даровании вольности благородному российскому дворянству 1762 г., (Жалованная) грамота на права и выгоды городам Российской империи 1785 г., Жалованная грамота дворянству 1785 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четвертому вопросу</w:t>
      </w:r>
      <w:r>
        <w:rPr>
          <w:sz w:val="28"/>
        </w:rPr>
        <w:t>: Краткое изображение процесса или тяжебных дел 1715 г., Именной указ о форме суда 1723 г., Учреждение для управления губерниями Всероссийской империи 1775 г.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изучаемых актов: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Законодательство Петра </w:t>
      </w:r>
      <w:r>
        <w:rPr>
          <w:sz w:val="28"/>
          <w:lang w:val="en-US"/>
        </w:rPr>
        <w:t>I</w:t>
      </w:r>
      <w:r>
        <w:rPr>
          <w:sz w:val="28"/>
        </w:rPr>
        <w:t>. М., 1997.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4. Законодательство периода становления абсолютизма. Т. 5. Законодательство периода расцвета абсолютизма.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Владимирский-Буданов М.Ф. Обзор истории русского права,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Лекции по истории русского права и государства. Вып. 3. Ч. 1-2. М., МГИМО, 2001.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Латкин В.Ф. Учебник истории русского права периода империи. – любое издание.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5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РЕФОРМЫ ИМПЕРАТОРА АЛЕКСАНДРА </w:t>
      </w:r>
      <w:r>
        <w:rPr>
          <w:b/>
          <w:sz w:val="28"/>
          <w:lang w:val="en-US"/>
        </w:rPr>
        <w:t>II</w:t>
      </w:r>
    </w:p>
    <w:p w:rsidR="00166D54" w:rsidRDefault="00653E6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Акты крестьянской реформы. Положение крестьян после реформы.</w:t>
      </w:r>
    </w:p>
    <w:p w:rsidR="00166D54" w:rsidRDefault="00653E6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Земская реформа.</w:t>
      </w:r>
    </w:p>
    <w:p w:rsidR="00166D54" w:rsidRDefault="00653E6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Судебная реформа. Органы суда и процесс (уголовный и гражданский) по Судебным уставам императора Александра </w:t>
      </w: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166D54" w:rsidRDefault="00653E6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Городская реформа.</w:t>
      </w:r>
    </w:p>
    <w:p w:rsidR="00166D54" w:rsidRDefault="00653E6A">
      <w:pPr>
        <w:pStyle w:val="3"/>
        <w:spacing w:line="360" w:lineRule="auto"/>
      </w:pPr>
      <w:r>
        <w:t>Литература к семинару № 5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изучаемых актов: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Крестьянская реформа 1861 г. в России. Сборник законодательных актов. М., 1954.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Реформы Александра </w:t>
      </w:r>
      <w:r>
        <w:rPr>
          <w:sz w:val="28"/>
          <w:lang w:val="en-US"/>
        </w:rPr>
        <w:t>II</w:t>
      </w:r>
      <w:r>
        <w:rPr>
          <w:sz w:val="28"/>
        </w:rPr>
        <w:t>. М., 1998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7. Документы крестьянской реформы. Т. 8. Судебная реформа.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Виленский В.В. Судебная реформа и контрреформа в России. Саратов, 1963.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Гармиза В.В. Подготовка земской реформы 1984 г. МГУ, 1957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Зайончковский П.А. Отмена крепостного права в России. М., 1960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Лекции по истории русского права и государства. Вып. 3. Ч. 1-2. М., МГИМО, 2001.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Нардова В.А. Городское самоуправление в России в 60-х начале 90-х в. Л., 1984.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6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РОССИЙСКИЙ КОНСТИТУЦИОНАЛИЗМ</w:t>
      </w:r>
    </w:p>
    <w:p w:rsidR="00166D54" w:rsidRDefault="00653E6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Изменения в статусе и правах Высочайшей верховной власти в России после 1905 г.</w:t>
      </w:r>
    </w:p>
    <w:p w:rsidR="00166D54" w:rsidRDefault="00653E6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Учреждение Государственной Думы и Государственного Совета. Их правовое положение и компетенция.</w:t>
      </w:r>
    </w:p>
    <w:p w:rsidR="00166D54" w:rsidRDefault="00653E6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Права и обязанности подданных по Основным государственным законам Империи.</w:t>
      </w:r>
    </w:p>
    <w:p w:rsidR="00166D54" w:rsidRDefault="00653E6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Свершение февральской революции в России и вопрос о состоянии Высочайшей верховной власти.</w:t>
      </w:r>
    </w:p>
    <w:p w:rsidR="00166D54" w:rsidRDefault="00653E6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Учредительное собрание 1918 г. </w:t>
      </w:r>
    </w:p>
    <w:p w:rsidR="00166D54" w:rsidRDefault="00166D54">
      <w:pPr>
        <w:spacing w:line="360" w:lineRule="auto"/>
        <w:jc w:val="both"/>
        <w:rPr>
          <w:sz w:val="28"/>
        </w:rPr>
      </w:pPr>
    </w:p>
    <w:p w:rsidR="00166D54" w:rsidRDefault="00653E6A">
      <w:pPr>
        <w:pStyle w:val="3"/>
        <w:spacing w:line="360" w:lineRule="auto"/>
      </w:pPr>
      <w:r>
        <w:t>Литература к семинару № 6</w:t>
      </w:r>
    </w:p>
    <w:p w:rsidR="00166D54" w:rsidRDefault="00653E6A">
      <w:pPr>
        <w:pStyle w:val="a3"/>
        <w:rPr>
          <w:i/>
        </w:rPr>
      </w:pPr>
      <w:r>
        <w:rPr>
          <w:i/>
        </w:rPr>
        <w:t>Акты, изучаемые в ходе семинара № 6:</w:t>
      </w:r>
    </w:p>
    <w:p w:rsidR="00166D54" w:rsidRDefault="00653E6A">
      <w:pPr>
        <w:pStyle w:val="a3"/>
      </w:pPr>
      <w:r>
        <w:rPr>
          <w:u w:val="single"/>
        </w:rPr>
        <w:t>По первому и второму вопросам</w:t>
      </w:r>
      <w:r>
        <w:t>: Манифест об усовершенствовании государственного порядка 17 октября 1905 г., Основные государственные законы 23 апреля 1906 г., Учреждение Государственной Думы 1906 г., Учреждение Государственного Совета 1906 г., Положение о выборах в Государственную Думу 1907 г., Положение о Совете Министров 1906 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третьему вопросу</w:t>
      </w:r>
      <w:r>
        <w:rPr>
          <w:sz w:val="28"/>
        </w:rPr>
        <w:t>: Именной указ о временных правилах о повременных изданиях 1905 г., Именной указ о временных правилах для неповременной печати 1906 г., Именной указ о временных правилах о собраниях 1906 г., Именной указ о временных правилах об обществах и союзах 1906 г., Именной указ об укреплении начал веротерпимости 1905 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четвертому вопросу</w:t>
      </w:r>
      <w:r>
        <w:rPr>
          <w:sz w:val="28"/>
        </w:rPr>
        <w:t xml:space="preserve">: Манифест об отречении государя императора Николая </w:t>
      </w:r>
      <w:r>
        <w:rPr>
          <w:sz w:val="28"/>
          <w:lang w:val="en-US"/>
        </w:rPr>
        <w:t>II</w:t>
      </w:r>
      <w:r>
        <w:rPr>
          <w:sz w:val="28"/>
        </w:rPr>
        <w:t xml:space="preserve"> от престола Российского и сложении с себя Верховной власти 2 марта 1917 г., Манифест об отказе Великого князя Михаила Александровича от восприятия Верховной власти 3 марта 1917 г., Сообщение Временного комитета Государственной Думы о власти 27 февраля 1917 г., Постановление Временного комитета Государственной Думы о назначении комиссаров 28 февраля 1917 г., Декларация Временного правительства о его составе и задачах 3 марта 1917 г., Постановление о провозглашении России республикой 1 (3) сентября 1917 г.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По пятому вопросу</w:t>
      </w:r>
      <w:r>
        <w:rPr>
          <w:sz w:val="28"/>
        </w:rPr>
        <w:t>: Положение о выборах в Учредительное собрание 1917 г., Стенограмма заседания Учредительного собрания.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нормативных актов: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Российское законодательство Х-ХХ вв. Т. 9. Законодательство эпохи буржуазно-демократических революций.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Государственная Дума России. Сборник документов. М., 1954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Учредительное собрание России. Стенографический отчет. М., 1991.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Новый конституционный строй. Сборник документов. СПб, 1908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Исаев М.А. Лекции по истории русского права и государства. Вып. 3. Ч. 1-2. М., МГИМО, 2001.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Коркунов Н.М. Русское государственное право. Т. 1-2. Спб, 1909.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Кокошкин Ф.Ф. Русское конституционное право. Т. 1-2. СПб, 1908.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Лазаревский Н.И. Русское конституционное право. Т. 1-2. СПб, 1909.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Протасов Л.Г. Всероссийское Учредительное собрание. История рождения и гибели. М., 1997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Скрипилев Е.А. Всероссийское Учредительное собрание: историко-правовое исследование. М., 1982.</w:t>
      </w:r>
    </w:p>
    <w:p w:rsidR="00166D54" w:rsidRDefault="00653E6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Смирнов А.Ф. Государственная Дума Российской империи: 1906-1917 гг. М., 1998</w:t>
      </w:r>
      <w:r>
        <w:rPr>
          <w:sz w:val="28"/>
          <w:lang w:val="en-US"/>
        </w:rPr>
        <w:t>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7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СОВЕТСКОЕ ГОСУДАРСТВО</w:t>
      </w:r>
    </w:p>
    <w:p w:rsidR="00166D54" w:rsidRDefault="00653E6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Правовая квалификация событий октября 1917 г. Понятие государства диктатуры пролетариата. Конституция РСФСР 1918 г.</w:t>
      </w:r>
    </w:p>
    <w:p w:rsidR="00166D54" w:rsidRDefault="00653E6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Образование СССР. Квалификация правовой природы Союза.</w:t>
      </w:r>
    </w:p>
    <w:p w:rsidR="00166D54" w:rsidRDefault="00653E6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Советский конституционализм. Развитие социалистического государства и права в конституциях 1924-1977 гг.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Литература к семинару № 7: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Издания изучаемых актов: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Декреты советской власти. Т. 1-2. М., 1957-1959.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Конституция РСФСР 1918 г.,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Конституция СССР 1924 г.,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Конституция СССР 1936 г.,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Конституция СССР 1977 г., – любое издание.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Идеологическая литература: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Маркс К.Г. 18 брюмера Луи Бонапарта,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Маркс К.Г. Критика Готской программы,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Маркс К.Г., Энгельс Ф. Коммунистический манифест,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Энгельс Ф. Антидюринг, – любое издание.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Ульянов В.И. (Н. Ленин). О задачах пролетариата в данной революции. ПСС. Т. 31.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Он же. Государство и революция. ПСС. Т. 31.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Он же. О демократии и диктатуре. ПСС. Т. 40</w:t>
      </w:r>
    </w:p>
    <w:p w:rsidR="00166D54" w:rsidRDefault="00653E6A">
      <w:pPr>
        <w:spacing w:line="360" w:lineRule="auto"/>
        <w:jc w:val="both"/>
        <w:rPr>
          <w:sz w:val="28"/>
        </w:rPr>
      </w:pPr>
      <w:r>
        <w:rPr>
          <w:sz w:val="28"/>
        </w:rPr>
        <w:t>Он же. К вопросу о национальностях или автономизации. ПСС. Т. 45.</w:t>
      </w:r>
    </w:p>
    <w:p w:rsidR="00166D54" w:rsidRDefault="00653E6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Учебная литература: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Городецкий Е.Н. Рождение советского государства: 1017-1918 гг. М., 1987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История государства и права СССР. Т. 2, – любое издание советского периода.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Кукушкин Ю.С., Чистяков О.И. Очерк истории советской конституции. М., 1989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Котляревский С.А. СССР и союзные республики. М., 1926.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Палиенко Н.И. Конфедерация, федерация и Союз ССР. Одесса, 1923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Стучка П.Б. Учение о государстве и о конституции РСФСР. М., 1923</w:t>
      </w:r>
    </w:p>
    <w:p w:rsidR="00166D54" w:rsidRDefault="00653E6A">
      <w:pPr>
        <w:spacing w:line="312" w:lineRule="auto"/>
        <w:jc w:val="both"/>
        <w:rPr>
          <w:sz w:val="28"/>
        </w:rPr>
      </w:pPr>
      <w:r>
        <w:rPr>
          <w:sz w:val="28"/>
        </w:rPr>
        <w:t>Хрисанфов В.И. История государства и права России 1917-1999 гг. СПб, 1999</w:t>
      </w:r>
    </w:p>
    <w:p w:rsidR="00166D54" w:rsidRDefault="00653E6A">
      <w:pPr>
        <w:spacing w:line="312" w:lineRule="auto"/>
        <w:jc w:val="both"/>
        <w:rPr>
          <w:sz w:val="28"/>
          <w:lang w:val="en-US"/>
        </w:rPr>
      </w:pPr>
      <w:r>
        <w:rPr>
          <w:sz w:val="28"/>
        </w:rPr>
        <w:t>Якубовская С.И. Развитие СССР как союзного государства: 1922-1936 гг. М., 1972</w:t>
      </w:r>
      <w:r>
        <w:rPr>
          <w:sz w:val="28"/>
          <w:lang w:val="en-US"/>
        </w:rPr>
        <w:t>.</w:t>
      </w:r>
    </w:p>
    <w:p w:rsidR="00166D54" w:rsidRDefault="00653E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*  *  *</w:t>
      </w:r>
      <w:bookmarkStart w:id="0" w:name="_GoBack"/>
      <w:bookmarkEnd w:id="0"/>
    </w:p>
    <w:sectPr w:rsidR="00166D54">
      <w:headerReference w:type="default" r:id="rId7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54" w:rsidRDefault="00653E6A">
      <w:r>
        <w:separator/>
      </w:r>
    </w:p>
  </w:endnote>
  <w:endnote w:type="continuationSeparator" w:id="0">
    <w:p w:rsidR="00166D54" w:rsidRDefault="0065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54" w:rsidRDefault="00653E6A">
      <w:r>
        <w:separator/>
      </w:r>
    </w:p>
  </w:footnote>
  <w:footnote w:type="continuationSeparator" w:id="0">
    <w:p w:rsidR="00166D54" w:rsidRDefault="0065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54" w:rsidRDefault="00653E6A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66D54" w:rsidRDefault="00166D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CA2"/>
    <w:multiLevelType w:val="singleLevel"/>
    <w:tmpl w:val="A020997A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1">
    <w:nsid w:val="0A673553"/>
    <w:multiLevelType w:val="singleLevel"/>
    <w:tmpl w:val="E37823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1CF4C23"/>
    <w:multiLevelType w:val="singleLevel"/>
    <w:tmpl w:val="E37823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BCF4C8A"/>
    <w:multiLevelType w:val="singleLevel"/>
    <w:tmpl w:val="E37823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5201F8E"/>
    <w:multiLevelType w:val="singleLevel"/>
    <w:tmpl w:val="6D3C2FAE"/>
    <w:lvl w:ilvl="0">
      <w:start w:val="1"/>
      <w:numFmt w:val="decimal"/>
      <w:lvlText w:val="%1."/>
      <w:legacy w:legacy="1" w:legacySpace="0" w:legacyIndent="375"/>
      <w:lvlJc w:val="left"/>
      <w:pPr>
        <w:ind w:left="375" w:hanging="375"/>
      </w:pPr>
    </w:lvl>
  </w:abstractNum>
  <w:abstractNum w:abstractNumId="5">
    <w:nsid w:val="4A816DD2"/>
    <w:multiLevelType w:val="singleLevel"/>
    <w:tmpl w:val="E37823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6B764DFA"/>
    <w:multiLevelType w:val="singleLevel"/>
    <w:tmpl w:val="6FBA9480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E6A"/>
    <w:rsid w:val="00166D54"/>
    <w:rsid w:val="00334E0F"/>
    <w:rsid w:val="006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52A9-D36A-4081-834F-55CA08D8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48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48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48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spacing w:line="360" w:lineRule="auto"/>
      <w:jc w:val="center"/>
    </w:pPr>
    <w:rPr>
      <w:b/>
      <w:sz w:val="24"/>
    </w:rPr>
  </w:style>
  <w:style w:type="paragraph" w:styleId="a7">
    <w:name w:val="Subtitle"/>
    <w:basedOn w:val="a"/>
    <w:qFormat/>
    <w:pPr>
      <w:spacing w:line="360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 </Company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Reanimator 98</dc:creator>
  <cp:keywords/>
  <dc:description/>
  <cp:lastModifiedBy>Irina</cp:lastModifiedBy>
  <cp:revision>2</cp:revision>
  <cp:lastPrinted>2006-09-04T09:14:00Z</cp:lastPrinted>
  <dcterms:created xsi:type="dcterms:W3CDTF">2014-07-20T11:05:00Z</dcterms:created>
  <dcterms:modified xsi:type="dcterms:W3CDTF">2014-07-20T11:05:00Z</dcterms:modified>
</cp:coreProperties>
</file>