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8F9" w:rsidRPr="005A3393" w:rsidRDefault="00A818F9" w:rsidP="005A3393">
      <w:pPr>
        <w:spacing w:line="360" w:lineRule="auto"/>
        <w:ind w:firstLine="709"/>
        <w:jc w:val="center"/>
        <w:outlineLvl w:val="0"/>
        <w:rPr>
          <w:b/>
          <w:bCs/>
          <w:sz w:val="28"/>
          <w:szCs w:val="28"/>
        </w:rPr>
      </w:pPr>
      <w:r w:rsidRPr="005A3393">
        <w:rPr>
          <w:b/>
          <w:bCs/>
          <w:sz w:val="28"/>
          <w:szCs w:val="28"/>
        </w:rPr>
        <w:t>МІНІСТЕРСТВО ОХОРОНИ ЗДОРОВ’Я УКРАЇНИ</w:t>
      </w:r>
    </w:p>
    <w:p w:rsidR="00A818F9" w:rsidRPr="005A3393" w:rsidRDefault="00A818F9" w:rsidP="005A3393">
      <w:pPr>
        <w:spacing w:line="360" w:lineRule="auto"/>
        <w:ind w:firstLine="709"/>
        <w:jc w:val="center"/>
        <w:outlineLvl w:val="0"/>
        <w:rPr>
          <w:sz w:val="28"/>
          <w:szCs w:val="28"/>
        </w:rPr>
      </w:pPr>
      <w:r w:rsidRPr="005A3393">
        <w:rPr>
          <w:b/>
          <w:bCs/>
          <w:sz w:val="28"/>
          <w:szCs w:val="28"/>
        </w:rPr>
        <w:t>НАЦІОНАЛЬНА МЕДИЧНА АКАДЕМІЯ ПІСЛЯДИПЛОМНОЇ ОСВІТИ</w:t>
      </w:r>
      <w:r w:rsidR="005A3393" w:rsidRPr="005A3393">
        <w:rPr>
          <w:b/>
          <w:bCs/>
          <w:sz w:val="28"/>
          <w:szCs w:val="28"/>
          <w:lang w:val="ru-RU"/>
        </w:rPr>
        <w:t xml:space="preserve"> </w:t>
      </w:r>
      <w:r w:rsidRPr="005A3393">
        <w:rPr>
          <w:b/>
          <w:bCs/>
          <w:sz w:val="28"/>
          <w:szCs w:val="28"/>
        </w:rPr>
        <w:t>ім. П. Л. ШУПИКА</w:t>
      </w:r>
    </w:p>
    <w:p w:rsidR="00A818F9" w:rsidRPr="005A3393" w:rsidRDefault="00A818F9" w:rsidP="005A3393">
      <w:pPr>
        <w:spacing w:line="360" w:lineRule="auto"/>
        <w:ind w:firstLine="709"/>
        <w:jc w:val="center"/>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center"/>
        <w:outlineLvl w:val="0"/>
        <w:rPr>
          <w:b/>
          <w:bCs/>
          <w:sz w:val="28"/>
          <w:szCs w:val="28"/>
        </w:rPr>
      </w:pPr>
      <w:r w:rsidRPr="005A3393">
        <w:rPr>
          <w:b/>
          <w:bCs/>
          <w:sz w:val="28"/>
          <w:szCs w:val="28"/>
        </w:rPr>
        <w:t>ДОРОШЕНКО ОЛЕКСАНДР ОЛЕКСАНДРОВИЧ</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center"/>
        <w:rPr>
          <w:sz w:val="28"/>
          <w:szCs w:val="28"/>
        </w:rPr>
      </w:pPr>
      <w:r w:rsidRPr="005A3393">
        <w:rPr>
          <w:sz w:val="28"/>
          <w:szCs w:val="28"/>
        </w:rPr>
        <w:t>УДК 616-071+616.831-005+616-092+616-08+616.151.5</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center"/>
        <w:rPr>
          <w:b/>
          <w:bCs/>
          <w:caps/>
          <w:sz w:val="28"/>
          <w:szCs w:val="28"/>
        </w:rPr>
      </w:pPr>
      <w:r w:rsidRPr="005A3393">
        <w:rPr>
          <w:b/>
          <w:bCs/>
          <w:caps/>
          <w:sz w:val="28"/>
          <w:szCs w:val="28"/>
        </w:rPr>
        <w:t>Клініко-генетичні співвідношення геморагічних інсультів та патогенетично-гемодинамічне обґрунтування лікувальної тактики при субарахноїдальних крововиливах</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center"/>
        <w:rPr>
          <w:sz w:val="28"/>
          <w:szCs w:val="28"/>
        </w:rPr>
      </w:pPr>
      <w:r w:rsidRPr="005A3393">
        <w:rPr>
          <w:sz w:val="28"/>
          <w:szCs w:val="28"/>
        </w:rPr>
        <w:t>14. 01. 15 – нервові хвороби</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center"/>
        <w:outlineLvl w:val="0"/>
        <w:rPr>
          <w:sz w:val="28"/>
          <w:szCs w:val="28"/>
        </w:rPr>
      </w:pPr>
      <w:r w:rsidRPr="005A3393">
        <w:rPr>
          <w:sz w:val="28"/>
          <w:szCs w:val="28"/>
        </w:rPr>
        <w:t>Автореферат</w:t>
      </w:r>
    </w:p>
    <w:p w:rsidR="00A818F9" w:rsidRPr="005A3393" w:rsidRDefault="00A818F9" w:rsidP="005A3393">
      <w:pPr>
        <w:spacing w:line="360" w:lineRule="auto"/>
        <w:ind w:firstLine="709"/>
        <w:jc w:val="center"/>
        <w:rPr>
          <w:sz w:val="28"/>
          <w:szCs w:val="28"/>
        </w:rPr>
      </w:pPr>
      <w:r w:rsidRPr="005A3393">
        <w:rPr>
          <w:sz w:val="28"/>
          <w:szCs w:val="28"/>
        </w:rPr>
        <w:t>дисертації на здобуття наукового ступеня</w:t>
      </w:r>
    </w:p>
    <w:p w:rsidR="00A818F9" w:rsidRPr="005A3393" w:rsidRDefault="00A818F9" w:rsidP="005A3393">
      <w:pPr>
        <w:spacing w:line="360" w:lineRule="auto"/>
        <w:ind w:firstLine="709"/>
        <w:jc w:val="center"/>
        <w:rPr>
          <w:sz w:val="28"/>
          <w:szCs w:val="28"/>
        </w:rPr>
      </w:pPr>
      <w:r w:rsidRPr="005A3393">
        <w:rPr>
          <w:sz w:val="28"/>
          <w:szCs w:val="28"/>
        </w:rPr>
        <w:t>кандидата медичних наук</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lang w:val="en-US"/>
        </w:rPr>
      </w:pPr>
    </w:p>
    <w:p w:rsidR="005A3393" w:rsidRPr="005A3393" w:rsidRDefault="005A3393" w:rsidP="005A3393">
      <w:pPr>
        <w:spacing w:line="360" w:lineRule="auto"/>
        <w:ind w:firstLine="709"/>
        <w:jc w:val="both"/>
        <w:rPr>
          <w:sz w:val="28"/>
          <w:szCs w:val="28"/>
          <w:lang w:val="en-US"/>
        </w:rPr>
      </w:pPr>
    </w:p>
    <w:p w:rsidR="005A3393" w:rsidRPr="005A3393" w:rsidRDefault="005A3393" w:rsidP="005A3393">
      <w:pPr>
        <w:spacing w:line="360" w:lineRule="auto"/>
        <w:ind w:firstLine="709"/>
        <w:jc w:val="both"/>
        <w:rPr>
          <w:sz w:val="28"/>
          <w:szCs w:val="28"/>
          <w:lang w:val="en-US"/>
        </w:rPr>
      </w:pPr>
    </w:p>
    <w:p w:rsidR="00A818F9" w:rsidRPr="005A3393" w:rsidRDefault="00A818F9" w:rsidP="005A3393">
      <w:pPr>
        <w:spacing w:line="360" w:lineRule="auto"/>
        <w:ind w:firstLine="709"/>
        <w:jc w:val="center"/>
        <w:rPr>
          <w:b/>
          <w:bCs/>
          <w:sz w:val="28"/>
          <w:szCs w:val="28"/>
        </w:rPr>
      </w:pPr>
      <w:r w:rsidRPr="005A3393">
        <w:rPr>
          <w:b/>
          <w:bCs/>
          <w:sz w:val="28"/>
          <w:szCs w:val="28"/>
        </w:rPr>
        <w:t>Київ, 2008</w:t>
      </w:r>
    </w:p>
    <w:p w:rsidR="00A818F9" w:rsidRPr="005A3393" w:rsidRDefault="005A3393" w:rsidP="005A3393">
      <w:pPr>
        <w:spacing w:line="360" w:lineRule="auto"/>
        <w:ind w:firstLine="709"/>
        <w:jc w:val="both"/>
        <w:outlineLvl w:val="0"/>
        <w:rPr>
          <w:sz w:val="28"/>
          <w:szCs w:val="28"/>
        </w:rPr>
      </w:pPr>
      <w:r w:rsidRPr="005A3393">
        <w:rPr>
          <w:sz w:val="28"/>
          <w:szCs w:val="28"/>
          <w:lang w:val="en-US"/>
        </w:rPr>
        <w:br w:type="page"/>
      </w:r>
      <w:r w:rsidR="00A818F9" w:rsidRPr="005A3393">
        <w:rPr>
          <w:sz w:val="28"/>
          <w:szCs w:val="28"/>
        </w:rPr>
        <w:t>Дисертацією є рукопис</w:t>
      </w:r>
    </w:p>
    <w:p w:rsidR="00A818F9" w:rsidRPr="005A3393" w:rsidRDefault="00A818F9" w:rsidP="005A3393">
      <w:pPr>
        <w:spacing w:line="360" w:lineRule="auto"/>
        <w:ind w:firstLine="709"/>
        <w:jc w:val="both"/>
        <w:rPr>
          <w:sz w:val="28"/>
          <w:szCs w:val="28"/>
        </w:rPr>
      </w:pPr>
      <w:r w:rsidRPr="005A3393">
        <w:rPr>
          <w:sz w:val="28"/>
          <w:szCs w:val="28"/>
        </w:rPr>
        <w:t>Робота виконана в Івано-Франківському державному медичному університеті МОЗ України</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outlineLvl w:val="0"/>
        <w:rPr>
          <w:b/>
          <w:bCs/>
          <w:sz w:val="28"/>
          <w:szCs w:val="28"/>
        </w:rPr>
      </w:pPr>
      <w:r w:rsidRPr="005A3393">
        <w:rPr>
          <w:b/>
          <w:bCs/>
          <w:sz w:val="28"/>
          <w:szCs w:val="28"/>
        </w:rPr>
        <w:t>Науковий керівник:</w:t>
      </w:r>
    </w:p>
    <w:p w:rsidR="00A818F9" w:rsidRPr="005A3393" w:rsidRDefault="00A818F9" w:rsidP="005A3393">
      <w:pPr>
        <w:spacing w:line="360" w:lineRule="auto"/>
        <w:ind w:firstLine="709"/>
        <w:jc w:val="both"/>
        <w:rPr>
          <w:sz w:val="28"/>
          <w:szCs w:val="28"/>
        </w:rPr>
      </w:pPr>
      <w:r w:rsidRPr="005A3393">
        <w:rPr>
          <w:sz w:val="28"/>
          <w:szCs w:val="28"/>
        </w:rPr>
        <w:t xml:space="preserve">доктор медичних наук, професор </w:t>
      </w:r>
      <w:r w:rsidRPr="005A3393">
        <w:rPr>
          <w:b/>
          <w:bCs/>
          <w:sz w:val="28"/>
          <w:szCs w:val="28"/>
        </w:rPr>
        <w:t>Герасимчук Роман Дмитрович</w:t>
      </w:r>
      <w:r w:rsidRPr="005A3393">
        <w:rPr>
          <w:sz w:val="28"/>
          <w:szCs w:val="28"/>
        </w:rPr>
        <w:t>, Івано-Франківський державний медичний університет МОЗ України, завідувач кафедри нервових хвороб</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outlineLvl w:val="0"/>
        <w:rPr>
          <w:b/>
          <w:bCs/>
          <w:sz w:val="28"/>
          <w:szCs w:val="28"/>
        </w:rPr>
      </w:pPr>
      <w:r w:rsidRPr="005A3393">
        <w:rPr>
          <w:b/>
          <w:bCs/>
          <w:sz w:val="28"/>
          <w:szCs w:val="28"/>
        </w:rPr>
        <w:t>Офіційні опоненти:</w:t>
      </w:r>
    </w:p>
    <w:p w:rsidR="00A818F9" w:rsidRPr="005A3393" w:rsidRDefault="00A818F9" w:rsidP="005A3393">
      <w:pPr>
        <w:spacing w:line="360" w:lineRule="auto"/>
        <w:ind w:firstLine="709"/>
        <w:jc w:val="both"/>
        <w:rPr>
          <w:sz w:val="28"/>
          <w:szCs w:val="28"/>
        </w:rPr>
      </w:pPr>
      <w:r w:rsidRPr="005A3393">
        <w:rPr>
          <w:sz w:val="28"/>
          <w:szCs w:val="28"/>
        </w:rPr>
        <w:t xml:space="preserve">доктор медичних наук, професор </w:t>
      </w:r>
      <w:r w:rsidRPr="005A3393">
        <w:rPr>
          <w:b/>
          <w:bCs/>
          <w:sz w:val="28"/>
          <w:szCs w:val="28"/>
        </w:rPr>
        <w:t>Шкробот Світлана Іванівна,</w:t>
      </w:r>
      <w:r w:rsidRPr="005A3393">
        <w:rPr>
          <w:sz w:val="28"/>
          <w:szCs w:val="28"/>
        </w:rPr>
        <w:t xml:space="preserve"> Тернопільський державний медичний університет ім. Горбачевського І.Я., МОЗ України, завідувач кафедри неврологiї, психiатрiї, наркологiї та медичної психології;</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r w:rsidRPr="005A3393">
        <w:rPr>
          <w:sz w:val="28"/>
          <w:szCs w:val="28"/>
        </w:rPr>
        <w:t xml:space="preserve">доктор медичних наук, професор </w:t>
      </w:r>
      <w:r w:rsidRPr="005A3393">
        <w:rPr>
          <w:b/>
          <w:bCs/>
          <w:sz w:val="28"/>
          <w:szCs w:val="28"/>
        </w:rPr>
        <w:t>Пашковський Валерій Мелетійович</w:t>
      </w:r>
      <w:r w:rsidRPr="005A3393">
        <w:rPr>
          <w:sz w:val="28"/>
          <w:szCs w:val="28"/>
        </w:rPr>
        <w:t>, Буковинський державний медичний університет МОЗ України, завідувач кафедри нервових хвороб, психіатрії та медичної психології.</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r w:rsidRPr="005A3393">
        <w:rPr>
          <w:sz w:val="28"/>
          <w:szCs w:val="28"/>
        </w:rPr>
        <w:t>Захист</w:t>
      </w:r>
      <w:r w:rsidR="00A30EFB">
        <w:rPr>
          <w:sz w:val="28"/>
          <w:szCs w:val="28"/>
        </w:rPr>
        <w:t xml:space="preserve"> </w:t>
      </w:r>
      <w:r w:rsidRPr="005A3393">
        <w:rPr>
          <w:sz w:val="28"/>
          <w:szCs w:val="28"/>
        </w:rPr>
        <w:t>дисертації</w:t>
      </w:r>
      <w:r w:rsidR="00A30EFB">
        <w:rPr>
          <w:sz w:val="28"/>
          <w:szCs w:val="28"/>
        </w:rPr>
        <w:t xml:space="preserve"> </w:t>
      </w:r>
      <w:r w:rsidRPr="005A3393">
        <w:rPr>
          <w:sz w:val="28"/>
          <w:szCs w:val="28"/>
        </w:rPr>
        <w:t xml:space="preserve">відбудеться « </w:t>
      </w:r>
      <w:r w:rsidR="00AB3143" w:rsidRPr="005A3393">
        <w:rPr>
          <w:sz w:val="28"/>
          <w:szCs w:val="28"/>
        </w:rPr>
        <w:t>20</w:t>
      </w:r>
      <w:r w:rsidRPr="005A3393">
        <w:rPr>
          <w:sz w:val="28"/>
          <w:szCs w:val="28"/>
        </w:rPr>
        <w:t xml:space="preserve"> »</w:t>
      </w:r>
      <w:r w:rsidR="00A30EFB">
        <w:rPr>
          <w:sz w:val="28"/>
          <w:szCs w:val="28"/>
        </w:rPr>
        <w:t xml:space="preserve"> </w:t>
      </w:r>
      <w:r w:rsidR="00AB3143" w:rsidRPr="005A3393">
        <w:rPr>
          <w:sz w:val="28"/>
          <w:szCs w:val="28"/>
        </w:rPr>
        <w:t xml:space="preserve"> березня</w:t>
      </w:r>
      <w:r w:rsidR="00A30EFB">
        <w:rPr>
          <w:sz w:val="28"/>
          <w:szCs w:val="28"/>
        </w:rPr>
        <w:t xml:space="preserve"> </w:t>
      </w:r>
      <w:r w:rsidRPr="005A3393">
        <w:rPr>
          <w:sz w:val="28"/>
          <w:szCs w:val="28"/>
        </w:rPr>
        <w:t>2008 р.</w:t>
      </w:r>
      <w:r w:rsidR="00A30EFB">
        <w:rPr>
          <w:sz w:val="28"/>
          <w:szCs w:val="28"/>
        </w:rPr>
        <w:t xml:space="preserve"> </w:t>
      </w:r>
      <w:r w:rsidRPr="005A3393">
        <w:rPr>
          <w:sz w:val="28"/>
          <w:szCs w:val="28"/>
        </w:rPr>
        <w:t>о</w:t>
      </w:r>
      <w:r w:rsidR="00A30EFB">
        <w:rPr>
          <w:sz w:val="28"/>
          <w:szCs w:val="28"/>
        </w:rPr>
        <w:t xml:space="preserve"> </w:t>
      </w:r>
      <w:r w:rsidR="00AB3143" w:rsidRPr="005A3393">
        <w:rPr>
          <w:sz w:val="28"/>
          <w:szCs w:val="28"/>
        </w:rPr>
        <w:t>11</w:t>
      </w:r>
      <w:r w:rsidR="00A30EFB">
        <w:rPr>
          <w:sz w:val="28"/>
          <w:szCs w:val="28"/>
        </w:rPr>
        <w:t xml:space="preserve"> </w:t>
      </w:r>
      <w:r w:rsidRPr="005A3393">
        <w:rPr>
          <w:sz w:val="28"/>
          <w:szCs w:val="28"/>
        </w:rPr>
        <w:t>годині на засіданні спеціалізованої вченої ради Д 26.613.01 Національної медичної академії післядипломної освіти</w:t>
      </w:r>
      <w:r w:rsidR="00A30EFB">
        <w:rPr>
          <w:sz w:val="28"/>
          <w:szCs w:val="28"/>
        </w:rPr>
        <w:t xml:space="preserve"> </w:t>
      </w:r>
      <w:r w:rsidRPr="005A3393">
        <w:rPr>
          <w:sz w:val="28"/>
          <w:szCs w:val="28"/>
        </w:rPr>
        <w:t xml:space="preserve"> ім. П.Л. Шупика МОЗ України за адресою: 04112, м. Київ, вул. Дорогожицька, 9.</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rPr>
          <w:sz w:val="28"/>
          <w:szCs w:val="28"/>
        </w:rPr>
      </w:pPr>
      <w:r w:rsidRPr="005A3393">
        <w:rPr>
          <w:sz w:val="28"/>
          <w:szCs w:val="28"/>
        </w:rPr>
        <w:t>З дисертацією можна ознайомитись у бібліотеці Національної медичної академії післядипломної освіти ім. П.Л. Шупика МОЗ України за адресою: 04112, м. Київ, вул. Дорогожицька, 9.</w:t>
      </w:r>
    </w:p>
    <w:p w:rsidR="00A818F9" w:rsidRPr="005A3393" w:rsidRDefault="00A818F9" w:rsidP="005A3393">
      <w:pPr>
        <w:spacing w:line="360" w:lineRule="auto"/>
        <w:ind w:firstLine="709"/>
        <w:jc w:val="both"/>
        <w:rPr>
          <w:sz w:val="28"/>
          <w:szCs w:val="28"/>
        </w:rPr>
      </w:pPr>
    </w:p>
    <w:p w:rsidR="00A818F9" w:rsidRPr="005A3393" w:rsidRDefault="00A818F9" w:rsidP="005A3393">
      <w:pPr>
        <w:spacing w:line="360" w:lineRule="auto"/>
        <w:ind w:firstLine="709"/>
        <w:jc w:val="both"/>
        <w:outlineLvl w:val="0"/>
        <w:rPr>
          <w:sz w:val="28"/>
          <w:szCs w:val="28"/>
        </w:rPr>
      </w:pPr>
      <w:r w:rsidRPr="005A3393">
        <w:rPr>
          <w:sz w:val="28"/>
          <w:szCs w:val="28"/>
        </w:rPr>
        <w:t xml:space="preserve">Автореферат розісланий « </w:t>
      </w:r>
      <w:r w:rsidR="00AB3143" w:rsidRPr="005A3393">
        <w:rPr>
          <w:sz w:val="28"/>
          <w:szCs w:val="28"/>
        </w:rPr>
        <w:t xml:space="preserve">15 </w:t>
      </w:r>
      <w:r w:rsidRPr="005A3393">
        <w:rPr>
          <w:sz w:val="28"/>
          <w:szCs w:val="28"/>
        </w:rPr>
        <w:t xml:space="preserve">» </w:t>
      </w:r>
      <w:r w:rsidR="00AB3143" w:rsidRPr="005A3393">
        <w:rPr>
          <w:sz w:val="28"/>
          <w:szCs w:val="28"/>
        </w:rPr>
        <w:t>лютого</w:t>
      </w:r>
      <w:r w:rsidRPr="005A3393">
        <w:rPr>
          <w:sz w:val="28"/>
          <w:szCs w:val="28"/>
        </w:rPr>
        <w:t xml:space="preserve"> 2008 р.</w:t>
      </w:r>
    </w:p>
    <w:p w:rsidR="00A818F9" w:rsidRPr="005A3393" w:rsidRDefault="00A818F9" w:rsidP="005A3393">
      <w:pPr>
        <w:spacing w:line="360" w:lineRule="auto"/>
        <w:ind w:firstLine="709"/>
        <w:jc w:val="both"/>
        <w:outlineLvl w:val="0"/>
        <w:rPr>
          <w:sz w:val="28"/>
          <w:szCs w:val="28"/>
        </w:rPr>
      </w:pPr>
      <w:r w:rsidRPr="005A3393">
        <w:rPr>
          <w:sz w:val="28"/>
          <w:szCs w:val="28"/>
        </w:rPr>
        <w:t>Вчений секретар</w:t>
      </w:r>
      <w:r w:rsidR="005A3393">
        <w:rPr>
          <w:sz w:val="28"/>
          <w:szCs w:val="28"/>
          <w:lang w:val="en-US"/>
        </w:rPr>
        <w:t xml:space="preserve"> </w:t>
      </w:r>
      <w:r w:rsidRPr="005A3393">
        <w:rPr>
          <w:sz w:val="28"/>
          <w:szCs w:val="28"/>
        </w:rPr>
        <w:t>спеціалізованої вченої ради</w:t>
      </w:r>
    </w:p>
    <w:p w:rsidR="00A818F9" w:rsidRPr="005A3393" w:rsidRDefault="00A818F9" w:rsidP="005A3393">
      <w:pPr>
        <w:spacing w:line="360" w:lineRule="auto"/>
        <w:ind w:firstLine="709"/>
        <w:jc w:val="both"/>
        <w:rPr>
          <w:sz w:val="28"/>
          <w:szCs w:val="28"/>
        </w:rPr>
        <w:sectPr w:rsidR="00A818F9" w:rsidRPr="005A3393" w:rsidSect="005A3393">
          <w:pgSz w:w="11906" w:h="16838"/>
          <w:pgMar w:top="1134" w:right="851" w:bottom="1134" w:left="1701" w:header="709" w:footer="709" w:gutter="0"/>
          <w:pgNumType w:start="1"/>
          <w:cols w:space="708"/>
          <w:titlePg/>
          <w:docGrid w:linePitch="360"/>
        </w:sectPr>
      </w:pPr>
      <w:r w:rsidRPr="005A3393">
        <w:rPr>
          <w:sz w:val="28"/>
          <w:szCs w:val="28"/>
        </w:rPr>
        <w:t>кандидат медичних наук</w:t>
      </w:r>
      <w:r w:rsidRPr="005A3393">
        <w:rPr>
          <w:sz w:val="28"/>
          <w:szCs w:val="28"/>
        </w:rPr>
        <w:tab/>
      </w:r>
      <w:r w:rsidRPr="005A3393">
        <w:rPr>
          <w:sz w:val="28"/>
          <w:szCs w:val="28"/>
        </w:rPr>
        <w:tab/>
      </w:r>
      <w:r w:rsidRPr="005A3393">
        <w:rPr>
          <w:sz w:val="28"/>
          <w:szCs w:val="28"/>
        </w:rPr>
        <w:tab/>
      </w:r>
      <w:r w:rsidRPr="005A3393">
        <w:rPr>
          <w:sz w:val="28"/>
          <w:szCs w:val="28"/>
        </w:rPr>
        <w:tab/>
        <w:t>Каліщук-Слободін Т. М.</w:t>
      </w:r>
    </w:p>
    <w:p w:rsidR="00F80420" w:rsidRPr="005A3393" w:rsidRDefault="00F80420" w:rsidP="005A3393">
      <w:pPr>
        <w:spacing w:line="360" w:lineRule="auto"/>
        <w:ind w:firstLine="709"/>
        <w:jc w:val="both"/>
        <w:outlineLvl w:val="0"/>
        <w:rPr>
          <w:b/>
          <w:bCs/>
          <w:sz w:val="28"/>
          <w:szCs w:val="28"/>
        </w:rPr>
      </w:pPr>
      <w:r w:rsidRPr="005A3393">
        <w:rPr>
          <w:b/>
          <w:bCs/>
          <w:sz w:val="28"/>
          <w:szCs w:val="28"/>
        </w:rPr>
        <w:t>ЗАГАЛЬНА ХАРАКТЕРИСТИКА РОБОТИ</w:t>
      </w:r>
    </w:p>
    <w:p w:rsidR="00AC0F59" w:rsidRPr="005A3393" w:rsidRDefault="00AC0F59" w:rsidP="005A3393">
      <w:pPr>
        <w:spacing w:line="360" w:lineRule="auto"/>
        <w:ind w:firstLine="709"/>
        <w:jc w:val="both"/>
        <w:outlineLvl w:val="0"/>
        <w:rPr>
          <w:b/>
          <w:bCs/>
          <w:sz w:val="28"/>
          <w:szCs w:val="28"/>
        </w:rPr>
      </w:pPr>
    </w:p>
    <w:p w:rsidR="00D935F0" w:rsidRPr="005A3393" w:rsidRDefault="00BB043E" w:rsidP="005A3393">
      <w:pPr>
        <w:spacing w:line="360" w:lineRule="auto"/>
        <w:ind w:firstLine="709"/>
        <w:jc w:val="both"/>
        <w:rPr>
          <w:sz w:val="28"/>
          <w:szCs w:val="28"/>
        </w:rPr>
      </w:pPr>
      <w:r w:rsidRPr="005A3393">
        <w:rPr>
          <w:b/>
          <w:bCs/>
          <w:sz w:val="28"/>
          <w:szCs w:val="28"/>
        </w:rPr>
        <w:t>Актуальність теми.</w:t>
      </w:r>
      <w:r w:rsidRPr="005A3393">
        <w:rPr>
          <w:sz w:val="28"/>
          <w:szCs w:val="28"/>
        </w:rPr>
        <w:t xml:space="preserve"> Цереброваскулярні захворювання є однією з актуальних медико-соціальних проблем сучасної неврології, що обумовлено їх значною долею в структурі захворюваності, інвалідності та смертності населення </w:t>
      </w:r>
      <w:r w:rsidR="00ED6B2B" w:rsidRPr="005A3393">
        <w:rPr>
          <w:sz w:val="28"/>
          <w:szCs w:val="28"/>
        </w:rPr>
        <w:t>(Виленский Б. С., 2002</w:t>
      </w:r>
      <w:r w:rsidR="00862A95" w:rsidRPr="005A3393">
        <w:rPr>
          <w:sz w:val="28"/>
          <w:szCs w:val="28"/>
        </w:rPr>
        <w:t>;</w:t>
      </w:r>
      <w:r w:rsidR="00ED6B2B" w:rsidRPr="005A3393">
        <w:rPr>
          <w:sz w:val="28"/>
          <w:szCs w:val="28"/>
        </w:rPr>
        <w:t xml:space="preserve"> Зозуля І. С., Бобро</w:t>
      </w:r>
      <w:r w:rsidR="008E7A6D" w:rsidRPr="005A3393">
        <w:rPr>
          <w:sz w:val="28"/>
          <w:szCs w:val="28"/>
        </w:rPr>
        <w:t>-</w:t>
      </w:r>
      <w:r w:rsidR="00ED6B2B" w:rsidRPr="005A3393">
        <w:rPr>
          <w:sz w:val="28"/>
          <w:szCs w:val="28"/>
        </w:rPr>
        <w:t>ва В. І., Зозуля А. І, 2004</w:t>
      </w:r>
      <w:r w:rsidR="00D935F0" w:rsidRPr="005A3393">
        <w:rPr>
          <w:sz w:val="28"/>
          <w:szCs w:val="28"/>
        </w:rPr>
        <w:t>;</w:t>
      </w:r>
      <w:r w:rsidR="00ED6B2B" w:rsidRPr="005A3393">
        <w:rPr>
          <w:sz w:val="28"/>
          <w:szCs w:val="28"/>
        </w:rPr>
        <w:t xml:space="preserve"> </w:t>
      </w:r>
      <w:r w:rsidR="00631F19" w:rsidRPr="005A3393">
        <w:rPr>
          <w:sz w:val="28"/>
          <w:szCs w:val="28"/>
        </w:rPr>
        <w:t>Шкробот</w:t>
      </w:r>
      <w:r w:rsidR="005E2086" w:rsidRPr="005A3393">
        <w:rPr>
          <w:sz w:val="28"/>
          <w:szCs w:val="28"/>
        </w:rPr>
        <w:t xml:space="preserve"> С.І.</w:t>
      </w:r>
      <w:r w:rsidR="00631F19" w:rsidRPr="005A3393">
        <w:rPr>
          <w:sz w:val="28"/>
          <w:szCs w:val="28"/>
        </w:rPr>
        <w:t>,</w:t>
      </w:r>
      <w:r w:rsidR="005E2086" w:rsidRPr="005A3393">
        <w:rPr>
          <w:sz w:val="28"/>
          <w:szCs w:val="28"/>
        </w:rPr>
        <w:t xml:space="preserve"> Салій З.В., Гара І.І., Стоян С.Б., Заверуха Г.В.,</w:t>
      </w:r>
      <w:r w:rsidR="00631F19" w:rsidRPr="005A3393">
        <w:rPr>
          <w:sz w:val="28"/>
          <w:szCs w:val="28"/>
        </w:rPr>
        <w:t xml:space="preserve"> 2004</w:t>
      </w:r>
      <w:r w:rsidR="00D935F0" w:rsidRPr="005A3393">
        <w:rPr>
          <w:sz w:val="28"/>
          <w:szCs w:val="28"/>
        </w:rPr>
        <w:t>;</w:t>
      </w:r>
      <w:r w:rsidR="005A3393" w:rsidRPr="005A3393">
        <w:rPr>
          <w:sz w:val="28"/>
          <w:szCs w:val="28"/>
        </w:rPr>
        <w:t xml:space="preserve"> </w:t>
      </w:r>
      <w:r w:rsidR="00ED6B2B" w:rsidRPr="005A3393">
        <w:rPr>
          <w:sz w:val="28"/>
          <w:szCs w:val="28"/>
        </w:rPr>
        <w:t>Фогт Н. А., 2002)</w:t>
      </w:r>
      <w:r w:rsidRPr="005A3393">
        <w:rPr>
          <w:sz w:val="28"/>
          <w:szCs w:val="28"/>
        </w:rPr>
        <w:t xml:space="preserve">. </w:t>
      </w:r>
      <w:r w:rsidR="00D935F0" w:rsidRPr="005A3393">
        <w:rPr>
          <w:rStyle w:val="n10"/>
          <w:sz w:val="28"/>
          <w:szCs w:val="28"/>
        </w:rPr>
        <w:t>В</w:t>
      </w:r>
      <w:r w:rsidR="00D935F0" w:rsidRPr="005A3393">
        <w:rPr>
          <w:sz w:val="28"/>
          <w:szCs w:val="28"/>
        </w:rPr>
        <w:t xml:space="preserve"> Україні в 2005 році</w:t>
      </w:r>
      <w:r w:rsidR="00D935F0" w:rsidRPr="005A3393">
        <w:rPr>
          <w:rStyle w:val="n10"/>
          <w:sz w:val="28"/>
          <w:szCs w:val="28"/>
        </w:rPr>
        <w:t xml:space="preserve"> показник захворюваності на мозковий інсульт </w:t>
      </w:r>
      <w:r w:rsidR="00D935F0" w:rsidRPr="005A3393">
        <w:rPr>
          <w:sz w:val="28"/>
          <w:szCs w:val="28"/>
        </w:rPr>
        <w:t>становив 255,4 на 100 тис. населення (Волошин П. В., Міщенко Т. С., 2006).</w:t>
      </w:r>
    </w:p>
    <w:p w:rsidR="00BB043E" w:rsidRPr="005A3393" w:rsidRDefault="00631F19" w:rsidP="005A3393">
      <w:pPr>
        <w:spacing w:line="360" w:lineRule="auto"/>
        <w:ind w:firstLine="709"/>
        <w:jc w:val="both"/>
        <w:rPr>
          <w:sz w:val="28"/>
          <w:szCs w:val="28"/>
        </w:rPr>
      </w:pPr>
      <w:r w:rsidRPr="005A3393">
        <w:rPr>
          <w:color w:val="000000"/>
          <w:sz w:val="28"/>
          <w:szCs w:val="28"/>
        </w:rPr>
        <w:t>Смертність від інсульту в розвинених країнах займає третє місце, поступаючись лише ішемічній хворобі серця і раку всіх локалізацій (</w:t>
      </w:r>
      <w:r w:rsidRPr="005A3393">
        <w:rPr>
          <w:color w:val="000000"/>
          <w:sz w:val="28"/>
          <w:szCs w:val="28"/>
          <w:lang w:val="en-US"/>
        </w:rPr>
        <w:t>Kurtzke</w:t>
      </w:r>
      <w:r w:rsidR="00D935F0" w:rsidRPr="005A3393">
        <w:rPr>
          <w:color w:val="000000"/>
          <w:sz w:val="28"/>
          <w:szCs w:val="28"/>
        </w:rPr>
        <w:t xml:space="preserve"> </w:t>
      </w:r>
      <w:r w:rsidR="00D935F0" w:rsidRPr="005A3393">
        <w:rPr>
          <w:color w:val="000000"/>
          <w:sz w:val="28"/>
          <w:szCs w:val="28"/>
          <w:lang w:val="en-US"/>
        </w:rPr>
        <w:t>J</w:t>
      </w:r>
      <w:r w:rsidR="00D935F0" w:rsidRPr="005A3393">
        <w:rPr>
          <w:color w:val="000000"/>
          <w:sz w:val="28"/>
          <w:szCs w:val="28"/>
        </w:rPr>
        <w:t>.</w:t>
      </w:r>
      <w:r w:rsidR="00D935F0" w:rsidRPr="005A3393">
        <w:rPr>
          <w:color w:val="000000"/>
          <w:sz w:val="28"/>
          <w:szCs w:val="28"/>
          <w:lang w:val="en-US"/>
        </w:rPr>
        <w:t>F</w:t>
      </w:r>
      <w:r w:rsidR="00D935F0" w:rsidRPr="005A3393">
        <w:rPr>
          <w:color w:val="000000"/>
          <w:sz w:val="28"/>
          <w:szCs w:val="28"/>
        </w:rPr>
        <w:t>.</w:t>
      </w:r>
      <w:r w:rsidRPr="005A3393">
        <w:rPr>
          <w:color w:val="000000"/>
          <w:sz w:val="28"/>
          <w:szCs w:val="28"/>
        </w:rPr>
        <w:t>, 1985; Фейгин</w:t>
      </w:r>
      <w:r w:rsidR="00D935F0" w:rsidRPr="005A3393">
        <w:rPr>
          <w:color w:val="000000"/>
          <w:sz w:val="28"/>
          <w:szCs w:val="28"/>
        </w:rPr>
        <w:t xml:space="preserve"> В.Л.</w:t>
      </w:r>
      <w:r w:rsidRPr="005A3393">
        <w:rPr>
          <w:color w:val="000000"/>
          <w:sz w:val="28"/>
          <w:szCs w:val="28"/>
        </w:rPr>
        <w:t>, 1996; Пашковський</w:t>
      </w:r>
      <w:r w:rsidR="00D935F0" w:rsidRPr="005A3393">
        <w:rPr>
          <w:color w:val="000000"/>
          <w:sz w:val="28"/>
          <w:szCs w:val="28"/>
        </w:rPr>
        <w:t xml:space="preserve"> В.М.</w:t>
      </w:r>
      <w:r w:rsidRPr="005A3393">
        <w:rPr>
          <w:color w:val="000000"/>
          <w:sz w:val="28"/>
          <w:szCs w:val="28"/>
        </w:rPr>
        <w:t xml:space="preserve">, 1997). </w:t>
      </w:r>
      <w:r w:rsidR="00BB043E" w:rsidRPr="005A3393">
        <w:rPr>
          <w:sz w:val="28"/>
          <w:szCs w:val="28"/>
        </w:rPr>
        <w:t>Частота субарахноїдальних крововиливів (САК) складає</w:t>
      </w:r>
      <w:r w:rsidR="008E7A6D" w:rsidRPr="005A3393">
        <w:rPr>
          <w:sz w:val="28"/>
          <w:szCs w:val="28"/>
        </w:rPr>
        <w:t>,</w:t>
      </w:r>
      <w:r w:rsidR="00BB043E" w:rsidRPr="005A3393">
        <w:rPr>
          <w:sz w:val="28"/>
          <w:szCs w:val="28"/>
        </w:rPr>
        <w:t xml:space="preserve"> за даними різних авторів</w:t>
      </w:r>
      <w:r w:rsidR="008E7A6D" w:rsidRPr="005A3393">
        <w:rPr>
          <w:sz w:val="28"/>
          <w:szCs w:val="28"/>
        </w:rPr>
        <w:t>,</w:t>
      </w:r>
      <w:r w:rsidR="00BB043E" w:rsidRPr="005A3393">
        <w:rPr>
          <w:sz w:val="28"/>
          <w:szCs w:val="28"/>
        </w:rPr>
        <w:t xml:space="preserve"> від 12 до 19 </w:t>
      </w:r>
      <w:r w:rsidR="00ED6B2B" w:rsidRPr="005A3393">
        <w:rPr>
          <w:sz w:val="28"/>
          <w:szCs w:val="28"/>
        </w:rPr>
        <w:t>(Акимов Г. А., Одинак М. М., 2000)</w:t>
      </w:r>
      <w:r w:rsidR="00BB043E" w:rsidRPr="005A3393">
        <w:rPr>
          <w:sz w:val="28"/>
          <w:szCs w:val="28"/>
        </w:rPr>
        <w:t xml:space="preserve"> випадків на 100 тис. населення в рік. Незважаючи на сучасні технології діагностики та лікування, наслідки захворю</w:t>
      </w:r>
      <w:r w:rsidR="00BB043E" w:rsidRPr="005A3393">
        <w:rPr>
          <w:sz w:val="28"/>
          <w:szCs w:val="28"/>
        </w:rPr>
        <w:softHyphen/>
        <w:t xml:space="preserve">вання залишаються незадовільними. </w:t>
      </w:r>
    </w:p>
    <w:p w:rsidR="00BB043E" w:rsidRPr="005A3393" w:rsidRDefault="00BB043E" w:rsidP="005A3393">
      <w:pPr>
        <w:spacing w:line="360" w:lineRule="auto"/>
        <w:ind w:firstLine="709"/>
        <w:jc w:val="both"/>
        <w:rPr>
          <w:sz w:val="28"/>
          <w:szCs w:val="28"/>
          <w:lang w:eastAsia="uk-UA"/>
        </w:rPr>
      </w:pPr>
      <w:r w:rsidRPr="005A3393">
        <w:rPr>
          <w:sz w:val="28"/>
          <w:szCs w:val="28"/>
        </w:rPr>
        <w:t>Аналіз змін мозкової гемодинаміки, коагуляційних та нейромедіаторних механізмів при субарахноїдальному крововиливі показав, що на 1-3 доби захворюван</w:t>
      </w:r>
      <w:r w:rsidRPr="005A3393">
        <w:rPr>
          <w:sz w:val="28"/>
          <w:szCs w:val="28"/>
        </w:rPr>
        <w:softHyphen/>
        <w:t xml:space="preserve">ня відмічається погіршення як реологічних, так і коагуляційних показників крові, що проявляється гіперагрегацією, </w:t>
      </w:r>
      <w:r w:rsidR="00230CF3" w:rsidRPr="005A3393">
        <w:rPr>
          <w:sz w:val="28"/>
          <w:szCs w:val="28"/>
        </w:rPr>
        <w:t>гіперв’язкістю</w:t>
      </w:r>
      <w:r w:rsidRPr="005A3393">
        <w:rPr>
          <w:sz w:val="28"/>
          <w:szCs w:val="28"/>
        </w:rPr>
        <w:t xml:space="preserve"> і гіперкоагуляцією </w:t>
      </w:r>
      <w:r w:rsidR="00ED6B2B" w:rsidRPr="005A3393">
        <w:rPr>
          <w:sz w:val="28"/>
          <w:szCs w:val="28"/>
          <w:lang w:eastAsia="uk-UA"/>
        </w:rPr>
        <w:t>(</w:t>
      </w:r>
      <w:r w:rsidR="00ED6B2B" w:rsidRPr="005A3393">
        <w:rPr>
          <w:sz w:val="28"/>
          <w:szCs w:val="28"/>
        </w:rPr>
        <w:t>Токарчук О.А., 2001</w:t>
      </w:r>
      <w:r w:rsidR="00ED6B2B" w:rsidRPr="005A3393">
        <w:rPr>
          <w:sz w:val="28"/>
          <w:szCs w:val="28"/>
          <w:lang w:eastAsia="uk-UA"/>
        </w:rPr>
        <w:t>)</w:t>
      </w:r>
      <w:r w:rsidRPr="005A3393">
        <w:rPr>
          <w:sz w:val="28"/>
          <w:szCs w:val="28"/>
        </w:rPr>
        <w:t>.</w:t>
      </w:r>
      <w:r w:rsidRPr="005A3393">
        <w:rPr>
          <w:sz w:val="28"/>
          <w:szCs w:val="28"/>
          <w:lang w:eastAsia="uk-UA"/>
        </w:rPr>
        <w:t xml:space="preserve"> </w:t>
      </w:r>
    </w:p>
    <w:p w:rsidR="00BB043E" w:rsidRPr="005A3393" w:rsidRDefault="00BB043E" w:rsidP="005A3393">
      <w:pPr>
        <w:spacing w:line="360" w:lineRule="auto"/>
        <w:ind w:firstLine="709"/>
        <w:jc w:val="both"/>
        <w:rPr>
          <w:sz w:val="28"/>
          <w:szCs w:val="28"/>
          <w:lang w:eastAsia="uk-UA"/>
        </w:rPr>
      </w:pPr>
      <w:r w:rsidRPr="005A3393">
        <w:rPr>
          <w:sz w:val="28"/>
          <w:szCs w:val="28"/>
        </w:rPr>
        <w:t xml:space="preserve">Особливий інтерес представляє оцінка динаміки наростання і зворотного розвитку церебрального ангіоспазму методом транскраніальної допплерографії </w:t>
      </w:r>
      <w:r w:rsidR="00ED6B2B" w:rsidRPr="005A3393">
        <w:rPr>
          <w:sz w:val="28"/>
          <w:szCs w:val="28"/>
        </w:rPr>
        <w:t>(Шахнович А.Р., Шахнович В.А., 1996)</w:t>
      </w:r>
      <w:r w:rsidRPr="005A3393">
        <w:rPr>
          <w:sz w:val="28"/>
          <w:szCs w:val="28"/>
        </w:rPr>
        <w:t xml:space="preserve">. </w:t>
      </w:r>
      <w:r w:rsidRPr="005A3393">
        <w:rPr>
          <w:sz w:val="28"/>
          <w:szCs w:val="28"/>
          <w:lang w:eastAsia="uk-UA"/>
        </w:rPr>
        <w:t>Ангіоспазм підтримується гематином</w:t>
      </w:r>
      <w:r w:rsidRPr="005A3393">
        <w:rPr>
          <w:vanish/>
          <w:sz w:val="28"/>
          <w:szCs w:val="28"/>
          <w:lang w:eastAsia="uk-UA"/>
        </w:rPr>
        <w:t>|</w:t>
      </w:r>
      <w:r w:rsidRPr="005A3393">
        <w:rPr>
          <w:sz w:val="28"/>
          <w:szCs w:val="28"/>
          <w:lang w:eastAsia="uk-UA"/>
        </w:rPr>
        <w:t>, який каталізує перекисне</w:t>
      </w:r>
      <w:r w:rsidRPr="005A3393">
        <w:rPr>
          <w:vanish/>
          <w:sz w:val="28"/>
          <w:szCs w:val="28"/>
          <w:lang w:eastAsia="uk-UA"/>
        </w:rPr>
        <w:t>|</w:t>
      </w:r>
      <w:r w:rsidRPr="005A3393">
        <w:rPr>
          <w:sz w:val="28"/>
          <w:szCs w:val="28"/>
          <w:lang w:eastAsia="uk-UA"/>
        </w:rPr>
        <w:t xml:space="preserve"> окислення ліпідів з</w:t>
      </w:r>
      <w:r w:rsidRPr="005A3393">
        <w:rPr>
          <w:vanish/>
          <w:sz w:val="28"/>
          <w:szCs w:val="28"/>
          <w:lang w:eastAsia="uk-UA"/>
        </w:rPr>
        <w:t>|із|</w:t>
      </w:r>
      <w:r w:rsidRPr="005A3393">
        <w:rPr>
          <w:sz w:val="28"/>
          <w:szCs w:val="28"/>
          <w:lang w:eastAsia="uk-UA"/>
        </w:rPr>
        <w:t xml:space="preserve"> утворенням перекису арахідонової</w:t>
      </w:r>
      <w:r w:rsidRPr="005A3393">
        <w:rPr>
          <w:vanish/>
          <w:sz w:val="28"/>
          <w:szCs w:val="28"/>
          <w:lang w:eastAsia="uk-UA"/>
        </w:rPr>
        <w:t>|</w:t>
      </w:r>
      <w:r w:rsidRPr="005A3393">
        <w:rPr>
          <w:sz w:val="28"/>
          <w:szCs w:val="28"/>
          <w:lang w:eastAsia="uk-UA"/>
        </w:rPr>
        <w:t xml:space="preserve"> кислоти, і оксигемоглобіном, при відновленні якого утворюються вільнорадикальні форми кисню, що каталізують синтез простагландину</w:t>
      </w:r>
      <w:r w:rsidRPr="005A3393">
        <w:rPr>
          <w:vanish/>
          <w:sz w:val="28"/>
          <w:szCs w:val="28"/>
          <w:lang w:eastAsia="uk-UA"/>
        </w:rPr>
        <w:t>|</w:t>
      </w:r>
      <w:r w:rsidRPr="005A3393">
        <w:rPr>
          <w:sz w:val="28"/>
          <w:szCs w:val="28"/>
          <w:lang w:eastAsia="uk-UA"/>
        </w:rPr>
        <w:t xml:space="preserve"> F</w:t>
      </w:r>
      <w:r w:rsidRPr="005A3393">
        <w:rPr>
          <w:sz w:val="28"/>
          <w:szCs w:val="28"/>
          <w:vertAlign w:val="subscript"/>
          <w:lang w:eastAsia="uk-UA"/>
        </w:rPr>
        <w:t>2a</w:t>
      </w:r>
      <w:r w:rsidRPr="005A3393">
        <w:rPr>
          <w:sz w:val="28"/>
          <w:szCs w:val="28"/>
          <w:lang w:eastAsia="uk-UA"/>
        </w:rPr>
        <w:t>,</w:t>
      </w:r>
      <w:r w:rsidRPr="005A3393">
        <w:rPr>
          <w:i/>
          <w:iCs/>
          <w:sz w:val="28"/>
          <w:szCs w:val="28"/>
          <w:vertAlign w:val="subscript"/>
        </w:rPr>
        <w:t xml:space="preserve"> </w:t>
      </w:r>
      <w:r w:rsidRPr="005A3393">
        <w:rPr>
          <w:sz w:val="28"/>
          <w:szCs w:val="28"/>
          <w:lang w:eastAsia="uk-UA"/>
        </w:rPr>
        <w:t>тромбоксану</w:t>
      </w:r>
      <w:r w:rsidRPr="005A3393">
        <w:rPr>
          <w:vanish/>
          <w:sz w:val="28"/>
          <w:szCs w:val="28"/>
          <w:lang w:eastAsia="uk-UA"/>
        </w:rPr>
        <w:t>|</w:t>
      </w:r>
      <w:r w:rsidRPr="005A3393">
        <w:rPr>
          <w:sz w:val="28"/>
          <w:szCs w:val="28"/>
          <w:lang w:eastAsia="uk-UA"/>
        </w:rPr>
        <w:t xml:space="preserve"> А</w:t>
      </w:r>
      <w:r w:rsidRPr="005A3393">
        <w:rPr>
          <w:sz w:val="28"/>
          <w:szCs w:val="28"/>
          <w:vertAlign w:val="subscript"/>
          <w:lang w:eastAsia="uk-UA"/>
        </w:rPr>
        <w:t>2</w:t>
      </w:r>
      <w:r w:rsidRPr="005A3393">
        <w:rPr>
          <w:sz w:val="28"/>
          <w:szCs w:val="28"/>
          <w:lang w:eastAsia="uk-UA"/>
        </w:rPr>
        <w:t xml:space="preserve"> та інгібують Са-АТФ-азу, що сприяє інфлюксу</w:t>
      </w:r>
      <w:r w:rsidRPr="005A3393">
        <w:rPr>
          <w:vanish/>
          <w:sz w:val="28"/>
          <w:szCs w:val="28"/>
          <w:lang w:eastAsia="uk-UA"/>
        </w:rPr>
        <w:t>|</w:t>
      </w:r>
      <w:r w:rsidRPr="005A3393">
        <w:rPr>
          <w:sz w:val="28"/>
          <w:szCs w:val="28"/>
          <w:lang w:eastAsia="uk-UA"/>
        </w:rPr>
        <w:t xml:space="preserve"> іонів кальцію в міофібрили</w:t>
      </w:r>
      <w:r w:rsidRPr="005A3393">
        <w:rPr>
          <w:vanish/>
          <w:sz w:val="28"/>
          <w:szCs w:val="28"/>
          <w:lang w:eastAsia="uk-UA"/>
        </w:rPr>
        <w:t>|</w:t>
      </w:r>
      <w:r w:rsidRPr="005A3393">
        <w:rPr>
          <w:sz w:val="28"/>
          <w:szCs w:val="28"/>
          <w:lang w:eastAsia="uk-UA"/>
        </w:rPr>
        <w:t xml:space="preserve"> артерій. Виникає замкнуте</w:t>
      </w:r>
      <w:r w:rsidRPr="005A3393">
        <w:rPr>
          <w:vanish/>
          <w:sz w:val="28"/>
          <w:szCs w:val="28"/>
          <w:lang w:eastAsia="uk-UA"/>
        </w:rPr>
        <w:t>|хибний|</w:t>
      </w:r>
      <w:r w:rsidRPr="005A3393">
        <w:rPr>
          <w:sz w:val="28"/>
          <w:szCs w:val="28"/>
          <w:lang w:eastAsia="uk-UA"/>
        </w:rPr>
        <w:t xml:space="preserve"> коло</w:t>
      </w:r>
      <w:r w:rsidRPr="005A3393">
        <w:rPr>
          <w:vanish/>
          <w:sz w:val="28"/>
          <w:szCs w:val="28"/>
          <w:lang w:eastAsia="uk-UA"/>
        </w:rPr>
        <w:t>|коло|</w:t>
      </w:r>
      <w:r w:rsidRPr="005A3393">
        <w:rPr>
          <w:sz w:val="28"/>
          <w:szCs w:val="28"/>
          <w:lang w:eastAsia="uk-UA"/>
        </w:rPr>
        <w:t>, наслідком</w:t>
      </w:r>
      <w:r w:rsidRPr="005A3393">
        <w:rPr>
          <w:vanish/>
          <w:sz w:val="28"/>
          <w:szCs w:val="28"/>
          <w:lang w:eastAsia="uk-UA"/>
        </w:rPr>
        <w:t>|наслідком|</w:t>
      </w:r>
      <w:r w:rsidRPr="005A3393">
        <w:rPr>
          <w:sz w:val="28"/>
          <w:szCs w:val="28"/>
          <w:lang w:eastAsia="uk-UA"/>
        </w:rPr>
        <w:t xml:space="preserve"> чого за певних умов є</w:t>
      </w:r>
      <w:r w:rsidRPr="005A3393">
        <w:rPr>
          <w:vanish/>
          <w:sz w:val="28"/>
          <w:szCs w:val="28"/>
          <w:lang w:eastAsia="uk-UA"/>
        </w:rPr>
        <w:t>|з'являється,являється|</w:t>
      </w:r>
      <w:r w:rsidRPr="005A3393">
        <w:rPr>
          <w:sz w:val="28"/>
          <w:szCs w:val="28"/>
          <w:lang w:eastAsia="uk-UA"/>
        </w:rPr>
        <w:t xml:space="preserve"> тромбоутворення </w:t>
      </w:r>
      <w:r w:rsidR="00ED6B2B" w:rsidRPr="005A3393">
        <w:rPr>
          <w:sz w:val="28"/>
          <w:szCs w:val="28"/>
          <w:lang w:eastAsia="uk-UA"/>
        </w:rPr>
        <w:t>(Виленский Б.С, Семенова Г.М., Широкова Е.А., 1992</w:t>
      </w:r>
      <w:r w:rsidR="003B4C5B" w:rsidRPr="005A3393">
        <w:rPr>
          <w:sz w:val="28"/>
          <w:szCs w:val="28"/>
          <w:lang w:eastAsia="uk-UA"/>
        </w:rPr>
        <w:t>;</w:t>
      </w:r>
      <w:r w:rsidR="00ED6B2B" w:rsidRPr="005A3393">
        <w:rPr>
          <w:sz w:val="28"/>
          <w:szCs w:val="28"/>
          <w:lang w:eastAsia="uk-UA"/>
        </w:rPr>
        <w:t xml:space="preserve"> </w:t>
      </w:r>
      <w:r w:rsidR="00ED6B2B" w:rsidRPr="005A3393">
        <w:rPr>
          <w:sz w:val="28"/>
          <w:szCs w:val="28"/>
        </w:rPr>
        <w:t>Голік В.А., 2003</w:t>
      </w:r>
      <w:r w:rsidR="00ED6B2B" w:rsidRPr="005A3393">
        <w:rPr>
          <w:sz w:val="28"/>
          <w:szCs w:val="28"/>
          <w:lang w:eastAsia="uk-UA"/>
        </w:rPr>
        <w:t>)</w:t>
      </w:r>
      <w:r w:rsidRPr="005A3393">
        <w:rPr>
          <w:sz w:val="28"/>
          <w:szCs w:val="28"/>
          <w:lang w:eastAsia="uk-UA"/>
        </w:rPr>
        <w:t xml:space="preserve">. </w:t>
      </w:r>
      <w:r w:rsidRPr="005A3393">
        <w:rPr>
          <w:sz w:val="28"/>
          <w:szCs w:val="28"/>
        </w:rPr>
        <w:t>Порушення метаболізму Са</w:t>
      </w:r>
      <w:r w:rsidRPr="005A3393">
        <w:rPr>
          <w:sz w:val="28"/>
          <w:szCs w:val="28"/>
          <w:vertAlign w:val="superscript"/>
        </w:rPr>
        <w:t>2+</w:t>
      </w:r>
      <w:r w:rsidRPr="005A3393">
        <w:rPr>
          <w:sz w:val="28"/>
          <w:szCs w:val="28"/>
        </w:rPr>
        <w:t xml:space="preserve"> займає цент</w:t>
      </w:r>
      <w:r w:rsidRPr="005A3393">
        <w:rPr>
          <w:sz w:val="28"/>
          <w:szCs w:val="28"/>
        </w:rPr>
        <w:softHyphen/>
        <w:t xml:space="preserve">ральне місце при відстроченому спазмі </w:t>
      </w:r>
      <w:r w:rsidR="00ED6B2B" w:rsidRPr="005A3393">
        <w:rPr>
          <w:sz w:val="28"/>
          <w:szCs w:val="28"/>
        </w:rPr>
        <w:t>(</w:t>
      </w:r>
      <w:r w:rsidR="00ED6B2B" w:rsidRPr="005A3393">
        <w:rPr>
          <w:sz w:val="28"/>
          <w:szCs w:val="28"/>
          <w:lang w:val="en-GB"/>
        </w:rPr>
        <w:t>Dyatlov</w:t>
      </w:r>
      <w:r w:rsidR="00ED6B2B" w:rsidRPr="005A3393">
        <w:rPr>
          <w:sz w:val="28"/>
          <w:szCs w:val="28"/>
        </w:rPr>
        <w:t xml:space="preserve"> </w:t>
      </w:r>
      <w:r w:rsidR="00ED6B2B" w:rsidRPr="005A3393">
        <w:rPr>
          <w:sz w:val="28"/>
          <w:szCs w:val="28"/>
          <w:lang w:val="en-GB"/>
        </w:rPr>
        <w:t>V</w:t>
      </w:r>
      <w:r w:rsidR="00ED6B2B" w:rsidRPr="005A3393">
        <w:rPr>
          <w:sz w:val="28"/>
          <w:szCs w:val="28"/>
        </w:rPr>
        <w:t>.</w:t>
      </w:r>
      <w:r w:rsidR="00ED6B2B" w:rsidRPr="005A3393">
        <w:rPr>
          <w:sz w:val="28"/>
          <w:szCs w:val="28"/>
          <w:lang w:val="en-GB"/>
        </w:rPr>
        <w:t>A</w:t>
      </w:r>
      <w:r w:rsidR="00ED6B2B" w:rsidRPr="005A3393">
        <w:rPr>
          <w:sz w:val="28"/>
          <w:szCs w:val="28"/>
        </w:rPr>
        <w:t xml:space="preserve">., </w:t>
      </w:r>
      <w:r w:rsidR="00ED6B2B" w:rsidRPr="005A3393">
        <w:rPr>
          <w:sz w:val="28"/>
          <w:szCs w:val="28"/>
          <w:lang w:val="en-GB"/>
        </w:rPr>
        <w:t>Makovetskaia</w:t>
      </w:r>
      <w:r w:rsidR="00ED6B2B" w:rsidRPr="005A3393">
        <w:rPr>
          <w:sz w:val="28"/>
          <w:szCs w:val="28"/>
        </w:rPr>
        <w:t xml:space="preserve"> </w:t>
      </w:r>
      <w:r w:rsidR="00ED6B2B" w:rsidRPr="005A3393">
        <w:rPr>
          <w:sz w:val="28"/>
          <w:szCs w:val="28"/>
          <w:lang w:val="en-GB"/>
        </w:rPr>
        <w:t>V</w:t>
      </w:r>
      <w:r w:rsidR="00ED6B2B" w:rsidRPr="005A3393">
        <w:rPr>
          <w:sz w:val="28"/>
          <w:szCs w:val="28"/>
        </w:rPr>
        <w:t>.</w:t>
      </w:r>
      <w:r w:rsidR="00ED6B2B" w:rsidRPr="005A3393">
        <w:rPr>
          <w:sz w:val="28"/>
          <w:szCs w:val="28"/>
          <w:lang w:val="en-GB"/>
        </w:rPr>
        <w:t>V</w:t>
      </w:r>
      <w:r w:rsidR="00ED6B2B" w:rsidRPr="005A3393">
        <w:rPr>
          <w:sz w:val="28"/>
          <w:szCs w:val="28"/>
        </w:rPr>
        <w:t xml:space="preserve">., </w:t>
      </w:r>
      <w:r w:rsidR="00ED6B2B" w:rsidRPr="005A3393">
        <w:rPr>
          <w:sz w:val="28"/>
          <w:szCs w:val="28"/>
          <w:lang w:val="en-GB"/>
        </w:rPr>
        <w:t>et</w:t>
      </w:r>
      <w:r w:rsidR="00ED6B2B" w:rsidRPr="005A3393">
        <w:rPr>
          <w:sz w:val="28"/>
          <w:szCs w:val="28"/>
        </w:rPr>
        <w:t xml:space="preserve"> </w:t>
      </w:r>
      <w:r w:rsidR="00ED6B2B" w:rsidRPr="005A3393">
        <w:rPr>
          <w:sz w:val="28"/>
          <w:szCs w:val="28"/>
          <w:lang w:val="en-GB"/>
        </w:rPr>
        <w:t>al</w:t>
      </w:r>
      <w:r w:rsidR="00ED6B2B" w:rsidRPr="005A3393">
        <w:rPr>
          <w:sz w:val="28"/>
          <w:szCs w:val="28"/>
        </w:rPr>
        <w:t>., 1998)</w:t>
      </w:r>
      <w:r w:rsidRPr="005A3393">
        <w:rPr>
          <w:sz w:val="28"/>
          <w:szCs w:val="28"/>
        </w:rPr>
        <w:t>. Як ми бачимо, патологічний процес, який розвивається при САК</w:t>
      </w:r>
      <w:r w:rsidR="008E7A6D" w:rsidRPr="005A3393">
        <w:rPr>
          <w:sz w:val="28"/>
          <w:szCs w:val="28"/>
        </w:rPr>
        <w:t>,</w:t>
      </w:r>
      <w:r w:rsidRPr="005A3393">
        <w:rPr>
          <w:sz w:val="28"/>
          <w:szCs w:val="28"/>
        </w:rPr>
        <w:t xml:space="preserve"> є дуже складний і потребує </w:t>
      </w:r>
      <w:r w:rsidR="00781517" w:rsidRPr="005A3393">
        <w:rPr>
          <w:sz w:val="28"/>
          <w:szCs w:val="28"/>
        </w:rPr>
        <w:t>всестороннього</w:t>
      </w:r>
      <w:r w:rsidRPr="005A3393">
        <w:rPr>
          <w:sz w:val="28"/>
          <w:szCs w:val="28"/>
        </w:rPr>
        <w:t xml:space="preserve"> вивчення. Нами було запропоновано вивчити мозкову гемодинаміку, гемостаз, процеси </w:t>
      </w:r>
      <w:r w:rsidR="003B4C5B" w:rsidRPr="005A3393">
        <w:rPr>
          <w:sz w:val="28"/>
          <w:szCs w:val="28"/>
        </w:rPr>
        <w:t>перекисного окислення ліпідів (</w:t>
      </w:r>
      <w:r w:rsidRPr="005A3393">
        <w:rPr>
          <w:sz w:val="28"/>
          <w:szCs w:val="28"/>
        </w:rPr>
        <w:t>ПОЛ</w:t>
      </w:r>
      <w:r w:rsidR="003B4C5B" w:rsidRPr="005A3393">
        <w:rPr>
          <w:sz w:val="28"/>
          <w:szCs w:val="28"/>
        </w:rPr>
        <w:t>)</w:t>
      </w:r>
      <w:r w:rsidRPr="005A3393">
        <w:rPr>
          <w:sz w:val="28"/>
          <w:szCs w:val="28"/>
        </w:rPr>
        <w:t>, оскільки вони є взаємопов’язані і можуть підвищувати інтенсивність один одного.</w:t>
      </w:r>
    </w:p>
    <w:p w:rsidR="00BB043E" w:rsidRPr="005A3393" w:rsidRDefault="00BB043E" w:rsidP="005A3393">
      <w:pPr>
        <w:spacing w:line="360" w:lineRule="auto"/>
        <w:ind w:firstLine="709"/>
        <w:jc w:val="both"/>
        <w:rPr>
          <w:sz w:val="28"/>
          <w:szCs w:val="28"/>
        </w:rPr>
      </w:pPr>
      <w:r w:rsidRPr="005A3393">
        <w:rPr>
          <w:sz w:val="28"/>
          <w:szCs w:val="28"/>
          <w:lang w:eastAsia="uk-UA"/>
        </w:rPr>
        <w:t>Молекули середньої маси</w:t>
      </w:r>
      <w:r w:rsidR="003B4C5B" w:rsidRPr="005A3393">
        <w:rPr>
          <w:sz w:val="28"/>
          <w:szCs w:val="28"/>
          <w:lang w:eastAsia="uk-UA"/>
        </w:rPr>
        <w:t xml:space="preserve"> (МСМ)</w:t>
      </w:r>
      <w:r w:rsidRPr="005A3393">
        <w:rPr>
          <w:sz w:val="28"/>
          <w:szCs w:val="28"/>
          <w:lang w:eastAsia="uk-UA"/>
        </w:rPr>
        <w:t xml:space="preserve"> є </w:t>
      </w:r>
      <w:r w:rsidR="008E7A6D" w:rsidRPr="005A3393">
        <w:rPr>
          <w:sz w:val="28"/>
          <w:szCs w:val="28"/>
          <w:lang w:eastAsia="uk-UA"/>
        </w:rPr>
        <w:t>продуктами розпаду білків та</w:t>
      </w:r>
      <w:r w:rsidRPr="005A3393">
        <w:rPr>
          <w:sz w:val="28"/>
          <w:szCs w:val="28"/>
          <w:lang w:eastAsia="uk-UA"/>
        </w:rPr>
        <w:t xml:space="preserve"> їх комплексів </w:t>
      </w:r>
      <w:r w:rsidR="00ED6B2B" w:rsidRPr="005A3393">
        <w:rPr>
          <w:sz w:val="28"/>
          <w:szCs w:val="28"/>
          <w:lang w:eastAsia="uk-UA"/>
        </w:rPr>
        <w:t>(</w:t>
      </w:r>
      <w:r w:rsidR="00ED6B2B" w:rsidRPr="005A3393">
        <w:rPr>
          <w:sz w:val="28"/>
          <w:szCs w:val="28"/>
        </w:rPr>
        <w:t>Галактионов С.Г., Цейтин М.М., 1984</w:t>
      </w:r>
      <w:r w:rsidR="00ED6B2B" w:rsidRPr="005A3393">
        <w:rPr>
          <w:sz w:val="28"/>
          <w:szCs w:val="28"/>
          <w:lang w:eastAsia="uk-UA"/>
        </w:rPr>
        <w:t>)</w:t>
      </w:r>
      <w:r w:rsidRPr="005A3393">
        <w:rPr>
          <w:sz w:val="28"/>
          <w:szCs w:val="28"/>
          <w:lang w:eastAsia="uk-UA"/>
        </w:rPr>
        <w:t xml:space="preserve"> і найчастіше грають роль ендотоксинів </w:t>
      </w:r>
      <w:r w:rsidR="00ED6B2B" w:rsidRPr="005A3393">
        <w:rPr>
          <w:sz w:val="28"/>
          <w:szCs w:val="28"/>
          <w:lang w:eastAsia="uk-UA"/>
        </w:rPr>
        <w:t>(</w:t>
      </w:r>
      <w:r w:rsidR="00ED6B2B" w:rsidRPr="005A3393">
        <w:rPr>
          <w:sz w:val="28"/>
          <w:szCs w:val="28"/>
        </w:rPr>
        <w:t>Парфенова Г.А., Чернядыва И.Ф., 1987</w:t>
      </w:r>
      <w:r w:rsidR="00ED6B2B" w:rsidRPr="005A3393">
        <w:rPr>
          <w:sz w:val="28"/>
          <w:szCs w:val="28"/>
          <w:lang w:eastAsia="uk-UA"/>
        </w:rPr>
        <w:t>)</w:t>
      </w:r>
      <w:r w:rsidRPr="005A3393">
        <w:rPr>
          <w:sz w:val="28"/>
          <w:szCs w:val="28"/>
          <w:lang w:eastAsia="uk-UA"/>
        </w:rPr>
        <w:t>. МСМ</w:t>
      </w:r>
      <w:r w:rsidRPr="005A3393">
        <w:rPr>
          <w:vanish/>
          <w:sz w:val="28"/>
          <w:szCs w:val="28"/>
          <w:lang w:eastAsia="uk-UA"/>
        </w:rPr>
        <w:t>|</w:t>
      </w:r>
      <w:r w:rsidRPr="005A3393">
        <w:rPr>
          <w:sz w:val="28"/>
          <w:szCs w:val="28"/>
          <w:lang w:eastAsia="uk-UA"/>
        </w:rPr>
        <w:t>, порушуючи фізико-хімічні</w:t>
      </w:r>
      <w:r w:rsidRPr="005A3393">
        <w:rPr>
          <w:vanish/>
          <w:sz w:val="28"/>
          <w:szCs w:val="28"/>
          <w:lang w:eastAsia="uk-UA"/>
        </w:rPr>
        <w:t>|фізико-хімічні|</w:t>
      </w:r>
      <w:r w:rsidRPr="005A3393">
        <w:rPr>
          <w:sz w:val="28"/>
          <w:szCs w:val="28"/>
          <w:lang w:eastAsia="uk-UA"/>
        </w:rPr>
        <w:t xml:space="preserve"> властивості клітинних</w:t>
      </w:r>
      <w:r w:rsidRPr="005A3393">
        <w:rPr>
          <w:vanish/>
          <w:sz w:val="28"/>
          <w:szCs w:val="28"/>
          <w:lang w:eastAsia="uk-UA"/>
        </w:rPr>
        <w:t>|кліткових|</w:t>
      </w:r>
      <w:r w:rsidRPr="005A3393">
        <w:rPr>
          <w:sz w:val="28"/>
          <w:szCs w:val="28"/>
          <w:lang w:eastAsia="uk-UA"/>
        </w:rPr>
        <w:t xml:space="preserve"> мембран, роблять</w:t>
      </w:r>
      <w:r w:rsidRPr="005A3393">
        <w:rPr>
          <w:vanish/>
          <w:sz w:val="28"/>
          <w:szCs w:val="28"/>
          <w:lang w:eastAsia="uk-UA"/>
        </w:rPr>
        <w:t>|чинять|</w:t>
      </w:r>
      <w:r w:rsidRPr="005A3393">
        <w:rPr>
          <w:sz w:val="28"/>
          <w:szCs w:val="28"/>
          <w:lang w:eastAsia="uk-UA"/>
        </w:rPr>
        <w:t xml:space="preserve"> їх доступнішими для різного роду пошкоджувальних дій, включаючи процеси перекисного</w:t>
      </w:r>
      <w:r w:rsidRPr="005A3393">
        <w:rPr>
          <w:vanish/>
          <w:sz w:val="28"/>
          <w:szCs w:val="28"/>
          <w:lang w:eastAsia="uk-UA"/>
        </w:rPr>
        <w:t>|</w:t>
      </w:r>
      <w:r w:rsidRPr="005A3393">
        <w:rPr>
          <w:sz w:val="28"/>
          <w:szCs w:val="28"/>
          <w:lang w:eastAsia="uk-UA"/>
        </w:rPr>
        <w:t xml:space="preserve"> окислення ліпідів. При різних формах </w:t>
      </w:r>
      <w:r w:rsidR="005E2086" w:rsidRPr="005A3393">
        <w:rPr>
          <w:sz w:val="28"/>
          <w:szCs w:val="28"/>
          <w:lang w:eastAsia="uk-UA"/>
        </w:rPr>
        <w:t>гострих розладів мозкового кровообігу</w:t>
      </w:r>
      <w:r w:rsidRPr="005A3393">
        <w:rPr>
          <w:vanish/>
          <w:sz w:val="28"/>
          <w:szCs w:val="28"/>
          <w:lang w:eastAsia="uk-UA"/>
        </w:rPr>
        <w:t>|</w:t>
      </w:r>
      <w:r w:rsidRPr="005A3393">
        <w:rPr>
          <w:sz w:val="28"/>
          <w:szCs w:val="28"/>
          <w:lang w:eastAsia="uk-UA"/>
        </w:rPr>
        <w:t xml:space="preserve"> незалежно від характеру</w:t>
      </w:r>
      <w:r w:rsidRPr="005A3393">
        <w:rPr>
          <w:vanish/>
          <w:sz w:val="28"/>
          <w:szCs w:val="28"/>
          <w:lang w:eastAsia="uk-UA"/>
        </w:rPr>
        <w:t>|вдачі|</w:t>
      </w:r>
      <w:r w:rsidRPr="005A3393">
        <w:rPr>
          <w:sz w:val="28"/>
          <w:szCs w:val="28"/>
          <w:lang w:eastAsia="uk-UA"/>
        </w:rPr>
        <w:t xml:space="preserve"> інсульту вже в першу добу захворювання відбувається</w:t>
      </w:r>
      <w:r w:rsidRPr="005A3393">
        <w:rPr>
          <w:vanish/>
          <w:sz w:val="28"/>
          <w:szCs w:val="28"/>
          <w:lang w:eastAsia="uk-UA"/>
        </w:rPr>
        <w:t>|походить|</w:t>
      </w:r>
      <w:r w:rsidRPr="005A3393">
        <w:rPr>
          <w:sz w:val="28"/>
          <w:szCs w:val="28"/>
          <w:lang w:eastAsia="uk-UA"/>
        </w:rPr>
        <w:t xml:space="preserve"> значне підвищення вмісту</w:t>
      </w:r>
      <w:r w:rsidRPr="005A3393">
        <w:rPr>
          <w:vanish/>
          <w:sz w:val="28"/>
          <w:szCs w:val="28"/>
          <w:lang w:eastAsia="uk-UA"/>
        </w:rPr>
        <w:t>|вмісту,утримання|</w:t>
      </w:r>
      <w:r w:rsidRPr="005A3393">
        <w:rPr>
          <w:sz w:val="28"/>
          <w:szCs w:val="28"/>
          <w:lang w:eastAsia="uk-UA"/>
        </w:rPr>
        <w:t xml:space="preserve"> проміжних і кінцевих</w:t>
      </w:r>
      <w:r w:rsidRPr="005A3393">
        <w:rPr>
          <w:vanish/>
          <w:sz w:val="28"/>
          <w:szCs w:val="28"/>
          <w:lang w:eastAsia="uk-UA"/>
        </w:rPr>
        <w:t>|скінченних|</w:t>
      </w:r>
      <w:r w:rsidRPr="005A3393">
        <w:rPr>
          <w:sz w:val="28"/>
          <w:szCs w:val="28"/>
          <w:lang w:eastAsia="uk-UA"/>
        </w:rPr>
        <w:t xml:space="preserve"> продуктів ПОЛ та продуктів розпаду білків </w:t>
      </w:r>
      <w:r w:rsidR="008E7A6D" w:rsidRPr="005A3393">
        <w:rPr>
          <w:sz w:val="28"/>
          <w:szCs w:val="28"/>
          <w:lang w:eastAsia="uk-UA"/>
        </w:rPr>
        <w:t>у</w:t>
      </w:r>
      <w:r w:rsidRPr="005A3393">
        <w:rPr>
          <w:sz w:val="28"/>
          <w:szCs w:val="28"/>
          <w:lang w:eastAsia="uk-UA"/>
        </w:rPr>
        <w:t xml:space="preserve"> порівнянні з контролем </w:t>
      </w:r>
      <w:r w:rsidR="00ED6B2B" w:rsidRPr="005A3393">
        <w:rPr>
          <w:sz w:val="28"/>
          <w:szCs w:val="28"/>
        </w:rPr>
        <w:t>(Міщенко І. В., 2002)</w:t>
      </w:r>
      <w:r w:rsidRPr="005A3393">
        <w:rPr>
          <w:sz w:val="28"/>
          <w:szCs w:val="28"/>
          <w:lang w:eastAsia="uk-UA"/>
        </w:rPr>
        <w:t>.</w:t>
      </w:r>
      <w:r w:rsidRPr="005A3393">
        <w:rPr>
          <w:sz w:val="28"/>
          <w:szCs w:val="28"/>
        </w:rPr>
        <w:t xml:space="preserve"> </w:t>
      </w:r>
    </w:p>
    <w:p w:rsidR="00BB043E" w:rsidRPr="005A3393" w:rsidRDefault="00BB043E" w:rsidP="005A3393">
      <w:pPr>
        <w:spacing w:line="360" w:lineRule="auto"/>
        <w:ind w:firstLine="709"/>
        <w:jc w:val="both"/>
        <w:rPr>
          <w:sz w:val="28"/>
          <w:szCs w:val="28"/>
        </w:rPr>
      </w:pPr>
      <w:r w:rsidRPr="005A3393">
        <w:rPr>
          <w:sz w:val="28"/>
          <w:szCs w:val="28"/>
        </w:rPr>
        <w:t xml:space="preserve">Цим пояснюється увага до поглибленого дослідження ролі судинних, метаболічних, біохімічних, автоімунних механізмів пошкодження тканини мозку при САК та вивчення впливу комбінацій різних препаратів на розвиток артеріального спазму та його пошкоджуючого впливу </w:t>
      </w:r>
      <w:r w:rsidR="00ED6B2B" w:rsidRPr="005A3393">
        <w:rPr>
          <w:sz w:val="28"/>
          <w:szCs w:val="28"/>
        </w:rPr>
        <w:t>(Герасимова М.М., Актипина Ю.В., 2003</w:t>
      </w:r>
      <w:r w:rsidR="00C318D3" w:rsidRPr="005A3393">
        <w:rPr>
          <w:sz w:val="28"/>
          <w:szCs w:val="28"/>
        </w:rPr>
        <w:t xml:space="preserve">, </w:t>
      </w:r>
      <w:r w:rsidR="00C318D3" w:rsidRPr="005A3393">
        <w:rPr>
          <w:sz w:val="28"/>
          <w:szCs w:val="28"/>
          <w:lang w:val="en-GB"/>
        </w:rPr>
        <w:t>Hoylaerts</w:t>
      </w:r>
      <w:r w:rsidR="00C318D3" w:rsidRPr="005A3393">
        <w:rPr>
          <w:sz w:val="28"/>
          <w:szCs w:val="28"/>
        </w:rPr>
        <w:t xml:space="preserve"> </w:t>
      </w:r>
      <w:r w:rsidR="00C318D3" w:rsidRPr="005A3393">
        <w:rPr>
          <w:sz w:val="28"/>
          <w:szCs w:val="28"/>
          <w:lang w:val="en-GB"/>
        </w:rPr>
        <w:t>M</w:t>
      </w:r>
      <w:r w:rsidR="00C318D3" w:rsidRPr="005A3393">
        <w:rPr>
          <w:sz w:val="28"/>
          <w:szCs w:val="28"/>
        </w:rPr>
        <w:t>.</w:t>
      </w:r>
      <w:r w:rsidR="00C318D3" w:rsidRPr="005A3393">
        <w:rPr>
          <w:sz w:val="28"/>
          <w:szCs w:val="28"/>
          <w:lang w:val="en-GB"/>
        </w:rPr>
        <w:t>F</w:t>
      </w:r>
      <w:r w:rsidR="00C318D3" w:rsidRPr="005A3393">
        <w:rPr>
          <w:sz w:val="28"/>
          <w:szCs w:val="28"/>
        </w:rPr>
        <w:t xml:space="preserve">., </w:t>
      </w:r>
      <w:r w:rsidR="00C318D3" w:rsidRPr="005A3393">
        <w:rPr>
          <w:sz w:val="28"/>
          <w:szCs w:val="28"/>
          <w:lang w:val="en-GB"/>
        </w:rPr>
        <w:t>Thys</w:t>
      </w:r>
      <w:r w:rsidR="00C318D3" w:rsidRPr="005A3393">
        <w:rPr>
          <w:sz w:val="28"/>
          <w:szCs w:val="28"/>
        </w:rPr>
        <w:t xml:space="preserve"> </w:t>
      </w:r>
      <w:r w:rsidR="00C318D3" w:rsidRPr="005A3393">
        <w:rPr>
          <w:sz w:val="28"/>
          <w:szCs w:val="28"/>
          <w:lang w:val="en-GB"/>
        </w:rPr>
        <w:t>C</w:t>
      </w:r>
      <w:r w:rsidR="008E7A6D" w:rsidRPr="005A3393">
        <w:rPr>
          <w:sz w:val="28"/>
          <w:szCs w:val="28"/>
        </w:rPr>
        <w:t>.</w:t>
      </w:r>
      <w:r w:rsidR="00C318D3" w:rsidRPr="005A3393">
        <w:rPr>
          <w:sz w:val="28"/>
          <w:szCs w:val="28"/>
        </w:rPr>
        <w:t xml:space="preserve"> et al. 1998</w:t>
      </w:r>
      <w:r w:rsidR="00ED6B2B" w:rsidRPr="005A3393">
        <w:rPr>
          <w:sz w:val="28"/>
          <w:szCs w:val="28"/>
        </w:rPr>
        <w:t>)</w:t>
      </w:r>
      <w:r w:rsidRPr="005A3393">
        <w:rPr>
          <w:sz w:val="28"/>
          <w:szCs w:val="28"/>
        </w:rPr>
        <w:t xml:space="preserve">. </w:t>
      </w:r>
    </w:p>
    <w:p w:rsidR="00BB043E" w:rsidRPr="005A3393" w:rsidRDefault="00BB043E" w:rsidP="005A3393">
      <w:pPr>
        <w:spacing w:line="360" w:lineRule="auto"/>
        <w:ind w:firstLine="709"/>
        <w:jc w:val="both"/>
        <w:rPr>
          <w:sz w:val="28"/>
          <w:szCs w:val="28"/>
        </w:rPr>
      </w:pPr>
      <w:r w:rsidRPr="005A3393">
        <w:rPr>
          <w:sz w:val="28"/>
          <w:szCs w:val="28"/>
        </w:rPr>
        <w:t>У роботах</w:t>
      </w:r>
      <w:r w:rsidR="008E7A6D" w:rsidRPr="005A3393">
        <w:rPr>
          <w:sz w:val="28"/>
          <w:szCs w:val="28"/>
        </w:rPr>
        <w:t>,</w:t>
      </w:r>
      <w:r w:rsidRPr="005A3393">
        <w:rPr>
          <w:sz w:val="28"/>
          <w:szCs w:val="28"/>
        </w:rPr>
        <w:t xml:space="preserve"> присвячених огляду літератури останніх років </w:t>
      </w:r>
      <w:r w:rsidR="00001802" w:rsidRPr="005A3393">
        <w:rPr>
          <w:sz w:val="28"/>
          <w:szCs w:val="28"/>
        </w:rPr>
        <w:t>(</w:t>
      </w:r>
      <w:r w:rsidR="008E7A6D" w:rsidRPr="005A3393">
        <w:rPr>
          <w:sz w:val="28"/>
          <w:szCs w:val="28"/>
          <w:lang w:eastAsia="uk-UA"/>
        </w:rPr>
        <w:t>Крылов В. В., Куликов В. В.</w:t>
      </w:r>
      <w:r w:rsidR="00001802" w:rsidRPr="005A3393">
        <w:rPr>
          <w:sz w:val="28"/>
          <w:szCs w:val="28"/>
          <w:lang w:eastAsia="uk-UA"/>
        </w:rPr>
        <w:t xml:space="preserve"> и др., 1995</w:t>
      </w:r>
      <w:r w:rsidR="00001802" w:rsidRPr="005A3393">
        <w:rPr>
          <w:sz w:val="28"/>
          <w:szCs w:val="28"/>
        </w:rPr>
        <w:t>)</w:t>
      </w:r>
      <w:r w:rsidR="008E7A6D" w:rsidRPr="005A3393">
        <w:rPr>
          <w:sz w:val="28"/>
          <w:szCs w:val="28"/>
        </w:rPr>
        <w:t>,</w:t>
      </w:r>
      <w:r w:rsidR="00001802" w:rsidRPr="005A3393">
        <w:rPr>
          <w:sz w:val="28"/>
          <w:szCs w:val="28"/>
        </w:rPr>
        <w:t xml:space="preserve"> </w:t>
      </w:r>
      <w:r w:rsidRPr="005A3393">
        <w:rPr>
          <w:sz w:val="28"/>
          <w:szCs w:val="28"/>
        </w:rPr>
        <w:t xml:space="preserve">для лікування вазоспазму був запропонований німодипін. </w:t>
      </w:r>
      <w:r w:rsidR="00230CF3" w:rsidRPr="005A3393">
        <w:rPr>
          <w:sz w:val="28"/>
          <w:szCs w:val="28"/>
        </w:rPr>
        <w:t>Він характеризується як васкулярний дилятатор, дезагрегант, нейропротектор і антиоксидант, проходить через ГЄБ, покращує церебральний кровотік і має проти ішемічну дію, що було підтверджено плацебо-контрольованими дослідженнями (</w:t>
      </w:r>
      <w:r w:rsidR="00C318D3" w:rsidRPr="005A3393">
        <w:rPr>
          <w:sz w:val="28"/>
          <w:szCs w:val="28"/>
        </w:rPr>
        <w:t>Лубнин А.Ю., Шмиглевский А.В., Сазонова О.Б. 1997</w:t>
      </w:r>
      <w:r w:rsidR="0094739F" w:rsidRPr="005A3393">
        <w:rPr>
          <w:sz w:val="28"/>
          <w:szCs w:val="28"/>
        </w:rPr>
        <w:t>;</w:t>
      </w:r>
      <w:r w:rsidR="0094739F" w:rsidRPr="005A3393">
        <w:rPr>
          <w:sz w:val="28"/>
          <w:szCs w:val="28"/>
          <w:lang w:val="en-GB"/>
        </w:rPr>
        <w:t>Forconi</w:t>
      </w:r>
      <w:r w:rsidR="0094739F" w:rsidRPr="005A3393">
        <w:rPr>
          <w:sz w:val="28"/>
          <w:szCs w:val="28"/>
        </w:rPr>
        <w:t xml:space="preserve"> </w:t>
      </w:r>
      <w:r w:rsidR="0094739F" w:rsidRPr="005A3393">
        <w:rPr>
          <w:sz w:val="28"/>
          <w:szCs w:val="28"/>
          <w:lang w:val="en-GB"/>
        </w:rPr>
        <w:t>S</w:t>
      </w:r>
      <w:r w:rsidR="0094739F" w:rsidRPr="005A3393">
        <w:rPr>
          <w:sz w:val="28"/>
          <w:szCs w:val="28"/>
        </w:rPr>
        <w:t xml:space="preserve">., </w:t>
      </w:r>
      <w:r w:rsidR="0094739F" w:rsidRPr="005A3393">
        <w:rPr>
          <w:sz w:val="28"/>
          <w:szCs w:val="28"/>
          <w:lang w:val="en-GB"/>
        </w:rPr>
        <w:t>Turchetti</w:t>
      </w:r>
      <w:r w:rsidR="0094739F" w:rsidRPr="005A3393">
        <w:rPr>
          <w:sz w:val="28"/>
          <w:szCs w:val="28"/>
        </w:rPr>
        <w:t xml:space="preserve"> </w:t>
      </w:r>
      <w:r w:rsidR="0094739F" w:rsidRPr="005A3393">
        <w:rPr>
          <w:sz w:val="28"/>
          <w:szCs w:val="28"/>
          <w:lang w:val="en-GB"/>
        </w:rPr>
        <w:t>V</w:t>
      </w:r>
      <w:r w:rsidR="0094739F" w:rsidRPr="005A3393">
        <w:rPr>
          <w:sz w:val="28"/>
          <w:szCs w:val="28"/>
        </w:rPr>
        <w:t xml:space="preserve">., </w:t>
      </w:r>
      <w:r w:rsidR="0094739F" w:rsidRPr="005A3393">
        <w:rPr>
          <w:sz w:val="28"/>
          <w:szCs w:val="28"/>
          <w:lang w:val="en-GB"/>
        </w:rPr>
        <w:t>Cappelli</w:t>
      </w:r>
      <w:r w:rsidR="0094739F" w:rsidRPr="005A3393">
        <w:rPr>
          <w:sz w:val="28"/>
          <w:szCs w:val="28"/>
        </w:rPr>
        <w:t xml:space="preserve"> </w:t>
      </w:r>
      <w:r w:rsidR="0094739F" w:rsidRPr="005A3393">
        <w:rPr>
          <w:sz w:val="28"/>
          <w:szCs w:val="28"/>
          <w:lang w:val="en-GB"/>
        </w:rPr>
        <w:t>R</w:t>
      </w:r>
      <w:r w:rsidR="0094739F" w:rsidRPr="005A3393">
        <w:rPr>
          <w:sz w:val="28"/>
          <w:szCs w:val="28"/>
        </w:rPr>
        <w:t>., 1999</w:t>
      </w:r>
      <w:r w:rsidR="00C318D3" w:rsidRPr="005A3393">
        <w:rPr>
          <w:sz w:val="28"/>
          <w:szCs w:val="28"/>
        </w:rPr>
        <w:t>)</w:t>
      </w:r>
      <w:r w:rsidRPr="005A3393">
        <w:rPr>
          <w:sz w:val="28"/>
          <w:szCs w:val="28"/>
        </w:rPr>
        <w:t xml:space="preserve">. </w:t>
      </w:r>
      <w:r w:rsidRPr="005A3393">
        <w:rPr>
          <w:sz w:val="28"/>
          <w:szCs w:val="28"/>
          <w:lang w:eastAsia="uk-UA"/>
        </w:rPr>
        <w:t>Чинники</w:t>
      </w:r>
      <w:r w:rsidRPr="005A3393">
        <w:rPr>
          <w:vanish/>
          <w:sz w:val="28"/>
          <w:szCs w:val="28"/>
          <w:lang w:eastAsia="uk-UA"/>
        </w:rPr>
        <w:t>|фактори|</w:t>
      </w:r>
      <w:r w:rsidRPr="005A3393">
        <w:rPr>
          <w:sz w:val="28"/>
          <w:szCs w:val="28"/>
          <w:lang w:eastAsia="uk-UA"/>
        </w:rPr>
        <w:t>, за допомогою яких німодипін</w:t>
      </w:r>
      <w:r w:rsidRPr="005A3393">
        <w:rPr>
          <w:vanish/>
          <w:sz w:val="28"/>
          <w:szCs w:val="28"/>
          <w:lang w:eastAsia="uk-UA"/>
        </w:rPr>
        <w:t>|</w:t>
      </w:r>
      <w:r w:rsidRPr="005A3393">
        <w:rPr>
          <w:sz w:val="28"/>
          <w:szCs w:val="28"/>
          <w:lang w:eastAsia="uk-UA"/>
        </w:rPr>
        <w:t xml:space="preserve"> проявляє</w:t>
      </w:r>
      <w:r w:rsidRPr="005A3393">
        <w:rPr>
          <w:vanish/>
          <w:sz w:val="28"/>
          <w:szCs w:val="28"/>
          <w:lang w:eastAsia="uk-UA"/>
        </w:rPr>
        <w:t>|виявляє|</w:t>
      </w:r>
      <w:r w:rsidRPr="005A3393">
        <w:rPr>
          <w:sz w:val="28"/>
          <w:szCs w:val="28"/>
          <w:lang w:eastAsia="uk-UA"/>
        </w:rPr>
        <w:t xml:space="preserve"> сприятливу дію, залишаються до кінця не</w:t>
      </w:r>
      <w:r w:rsidR="008E7A6D" w:rsidRPr="005A3393">
        <w:rPr>
          <w:sz w:val="28"/>
          <w:szCs w:val="28"/>
          <w:lang w:eastAsia="uk-UA"/>
        </w:rPr>
        <w:t xml:space="preserve"> </w:t>
      </w:r>
      <w:r w:rsidRPr="005A3393">
        <w:rPr>
          <w:sz w:val="28"/>
          <w:szCs w:val="28"/>
          <w:lang w:eastAsia="uk-UA"/>
        </w:rPr>
        <w:t xml:space="preserve">зрозумілими. </w:t>
      </w:r>
      <w:r w:rsidRPr="005A3393">
        <w:rPr>
          <w:sz w:val="28"/>
          <w:szCs w:val="28"/>
        </w:rPr>
        <w:t>І хоча</w:t>
      </w:r>
      <w:r w:rsidR="008E7A6D" w:rsidRPr="005A3393">
        <w:rPr>
          <w:sz w:val="28"/>
          <w:szCs w:val="28"/>
        </w:rPr>
        <w:t>,</w:t>
      </w:r>
      <w:r w:rsidRPr="005A3393">
        <w:rPr>
          <w:sz w:val="28"/>
          <w:szCs w:val="28"/>
        </w:rPr>
        <w:t xml:space="preserve"> за даними деяких літературних джерел </w:t>
      </w:r>
      <w:r w:rsidR="00C318D3" w:rsidRPr="005A3393">
        <w:rPr>
          <w:sz w:val="28"/>
          <w:szCs w:val="28"/>
        </w:rPr>
        <w:t>(Лобас А.В., 1990</w:t>
      </w:r>
      <w:r w:rsidR="0026321B" w:rsidRPr="005A3393">
        <w:rPr>
          <w:sz w:val="28"/>
          <w:szCs w:val="28"/>
        </w:rPr>
        <w:t>)</w:t>
      </w:r>
      <w:r w:rsidR="008E7A6D" w:rsidRPr="005A3393">
        <w:rPr>
          <w:sz w:val="28"/>
          <w:szCs w:val="28"/>
        </w:rPr>
        <w:t>,</w:t>
      </w:r>
      <w:r w:rsidRPr="005A3393">
        <w:rPr>
          <w:sz w:val="28"/>
          <w:szCs w:val="28"/>
        </w:rPr>
        <w:t xml:space="preserve"> блокада потенціалзалежних кальцієвих каналів не забезпечує значного захисту від ішемії, нейропротекторні властивості блокаторів кальцієвих каналів потребують подальшого вивчення.</w:t>
      </w:r>
      <w:r w:rsidRPr="005A3393">
        <w:rPr>
          <w:sz w:val="28"/>
          <w:szCs w:val="28"/>
          <w:lang w:eastAsia="uk-UA"/>
        </w:rPr>
        <w:t xml:space="preserve"> </w:t>
      </w:r>
      <w:r w:rsidRPr="005A3393">
        <w:rPr>
          <w:sz w:val="28"/>
          <w:szCs w:val="28"/>
        </w:rPr>
        <w:t xml:space="preserve">Тому детальне вивчення дії німотопу має важливе значення для удосконалення терапевтичного впливу на стан систем коагуляції та фібринолізу при САК. </w:t>
      </w:r>
    </w:p>
    <w:p w:rsidR="00BB043E" w:rsidRPr="005A3393" w:rsidRDefault="008B7EAC" w:rsidP="005A3393">
      <w:pPr>
        <w:spacing w:line="360" w:lineRule="auto"/>
        <w:ind w:firstLine="709"/>
        <w:jc w:val="both"/>
        <w:rPr>
          <w:sz w:val="28"/>
          <w:szCs w:val="28"/>
        </w:rPr>
      </w:pPr>
      <w:r w:rsidRPr="005A3393">
        <w:rPr>
          <w:sz w:val="28"/>
          <w:szCs w:val="28"/>
          <w:lang w:eastAsia="uk-UA"/>
        </w:rPr>
        <w:t xml:space="preserve">Враховуючи те, що в літературі недостатньо широко висвітлено можливість </w:t>
      </w:r>
      <w:r w:rsidR="00BB043E" w:rsidRPr="005A3393">
        <w:rPr>
          <w:sz w:val="28"/>
          <w:szCs w:val="28"/>
          <w:lang w:eastAsia="uk-UA"/>
        </w:rPr>
        <w:t>покращення ноотропного, антигіпоксичного, вазотропного та реологічного ефект</w:t>
      </w:r>
      <w:r w:rsidRPr="005A3393">
        <w:rPr>
          <w:sz w:val="28"/>
          <w:szCs w:val="28"/>
          <w:lang w:eastAsia="uk-UA"/>
        </w:rPr>
        <w:t xml:space="preserve">у у хворих </w:t>
      </w:r>
      <w:r w:rsidR="008E7A6D" w:rsidRPr="005A3393">
        <w:rPr>
          <w:sz w:val="28"/>
          <w:szCs w:val="28"/>
          <w:lang w:eastAsia="uk-UA"/>
        </w:rPr>
        <w:t>і</w:t>
      </w:r>
      <w:r w:rsidRPr="005A3393">
        <w:rPr>
          <w:sz w:val="28"/>
          <w:szCs w:val="28"/>
          <w:lang w:eastAsia="uk-UA"/>
        </w:rPr>
        <w:t>з субарахноїдальним крововиливом</w:t>
      </w:r>
      <w:r w:rsidR="0094739F" w:rsidRPr="005A3393">
        <w:rPr>
          <w:sz w:val="28"/>
          <w:szCs w:val="28"/>
          <w:lang w:eastAsia="uk-UA"/>
        </w:rPr>
        <w:t xml:space="preserve">, нами було запропоновано використання фезаму, який у деяких роботах </w:t>
      </w:r>
      <w:r w:rsidR="00AA538D" w:rsidRPr="005A3393">
        <w:rPr>
          <w:sz w:val="28"/>
          <w:szCs w:val="28"/>
          <w:lang w:eastAsia="uk-UA"/>
        </w:rPr>
        <w:t>(</w:t>
      </w:r>
      <w:r w:rsidR="00AA538D" w:rsidRPr="005A3393">
        <w:rPr>
          <w:sz w:val="28"/>
          <w:szCs w:val="28"/>
        </w:rPr>
        <w:t>Савченко Л.В., Дзубан Е.М., Лукьянчук В.Д., 1996; Посохова К.А., Ніколаєва В.В.</w:t>
      </w:r>
      <w:r w:rsidR="008E7A6D" w:rsidRPr="005A3393">
        <w:rPr>
          <w:sz w:val="28"/>
          <w:szCs w:val="28"/>
        </w:rPr>
        <w:t>,</w:t>
      </w:r>
      <w:r w:rsidR="00AA538D" w:rsidRPr="005A3393">
        <w:rPr>
          <w:sz w:val="28"/>
          <w:szCs w:val="28"/>
        </w:rPr>
        <w:t xml:space="preserve"> 2003; </w:t>
      </w:r>
      <w:r w:rsidR="00AA538D" w:rsidRPr="005A3393">
        <w:rPr>
          <w:sz w:val="28"/>
          <w:szCs w:val="28"/>
          <w:lang w:val="en-GB"/>
        </w:rPr>
        <w:t>Dikova</w:t>
      </w:r>
      <w:r w:rsidR="00AA538D" w:rsidRPr="005A3393">
        <w:rPr>
          <w:sz w:val="28"/>
          <w:szCs w:val="28"/>
        </w:rPr>
        <w:t xml:space="preserve"> </w:t>
      </w:r>
      <w:r w:rsidR="00AA538D" w:rsidRPr="005A3393">
        <w:rPr>
          <w:sz w:val="28"/>
          <w:szCs w:val="28"/>
          <w:lang w:val="en-GB"/>
        </w:rPr>
        <w:t>M</w:t>
      </w:r>
      <w:r w:rsidR="00AA538D" w:rsidRPr="005A3393">
        <w:rPr>
          <w:sz w:val="28"/>
          <w:szCs w:val="28"/>
        </w:rPr>
        <w:t xml:space="preserve">., </w:t>
      </w:r>
      <w:r w:rsidR="00AA538D" w:rsidRPr="005A3393">
        <w:rPr>
          <w:sz w:val="28"/>
          <w:szCs w:val="28"/>
          <w:lang w:val="en-GB"/>
        </w:rPr>
        <w:t>Nikolova</w:t>
      </w:r>
      <w:r w:rsidR="00AA538D" w:rsidRPr="005A3393">
        <w:rPr>
          <w:sz w:val="28"/>
          <w:szCs w:val="28"/>
        </w:rPr>
        <w:t xml:space="preserve"> </w:t>
      </w:r>
      <w:r w:rsidR="00AA538D" w:rsidRPr="005A3393">
        <w:rPr>
          <w:sz w:val="28"/>
          <w:szCs w:val="28"/>
          <w:lang w:val="en-GB"/>
        </w:rPr>
        <w:t>M</w:t>
      </w:r>
      <w:r w:rsidR="00AA538D" w:rsidRPr="005A3393">
        <w:rPr>
          <w:sz w:val="28"/>
          <w:szCs w:val="28"/>
        </w:rPr>
        <w:t xml:space="preserve">., </w:t>
      </w:r>
      <w:r w:rsidR="00AA538D" w:rsidRPr="005A3393">
        <w:rPr>
          <w:sz w:val="28"/>
          <w:szCs w:val="28"/>
          <w:lang w:val="en-GB"/>
        </w:rPr>
        <w:t>Nikolov</w:t>
      </w:r>
      <w:r w:rsidR="00AA538D" w:rsidRPr="005A3393">
        <w:rPr>
          <w:sz w:val="28"/>
          <w:szCs w:val="28"/>
        </w:rPr>
        <w:t xml:space="preserve"> </w:t>
      </w:r>
      <w:r w:rsidR="00AA538D" w:rsidRPr="005A3393">
        <w:rPr>
          <w:sz w:val="28"/>
          <w:szCs w:val="28"/>
          <w:lang w:val="en-GB"/>
        </w:rPr>
        <w:t>R</w:t>
      </w:r>
      <w:r w:rsidR="00AA538D" w:rsidRPr="005A3393">
        <w:rPr>
          <w:sz w:val="28"/>
          <w:szCs w:val="28"/>
        </w:rPr>
        <w:t>.</w:t>
      </w:r>
      <w:r w:rsidR="0094739F" w:rsidRPr="005A3393">
        <w:rPr>
          <w:sz w:val="28"/>
          <w:szCs w:val="28"/>
        </w:rPr>
        <w:t>,</w:t>
      </w:r>
      <w:r w:rsidR="00AA538D" w:rsidRPr="005A3393">
        <w:rPr>
          <w:sz w:val="28"/>
          <w:szCs w:val="28"/>
        </w:rPr>
        <w:t xml:space="preserve"> 1998) представлен</w:t>
      </w:r>
      <w:r w:rsidR="0094739F" w:rsidRPr="005A3393">
        <w:rPr>
          <w:sz w:val="28"/>
          <w:szCs w:val="28"/>
        </w:rPr>
        <w:t>ий</w:t>
      </w:r>
      <w:r w:rsidR="00AA538D" w:rsidRPr="005A3393">
        <w:rPr>
          <w:sz w:val="28"/>
          <w:szCs w:val="28"/>
        </w:rPr>
        <w:t xml:space="preserve"> як препарат, </w:t>
      </w:r>
      <w:r w:rsidR="0094739F" w:rsidRPr="005A3393">
        <w:rPr>
          <w:sz w:val="28"/>
          <w:szCs w:val="28"/>
        </w:rPr>
        <w:t>що</w:t>
      </w:r>
      <w:r w:rsidR="00AA538D" w:rsidRPr="005A3393">
        <w:rPr>
          <w:sz w:val="28"/>
          <w:szCs w:val="28"/>
        </w:rPr>
        <w:t xml:space="preserve"> володіє</w:t>
      </w:r>
      <w:r w:rsidR="00BB043E" w:rsidRPr="005A3393">
        <w:rPr>
          <w:vanish/>
          <w:sz w:val="28"/>
          <w:szCs w:val="28"/>
          <w:lang w:eastAsia="uk-UA"/>
        </w:rPr>
        <w:t>|посилює|</w:t>
      </w:r>
      <w:r w:rsidR="00BB043E" w:rsidRPr="005A3393">
        <w:rPr>
          <w:sz w:val="28"/>
          <w:szCs w:val="28"/>
          <w:lang w:eastAsia="uk-UA"/>
        </w:rPr>
        <w:t xml:space="preserve"> антигіпоксичн</w:t>
      </w:r>
      <w:r w:rsidR="00AA538D" w:rsidRPr="005A3393">
        <w:rPr>
          <w:sz w:val="28"/>
          <w:szCs w:val="28"/>
          <w:lang w:eastAsia="uk-UA"/>
        </w:rPr>
        <w:t>ою</w:t>
      </w:r>
      <w:r w:rsidR="008D036E" w:rsidRPr="005A3393">
        <w:rPr>
          <w:sz w:val="28"/>
          <w:szCs w:val="28"/>
          <w:lang w:eastAsia="uk-UA"/>
        </w:rPr>
        <w:t>, помірною антиагрегантною</w:t>
      </w:r>
      <w:r w:rsidR="008D036E" w:rsidRPr="005A3393">
        <w:rPr>
          <w:vanish/>
          <w:sz w:val="28"/>
          <w:szCs w:val="28"/>
          <w:lang w:eastAsia="uk-UA"/>
        </w:rPr>
        <w:t>|</w:t>
      </w:r>
      <w:r w:rsidR="008D036E" w:rsidRPr="005A3393">
        <w:rPr>
          <w:sz w:val="28"/>
          <w:szCs w:val="28"/>
          <w:lang w:eastAsia="uk-UA"/>
        </w:rPr>
        <w:t xml:space="preserve"> активністю</w:t>
      </w:r>
      <w:r w:rsidR="008D036E" w:rsidRPr="005A3393">
        <w:rPr>
          <w:vanish/>
          <w:sz w:val="28"/>
          <w:szCs w:val="28"/>
          <w:lang w:eastAsia="uk-UA"/>
        </w:rPr>
        <w:t xml:space="preserve"> </w:t>
      </w:r>
      <w:r w:rsidR="00BB043E" w:rsidRPr="005A3393">
        <w:rPr>
          <w:vanish/>
          <w:sz w:val="28"/>
          <w:szCs w:val="28"/>
          <w:lang w:eastAsia="uk-UA"/>
        </w:rPr>
        <w:t>|</w:t>
      </w:r>
      <w:r w:rsidR="00BB043E" w:rsidRPr="005A3393">
        <w:rPr>
          <w:sz w:val="28"/>
          <w:szCs w:val="28"/>
          <w:lang w:eastAsia="uk-UA"/>
        </w:rPr>
        <w:t>, зменшує тонус гладкої мускулатури судин</w:t>
      </w:r>
      <w:r w:rsidR="00BB043E" w:rsidRPr="005A3393">
        <w:rPr>
          <w:vanish/>
          <w:sz w:val="28"/>
          <w:szCs w:val="28"/>
          <w:lang w:eastAsia="uk-UA"/>
        </w:rPr>
        <w:t>|посудин|</w:t>
      </w:r>
      <w:r w:rsidR="00BB043E" w:rsidRPr="005A3393">
        <w:rPr>
          <w:sz w:val="28"/>
          <w:szCs w:val="28"/>
          <w:lang w:eastAsia="uk-UA"/>
        </w:rPr>
        <w:t xml:space="preserve"> головного мозку, стимулює обмінні</w:t>
      </w:r>
      <w:r w:rsidR="00BB043E" w:rsidRPr="005A3393">
        <w:rPr>
          <w:vanish/>
          <w:sz w:val="28"/>
          <w:szCs w:val="28"/>
          <w:lang w:eastAsia="uk-UA"/>
        </w:rPr>
        <w:t>|змінні|</w:t>
      </w:r>
      <w:r w:rsidR="00BB043E" w:rsidRPr="005A3393">
        <w:rPr>
          <w:sz w:val="28"/>
          <w:szCs w:val="28"/>
          <w:lang w:eastAsia="uk-UA"/>
        </w:rPr>
        <w:t xml:space="preserve"> процеси в ЦНС</w:t>
      </w:r>
      <w:r w:rsidR="00BB043E" w:rsidRPr="005A3393">
        <w:rPr>
          <w:vanish/>
          <w:sz w:val="28"/>
          <w:szCs w:val="28"/>
          <w:lang w:eastAsia="uk-UA"/>
        </w:rPr>
        <w:t>|</w:t>
      </w:r>
      <w:r w:rsidR="00BB043E" w:rsidRPr="005A3393">
        <w:rPr>
          <w:sz w:val="28"/>
          <w:szCs w:val="28"/>
          <w:lang w:eastAsia="uk-UA"/>
        </w:rPr>
        <w:t>, покращує інтеграційну функцію головного мозку</w:t>
      </w:r>
      <w:r w:rsidR="00BB043E" w:rsidRPr="005A3393">
        <w:rPr>
          <w:sz w:val="28"/>
          <w:szCs w:val="28"/>
        </w:rPr>
        <w:t>.</w:t>
      </w:r>
      <w:r w:rsidR="00AA538D" w:rsidRPr="005A3393">
        <w:rPr>
          <w:sz w:val="28"/>
          <w:szCs w:val="28"/>
        </w:rPr>
        <w:t xml:space="preserve"> </w:t>
      </w:r>
    </w:p>
    <w:p w:rsidR="00BB043E" w:rsidRPr="005A3393" w:rsidRDefault="00BB043E" w:rsidP="005A3393">
      <w:pPr>
        <w:spacing w:line="360" w:lineRule="auto"/>
        <w:ind w:firstLine="709"/>
        <w:jc w:val="both"/>
        <w:rPr>
          <w:sz w:val="28"/>
          <w:szCs w:val="28"/>
        </w:rPr>
      </w:pPr>
      <w:r w:rsidRPr="005A3393">
        <w:rPr>
          <w:sz w:val="28"/>
          <w:szCs w:val="28"/>
        </w:rPr>
        <w:t>Здатність німотопу та фезаму впливати на активність оксидантних процесів в організмі при субарахноїдальному крововиливі залишається маловивченою.</w:t>
      </w:r>
      <w:r w:rsidR="00AA538D" w:rsidRPr="005A3393">
        <w:rPr>
          <w:sz w:val="28"/>
          <w:szCs w:val="28"/>
        </w:rPr>
        <w:t xml:space="preserve"> </w:t>
      </w:r>
    </w:p>
    <w:p w:rsidR="00F80420" w:rsidRPr="005A3393" w:rsidRDefault="00F80420" w:rsidP="005A3393">
      <w:pPr>
        <w:spacing w:line="360" w:lineRule="auto"/>
        <w:ind w:firstLine="709"/>
        <w:jc w:val="both"/>
        <w:rPr>
          <w:sz w:val="28"/>
          <w:szCs w:val="28"/>
        </w:rPr>
      </w:pPr>
      <w:r w:rsidRPr="005A3393">
        <w:rPr>
          <w:b/>
          <w:bCs/>
          <w:sz w:val="28"/>
          <w:szCs w:val="28"/>
        </w:rPr>
        <w:t>Зв’язок роботи з науковими програмами, планами, темами.</w:t>
      </w:r>
      <w:r w:rsidRPr="005A3393">
        <w:rPr>
          <w:sz w:val="28"/>
          <w:szCs w:val="28"/>
        </w:rPr>
        <w:t xml:space="preserve"> Дисертаційна робота виконана в рамках науково-дослідної роботи Івано-Франківського державного медичного університету „Клініко-патогенетичне обґрунтування лікувальної тактики при цереброваскулярних захворюваннях на Прикарпатті” (№ державної реєстрації 0105U005061). </w:t>
      </w:r>
    </w:p>
    <w:p w:rsidR="00BB043E" w:rsidRPr="005A3393" w:rsidRDefault="003236CA" w:rsidP="005A3393">
      <w:pPr>
        <w:spacing w:line="360" w:lineRule="auto"/>
        <w:ind w:firstLine="709"/>
        <w:jc w:val="both"/>
        <w:rPr>
          <w:sz w:val="28"/>
          <w:szCs w:val="28"/>
        </w:rPr>
      </w:pPr>
      <w:r w:rsidRPr="005A3393">
        <w:rPr>
          <w:b/>
          <w:bCs/>
          <w:sz w:val="28"/>
          <w:szCs w:val="28"/>
        </w:rPr>
        <w:t>Мета дослідження.</w:t>
      </w:r>
      <w:r w:rsidRPr="005A3393">
        <w:rPr>
          <w:sz w:val="28"/>
          <w:szCs w:val="28"/>
        </w:rPr>
        <w:t xml:space="preserve"> </w:t>
      </w:r>
      <w:r w:rsidR="00862A95" w:rsidRPr="005A3393">
        <w:rPr>
          <w:sz w:val="28"/>
          <w:szCs w:val="28"/>
        </w:rPr>
        <w:t>О</w:t>
      </w:r>
      <w:r w:rsidR="00BB043E" w:rsidRPr="005A3393">
        <w:rPr>
          <w:sz w:val="28"/>
          <w:szCs w:val="28"/>
        </w:rPr>
        <w:t xml:space="preserve">птимізація діагностичної і лікувальної тактики у хворих </w:t>
      </w:r>
      <w:r w:rsidR="008E7A6D" w:rsidRPr="005A3393">
        <w:rPr>
          <w:sz w:val="28"/>
          <w:szCs w:val="28"/>
        </w:rPr>
        <w:t>і</w:t>
      </w:r>
      <w:r w:rsidR="00BB043E" w:rsidRPr="005A3393">
        <w:rPr>
          <w:sz w:val="28"/>
          <w:szCs w:val="28"/>
        </w:rPr>
        <w:t>з субарахноїдальними крововиливами на підставі вивчення особливостей церебральної гемодинаміки, систем коагуляції, фібринолізу та оксидантного гомеостазу.</w:t>
      </w:r>
    </w:p>
    <w:p w:rsidR="00D0770B" w:rsidRPr="005A3393" w:rsidRDefault="00A23F32" w:rsidP="005A3393">
      <w:pPr>
        <w:spacing w:line="360" w:lineRule="auto"/>
        <w:ind w:firstLine="709"/>
        <w:jc w:val="both"/>
        <w:rPr>
          <w:sz w:val="28"/>
          <w:szCs w:val="28"/>
        </w:rPr>
      </w:pPr>
      <w:r w:rsidRPr="005A3393">
        <w:rPr>
          <w:b/>
          <w:bCs/>
          <w:sz w:val="28"/>
          <w:szCs w:val="28"/>
        </w:rPr>
        <w:t>Завдання дослідження:</w:t>
      </w:r>
    </w:p>
    <w:p w:rsidR="00BB043E" w:rsidRPr="005A3393" w:rsidRDefault="0046136E"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З’ясувати</w:t>
      </w:r>
      <w:r w:rsidR="00BB043E" w:rsidRPr="005A3393">
        <w:rPr>
          <w:sz w:val="28"/>
          <w:szCs w:val="28"/>
        </w:rPr>
        <w:t xml:space="preserve"> вплив генетично обумовлених факторів ризику на розвиток геморагічних інсультів.</w:t>
      </w:r>
    </w:p>
    <w:p w:rsidR="00BB043E" w:rsidRPr="005A3393" w:rsidRDefault="0046136E"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Дослідити</w:t>
      </w:r>
      <w:r w:rsidR="00BB043E" w:rsidRPr="005A3393">
        <w:rPr>
          <w:sz w:val="28"/>
          <w:szCs w:val="28"/>
        </w:rPr>
        <w:t xml:space="preserve"> стан церебральної гемодинаміки в гострому періоді субарахноїдального крововиливу</w:t>
      </w:r>
      <w:r w:rsidR="003C4415" w:rsidRPr="005A3393">
        <w:rPr>
          <w:sz w:val="28"/>
          <w:szCs w:val="28"/>
        </w:rPr>
        <w:t xml:space="preserve"> та </w:t>
      </w:r>
      <w:r w:rsidR="00BB043E" w:rsidRPr="005A3393">
        <w:rPr>
          <w:sz w:val="28"/>
          <w:szCs w:val="28"/>
        </w:rPr>
        <w:t xml:space="preserve">паренхіматозного геморагічного інсульту. </w:t>
      </w:r>
    </w:p>
    <w:p w:rsidR="00BB043E" w:rsidRPr="005A3393" w:rsidRDefault="00BB043E"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Ви</w:t>
      </w:r>
      <w:r w:rsidR="0046136E" w:rsidRPr="005A3393">
        <w:rPr>
          <w:sz w:val="28"/>
          <w:szCs w:val="28"/>
        </w:rPr>
        <w:t>з</w:t>
      </w:r>
      <w:r w:rsidR="00230CF3" w:rsidRPr="005A3393">
        <w:rPr>
          <w:sz w:val="28"/>
          <w:szCs w:val="28"/>
        </w:rPr>
        <w:t>на</w:t>
      </w:r>
      <w:r w:rsidRPr="005A3393">
        <w:rPr>
          <w:sz w:val="28"/>
          <w:szCs w:val="28"/>
        </w:rPr>
        <w:t>чити стан систем коагуляції, фібринолізу та оксидантного гомеостазу в гострому періоді субарахноїдального крововиливу.</w:t>
      </w:r>
    </w:p>
    <w:p w:rsidR="003C4415" w:rsidRPr="005A3393" w:rsidRDefault="0046136E"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Дослідити</w:t>
      </w:r>
      <w:r w:rsidR="003C4415" w:rsidRPr="005A3393">
        <w:rPr>
          <w:sz w:val="28"/>
          <w:szCs w:val="28"/>
        </w:rPr>
        <w:t xml:space="preserve"> зміни церебральної гемодинаміки, особливості систем коагуляції, фібринолізу та оксидантної системи при комплексному лікуванні субарахноїдального крововиливу із застосуванням препарату німотоп.</w:t>
      </w:r>
    </w:p>
    <w:p w:rsidR="00BB043E" w:rsidRPr="005A3393" w:rsidRDefault="00BB043E"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Ви</w:t>
      </w:r>
      <w:r w:rsidR="0046136E" w:rsidRPr="005A3393">
        <w:rPr>
          <w:sz w:val="28"/>
          <w:szCs w:val="28"/>
        </w:rPr>
        <w:t>зна</w:t>
      </w:r>
      <w:r w:rsidRPr="005A3393">
        <w:rPr>
          <w:sz w:val="28"/>
          <w:szCs w:val="28"/>
        </w:rPr>
        <w:t xml:space="preserve">чити </w:t>
      </w:r>
      <w:r w:rsidR="003C4415" w:rsidRPr="005A3393">
        <w:rPr>
          <w:sz w:val="28"/>
          <w:szCs w:val="28"/>
        </w:rPr>
        <w:t xml:space="preserve">зміни церебральної гемодинаміки, </w:t>
      </w:r>
      <w:r w:rsidRPr="005A3393">
        <w:rPr>
          <w:sz w:val="28"/>
          <w:szCs w:val="28"/>
        </w:rPr>
        <w:t>особливості систем коагуляції, фібринолізу та оксидантної системи при комплексному лікуванні субарахноїдального крововиливу із застосуванням комбінації препаратів німотоп+фезам.</w:t>
      </w:r>
    </w:p>
    <w:p w:rsidR="00BB043E" w:rsidRPr="005A3393" w:rsidRDefault="00230CF3" w:rsidP="005A3393">
      <w:pPr>
        <w:widowControl w:val="0"/>
        <w:numPr>
          <w:ilvl w:val="0"/>
          <w:numId w:val="6"/>
        </w:numPr>
        <w:autoSpaceDE w:val="0"/>
        <w:autoSpaceDN w:val="0"/>
        <w:adjustRightInd w:val="0"/>
        <w:spacing w:line="360" w:lineRule="auto"/>
        <w:ind w:left="0" w:firstLine="709"/>
        <w:jc w:val="both"/>
        <w:rPr>
          <w:sz w:val="28"/>
          <w:szCs w:val="28"/>
        </w:rPr>
      </w:pPr>
      <w:r w:rsidRPr="005A3393">
        <w:rPr>
          <w:sz w:val="28"/>
          <w:szCs w:val="28"/>
        </w:rPr>
        <w:t>Обґрунтувати</w:t>
      </w:r>
      <w:r w:rsidR="00BB043E" w:rsidRPr="005A3393">
        <w:rPr>
          <w:sz w:val="28"/>
          <w:szCs w:val="28"/>
        </w:rPr>
        <w:t xml:space="preserve"> доцільність впровадження в комплексну терапію субарахноїдального крововиливу комбінації препаратів німотоп+фезам.</w:t>
      </w:r>
      <w:r w:rsidR="00A30EFB">
        <w:rPr>
          <w:sz w:val="28"/>
          <w:szCs w:val="28"/>
        </w:rPr>
        <w:t xml:space="preserve"> </w:t>
      </w:r>
    </w:p>
    <w:p w:rsidR="00BB043E" w:rsidRPr="005A3393" w:rsidRDefault="00D0770B" w:rsidP="005A3393">
      <w:pPr>
        <w:tabs>
          <w:tab w:val="left" w:pos="900"/>
        </w:tabs>
        <w:spacing w:line="360" w:lineRule="auto"/>
        <w:ind w:firstLine="709"/>
        <w:jc w:val="both"/>
        <w:rPr>
          <w:sz w:val="28"/>
          <w:szCs w:val="28"/>
        </w:rPr>
      </w:pPr>
      <w:r w:rsidRPr="005A3393">
        <w:rPr>
          <w:b/>
          <w:bCs/>
          <w:sz w:val="28"/>
          <w:szCs w:val="28"/>
        </w:rPr>
        <w:t>Об’єкт дослідження:</w:t>
      </w:r>
      <w:r w:rsidRPr="005A3393">
        <w:rPr>
          <w:sz w:val="28"/>
          <w:szCs w:val="28"/>
        </w:rPr>
        <w:t xml:space="preserve"> </w:t>
      </w:r>
      <w:r w:rsidR="00BB043E" w:rsidRPr="005A3393">
        <w:rPr>
          <w:sz w:val="28"/>
          <w:szCs w:val="28"/>
        </w:rPr>
        <w:t>субарахноїдальний крововилив, паренхіматозний геморагічний інсульт.</w:t>
      </w:r>
    </w:p>
    <w:p w:rsidR="00D0770B" w:rsidRPr="005A3393" w:rsidRDefault="00D0770B" w:rsidP="005A3393">
      <w:pPr>
        <w:tabs>
          <w:tab w:val="left" w:pos="900"/>
        </w:tabs>
        <w:spacing w:line="360" w:lineRule="auto"/>
        <w:ind w:firstLine="709"/>
        <w:jc w:val="both"/>
        <w:rPr>
          <w:sz w:val="28"/>
          <w:szCs w:val="28"/>
        </w:rPr>
      </w:pPr>
      <w:r w:rsidRPr="005A3393">
        <w:rPr>
          <w:b/>
          <w:bCs/>
          <w:sz w:val="28"/>
          <w:szCs w:val="28"/>
        </w:rPr>
        <w:t>Предмет дослідження:</w:t>
      </w:r>
      <w:r w:rsidRPr="005A3393">
        <w:rPr>
          <w:sz w:val="28"/>
          <w:szCs w:val="28"/>
        </w:rPr>
        <w:t xml:space="preserve"> </w:t>
      </w:r>
      <w:r w:rsidR="00BB043E" w:rsidRPr="005A3393">
        <w:rPr>
          <w:sz w:val="28"/>
          <w:szCs w:val="28"/>
        </w:rPr>
        <w:t xml:space="preserve">ступінь неврологічного дефіциту, показники церебральної гемодинаміки, систем коагуляції, фібринолізу та оксидантної системи у хворих </w:t>
      </w:r>
      <w:r w:rsidR="00734082" w:rsidRPr="005A3393">
        <w:rPr>
          <w:sz w:val="28"/>
          <w:szCs w:val="28"/>
        </w:rPr>
        <w:t>і</w:t>
      </w:r>
      <w:r w:rsidR="00BB043E" w:rsidRPr="005A3393">
        <w:rPr>
          <w:sz w:val="28"/>
          <w:szCs w:val="28"/>
        </w:rPr>
        <w:t>з субарахноїдальним крововиливом під впливом німотопу та комбінації німотопу</w:t>
      </w:r>
      <w:r w:rsidR="00001802" w:rsidRPr="005A3393">
        <w:rPr>
          <w:sz w:val="28"/>
          <w:szCs w:val="28"/>
        </w:rPr>
        <w:t xml:space="preserve"> з </w:t>
      </w:r>
      <w:r w:rsidR="00BB043E" w:rsidRPr="005A3393">
        <w:rPr>
          <w:sz w:val="28"/>
          <w:szCs w:val="28"/>
        </w:rPr>
        <w:t>фезам</w:t>
      </w:r>
      <w:r w:rsidR="00001802" w:rsidRPr="005A3393">
        <w:rPr>
          <w:sz w:val="28"/>
          <w:szCs w:val="28"/>
        </w:rPr>
        <w:t>ом</w:t>
      </w:r>
      <w:r w:rsidR="00BB043E" w:rsidRPr="005A3393">
        <w:rPr>
          <w:sz w:val="28"/>
          <w:szCs w:val="28"/>
        </w:rPr>
        <w:t xml:space="preserve"> та у хворих </w:t>
      </w:r>
      <w:r w:rsidR="00734082" w:rsidRPr="005A3393">
        <w:rPr>
          <w:sz w:val="28"/>
          <w:szCs w:val="28"/>
        </w:rPr>
        <w:t>і</w:t>
      </w:r>
      <w:r w:rsidR="00BB043E" w:rsidRPr="005A3393">
        <w:rPr>
          <w:sz w:val="28"/>
          <w:szCs w:val="28"/>
        </w:rPr>
        <w:t>з паренхіматозним геморагічним інсультом.</w:t>
      </w:r>
    </w:p>
    <w:p w:rsidR="00BB043E" w:rsidRPr="005A3393" w:rsidRDefault="00D0770B" w:rsidP="005A3393">
      <w:pPr>
        <w:pStyle w:val="a3"/>
        <w:spacing w:line="360" w:lineRule="auto"/>
        <w:ind w:right="0" w:firstLine="709"/>
        <w:jc w:val="both"/>
      </w:pPr>
      <w:r w:rsidRPr="005A3393">
        <w:rPr>
          <w:b/>
          <w:bCs/>
        </w:rPr>
        <w:t>Методи дослідження.</w:t>
      </w:r>
      <w:r w:rsidRPr="005A3393">
        <w:t xml:space="preserve"> </w:t>
      </w:r>
      <w:r w:rsidR="00BB043E" w:rsidRPr="005A3393">
        <w:t>Для підтвердження діагнозу інсульту проводили клініко-неврологічне обстеження, рентгенівську комп’ютерну томографію головного мозку, люмбальну пункцію</w:t>
      </w:r>
      <w:r w:rsidR="00924FB3" w:rsidRPr="005A3393">
        <w:t>,</w:t>
      </w:r>
      <w:r w:rsidR="00BB043E" w:rsidRPr="005A3393">
        <w:t xml:space="preserve"> екстра- та транскраніальну допплерографію та ангіографію судин головного мозку</w:t>
      </w:r>
      <w:r w:rsidR="00924FB3" w:rsidRPr="005A3393">
        <w:t>,</w:t>
      </w:r>
      <w:r w:rsidR="00BB043E" w:rsidRPr="005A3393">
        <w:t xml:space="preserve"> </w:t>
      </w:r>
      <w:r w:rsidR="00924FB3" w:rsidRPr="005A3393">
        <w:t>д</w:t>
      </w:r>
      <w:r w:rsidR="00BB043E" w:rsidRPr="005A3393">
        <w:t>ослідження згортальної та протизгортальної систем крові, оксидантної системи проводили за загальноприйнятими методиками.</w:t>
      </w:r>
      <w:r w:rsidR="00001802" w:rsidRPr="005A3393">
        <w:t xml:space="preserve"> Також проводилася статистична обробка отриманих результатів.</w:t>
      </w:r>
    </w:p>
    <w:p w:rsidR="00D0770B" w:rsidRPr="005A3393" w:rsidRDefault="00D0770B" w:rsidP="005A3393">
      <w:pPr>
        <w:pStyle w:val="a3"/>
        <w:spacing w:line="360" w:lineRule="auto"/>
        <w:ind w:right="0" w:firstLine="709"/>
        <w:jc w:val="both"/>
        <w:rPr>
          <w:b/>
          <w:bCs/>
        </w:rPr>
      </w:pPr>
      <w:r w:rsidRPr="005A3393">
        <w:rPr>
          <w:b/>
          <w:bCs/>
        </w:rPr>
        <w:t>Наукова новизна отриманих результатів.</w:t>
      </w:r>
    </w:p>
    <w:p w:rsidR="00BB043E" w:rsidRPr="005A3393" w:rsidRDefault="00BB043E" w:rsidP="005A3393">
      <w:pPr>
        <w:pStyle w:val="a3"/>
        <w:spacing w:line="360" w:lineRule="auto"/>
        <w:ind w:right="0" w:firstLine="709"/>
        <w:jc w:val="both"/>
      </w:pPr>
      <w:r w:rsidRPr="005A3393">
        <w:t xml:space="preserve">Вперше на основі </w:t>
      </w:r>
      <w:r w:rsidR="0046136E" w:rsidRPr="005A3393">
        <w:t>багатофакторного дослідження</w:t>
      </w:r>
      <w:r w:rsidR="00732930" w:rsidRPr="005A3393">
        <w:t>,</w:t>
      </w:r>
      <w:r w:rsidR="0046136E" w:rsidRPr="005A3393">
        <w:t xml:space="preserve"> </w:t>
      </w:r>
      <w:r w:rsidR="00732930" w:rsidRPr="005A3393">
        <w:t>використовуючи</w:t>
      </w:r>
      <w:r w:rsidRPr="005A3393">
        <w:t xml:space="preserve"> комплексн</w:t>
      </w:r>
      <w:r w:rsidR="00732930" w:rsidRPr="005A3393">
        <w:t>ий</w:t>
      </w:r>
      <w:r w:rsidRPr="005A3393">
        <w:t xml:space="preserve"> підх</w:t>
      </w:r>
      <w:r w:rsidR="00732930" w:rsidRPr="005A3393">
        <w:t>і</w:t>
      </w:r>
      <w:r w:rsidRPr="005A3393">
        <w:t>д до оцінки ролі змін церебральної гемодинаміки, стану оксидантної системи організму та стану систем коагуляції і фібринолізу</w:t>
      </w:r>
      <w:r w:rsidR="00732930" w:rsidRPr="005A3393">
        <w:t>,</w:t>
      </w:r>
      <w:r w:rsidRPr="005A3393">
        <w:t xml:space="preserve"> патогенетично </w:t>
      </w:r>
      <w:r w:rsidR="00461C5D" w:rsidRPr="005A3393">
        <w:t>обґрунтовано</w:t>
      </w:r>
      <w:r w:rsidRPr="005A3393">
        <w:t xml:space="preserve"> застосування комбінації препаратів німотоп+фезам у хворих </w:t>
      </w:r>
      <w:r w:rsidR="00734082" w:rsidRPr="005A3393">
        <w:t>і</w:t>
      </w:r>
      <w:r w:rsidRPr="005A3393">
        <w:t xml:space="preserve">з субарахноїдальним крововиливом </w:t>
      </w:r>
      <w:r w:rsidR="00734082" w:rsidRPr="005A3393">
        <w:t>у</w:t>
      </w:r>
      <w:r w:rsidRPr="005A3393">
        <w:t xml:space="preserve"> гострому періоді. Проведено оцінку основних відмінностей за вказаними показниками між субарахноїдальним та геморагічним інсульт</w:t>
      </w:r>
      <w:r w:rsidR="0046136E" w:rsidRPr="005A3393">
        <w:t>о</w:t>
      </w:r>
      <w:r w:rsidRPr="005A3393">
        <w:t>м.</w:t>
      </w:r>
    </w:p>
    <w:p w:rsidR="00BB043E" w:rsidRPr="005A3393" w:rsidRDefault="00BB043E" w:rsidP="005A3393">
      <w:pPr>
        <w:pStyle w:val="a3"/>
        <w:spacing w:line="360" w:lineRule="auto"/>
        <w:ind w:right="0" w:firstLine="709"/>
        <w:jc w:val="both"/>
      </w:pPr>
      <w:r w:rsidRPr="005A3393">
        <w:t>Встановлено позитивний вплив німотопу на нормалізацію параметрів церебральної гемодинаміки при субарахноїдальному крововиливі</w:t>
      </w:r>
      <w:r w:rsidR="00781517" w:rsidRPr="005A3393">
        <w:t>, що сприяє попередженню ішемічних ускладнень.</w:t>
      </w:r>
    </w:p>
    <w:p w:rsidR="00BB043E" w:rsidRPr="005A3393" w:rsidRDefault="00732930" w:rsidP="005A3393">
      <w:pPr>
        <w:spacing w:line="360" w:lineRule="auto"/>
        <w:ind w:firstLine="709"/>
        <w:jc w:val="both"/>
        <w:outlineLvl w:val="0"/>
        <w:rPr>
          <w:sz w:val="28"/>
          <w:szCs w:val="28"/>
        </w:rPr>
      </w:pPr>
      <w:r w:rsidRPr="005A3393">
        <w:rPr>
          <w:sz w:val="28"/>
          <w:szCs w:val="28"/>
        </w:rPr>
        <w:t>Патогенетично о</w:t>
      </w:r>
      <w:r w:rsidR="00BB043E" w:rsidRPr="005A3393">
        <w:rPr>
          <w:sz w:val="28"/>
          <w:szCs w:val="28"/>
        </w:rPr>
        <w:t xml:space="preserve">бґрунтовано застосування в комплексному лікуванні хворих </w:t>
      </w:r>
      <w:r w:rsidR="00F429ED" w:rsidRPr="005A3393">
        <w:rPr>
          <w:sz w:val="28"/>
          <w:szCs w:val="28"/>
        </w:rPr>
        <w:t>і</w:t>
      </w:r>
      <w:r w:rsidRPr="005A3393">
        <w:rPr>
          <w:sz w:val="28"/>
          <w:szCs w:val="28"/>
        </w:rPr>
        <w:t>з</w:t>
      </w:r>
      <w:r w:rsidR="00BB043E" w:rsidRPr="005A3393">
        <w:rPr>
          <w:sz w:val="28"/>
          <w:szCs w:val="28"/>
        </w:rPr>
        <w:t xml:space="preserve"> субарахноїдальн</w:t>
      </w:r>
      <w:r w:rsidRPr="005A3393">
        <w:rPr>
          <w:sz w:val="28"/>
          <w:szCs w:val="28"/>
        </w:rPr>
        <w:t>им</w:t>
      </w:r>
      <w:r w:rsidR="00BB043E" w:rsidRPr="005A3393">
        <w:rPr>
          <w:sz w:val="28"/>
          <w:szCs w:val="28"/>
        </w:rPr>
        <w:t xml:space="preserve"> крововилив</w:t>
      </w:r>
      <w:r w:rsidRPr="005A3393">
        <w:rPr>
          <w:sz w:val="28"/>
          <w:szCs w:val="28"/>
        </w:rPr>
        <w:t>ом</w:t>
      </w:r>
      <w:r w:rsidR="00BB043E" w:rsidRPr="005A3393">
        <w:rPr>
          <w:sz w:val="28"/>
          <w:szCs w:val="28"/>
        </w:rPr>
        <w:t xml:space="preserve"> комбінації препаратів німотоп+фезам під контролем показників коагулограми, встановлено їх ефективний вплив на стан системи коагуляції, оксидантну систему та параметри церебральної гемодинаміки.</w:t>
      </w:r>
    </w:p>
    <w:p w:rsidR="00D0770B" w:rsidRPr="005A3393" w:rsidRDefault="00D0770B" w:rsidP="005A3393">
      <w:pPr>
        <w:spacing w:line="360" w:lineRule="auto"/>
        <w:ind w:firstLine="709"/>
        <w:jc w:val="both"/>
        <w:outlineLvl w:val="0"/>
        <w:rPr>
          <w:b/>
          <w:bCs/>
          <w:sz w:val="28"/>
          <w:szCs w:val="28"/>
        </w:rPr>
      </w:pPr>
      <w:r w:rsidRPr="005A3393">
        <w:rPr>
          <w:b/>
          <w:bCs/>
          <w:sz w:val="28"/>
          <w:szCs w:val="28"/>
        </w:rPr>
        <w:t>Практичне значення отриманих результатів.</w:t>
      </w:r>
    </w:p>
    <w:p w:rsidR="00C43C23" w:rsidRPr="005A3393" w:rsidRDefault="00C43C23" w:rsidP="005A3393">
      <w:pPr>
        <w:spacing w:line="360" w:lineRule="auto"/>
        <w:ind w:firstLine="709"/>
        <w:jc w:val="both"/>
        <w:rPr>
          <w:sz w:val="28"/>
          <w:szCs w:val="28"/>
        </w:rPr>
      </w:pPr>
      <w:r w:rsidRPr="005A3393">
        <w:rPr>
          <w:sz w:val="28"/>
          <w:szCs w:val="28"/>
        </w:rPr>
        <w:t xml:space="preserve">На підставі даних клінічних, біохімічних та інструментальних методів дослідження удосконалено </w:t>
      </w:r>
      <w:r w:rsidR="00732930" w:rsidRPr="005A3393">
        <w:rPr>
          <w:sz w:val="28"/>
          <w:szCs w:val="28"/>
        </w:rPr>
        <w:t>критерії</w:t>
      </w:r>
      <w:r w:rsidRPr="005A3393">
        <w:rPr>
          <w:sz w:val="28"/>
          <w:szCs w:val="28"/>
        </w:rPr>
        <w:t xml:space="preserve"> прогнозування перебігу </w:t>
      </w:r>
      <w:r w:rsidR="00F429ED" w:rsidRPr="005A3393">
        <w:rPr>
          <w:sz w:val="28"/>
          <w:szCs w:val="28"/>
        </w:rPr>
        <w:t>субарахноїдальних крововиливів у</w:t>
      </w:r>
      <w:r w:rsidRPr="005A3393">
        <w:rPr>
          <w:sz w:val="28"/>
          <w:szCs w:val="28"/>
        </w:rPr>
        <w:t xml:space="preserve"> гострому періоді.</w:t>
      </w:r>
    </w:p>
    <w:p w:rsidR="00C43C23" w:rsidRPr="005A3393" w:rsidRDefault="00C43C23" w:rsidP="005A3393">
      <w:pPr>
        <w:spacing w:line="360" w:lineRule="auto"/>
        <w:ind w:firstLine="709"/>
        <w:jc w:val="both"/>
        <w:rPr>
          <w:sz w:val="28"/>
          <w:szCs w:val="28"/>
        </w:rPr>
      </w:pPr>
      <w:r w:rsidRPr="005A3393">
        <w:rPr>
          <w:sz w:val="28"/>
          <w:szCs w:val="28"/>
        </w:rPr>
        <w:t xml:space="preserve">На підставі клініко-біохімічного та інструментального методів дослідження доведена доцільність застосування комбінації препаратів німотоп+фезам для корекції параметрів церебральної гемодинаміки, оптимізації реологічних властивостей крові та зменшення проявів оксидантного стресу у хворих на субарахноїдальний крововилив </w:t>
      </w:r>
      <w:r w:rsidR="00F429ED" w:rsidRPr="005A3393">
        <w:rPr>
          <w:sz w:val="28"/>
          <w:szCs w:val="28"/>
        </w:rPr>
        <w:t>у</w:t>
      </w:r>
      <w:r w:rsidRPr="005A3393">
        <w:rPr>
          <w:sz w:val="28"/>
          <w:szCs w:val="28"/>
        </w:rPr>
        <w:t xml:space="preserve"> гострому періоді. Комбінаці</w:t>
      </w:r>
      <w:r w:rsidR="004952F9" w:rsidRPr="005A3393">
        <w:rPr>
          <w:sz w:val="28"/>
          <w:szCs w:val="28"/>
        </w:rPr>
        <w:t>я</w:t>
      </w:r>
      <w:r w:rsidRPr="005A3393">
        <w:rPr>
          <w:sz w:val="28"/>
          <w:szCs w:val="28"/>
        </w:rPr>
        <w:t xml:space="preserve"> цих препаратів рекомендована для практичного застосування, що дасть можливість удосконалити </w:t>
      </w:r>
      <w:r w:rsidR="00732930" w:rsidRPr="005A3393">
        <w:rPr>
          <w:sz w:val="28"/>
          <w:szCs w:val="28"/>
        </w:rPr>
        <w:t>лікувальну тактику</w:t>
      </w:r>
      <w:r w:rsidRPr="005A3393">
        <w:rPr>
          <w:sz w:val="28"/>
          <w:szCs w:val="28"/>
        </w:rPr>
        <w:t xml:space="preserve"> і скоротити термін перебування хворих </w:t>
      </w:r>
      <w:r w:rsidR="00F429ED" w:rsidRPr="005A3393">
        <w:rPr>
          <w:sz w:val="28"/>
          <w:szCs w:val="28"/>
        </w:rPr>
        <w:t>у</w:t>
      </w:r>
      <w:r w:rsidRPr="005A3393">
        <w:rPr>
          <w:sz w:val="28"/>
          <w:szCs w:val="28"/>
        </w:rPr>
        <w:t xml:space="preserve"> стаціонарі в гострому періоді. </w:t>
      </w:r>
    </w:p>
    <w:p w:rsidR="00C43C23" w:rsidRPr="005A3393" w:rsidRDefault="00D0770B" w:rsidP="005A3393">
      <w:pPr>
        <w:spacing w:line="360" w:lineRule="auto"/>
        <w:ind w:firstLine="709"/>
        <w:jc w:val="both"/>
        <w:rPr>
          <w:sz w:val="28"/>
          <w:szCs w:val="28"/>
        </w:rPr>
      </w:pPr>
      <w:r w:rsidRPr="005A3393">
        <w:rPr>
          <w:b/>
          <w:bCs/>
          <w:sz w:val="28"/>
          <w:szCs w:val="28"/>
        </w:rPr>
        <w:t>Особистий внесок здобувача.</w:t>
      </w:r>
      <w:r w:rsidRPr="005A3393">
        <w:rPr>
          <w:sz w:val="28"/>
          <w:szCs w:val="28"/>
        </w:rPr>
        <w:t xml:space="preserve"> </w:t>
      </w:r>
      <w:r w:rsidR="00C43C23" w:rsidRPr="005A3393">
        <w:rPr>
          <w:sz w:val="28"/>
          <w:szCs w:val="28"/>
        </w:rPr>
        <w:t>Автором самостійно розроблено програму дослідження, сформульовано мету і завдання дослідження, проведено інформаційний пошук по темі дисертації, сформовано основні групи спостереження та розроблено комплекс клінічних, лабораторних та інструментальних обстежень.</w:t>
      </w:r>
    </w:p>
    <w:p w:rsidR="00C43C23" w:rsidRPr="005A3393" w:rsidRDefault="00C43C23" w:rsidP="005A3393">
      <w:pPr>
        <w:spacing w:line="360" w:lineRule="auto"/>
        <w:ind w:firstLine="709"/>
        <w:jc w:val="both"/>
        <w:rPr>
          <w:sz w:val="28"/>
          <w:szCs w:val="28"/>
        </w:rPr>
      </w:pPr>
      <w:r w:rsidRPr="005A3393">
        <w:rPr>
          <w:sz w:val="28"/>
          <w:szCs w:val="28"/>
        </w:rPr>
        <w:t>Здобувач особисто</w:t>
      </w:r>
      <w:r w:rsidR="00781517" w:rsidRPr="005A3393">
        <w:rPr>
          <w:sz w:val="28"/>
          <w:szCs w:val="28"/>
        </w:rPr>
        <w:t xml:space="preserve"> провів підбір хворих, опрацював первинну</w:t>
      </w:r>
      <w:r w:rsidRPr="005A3393">
        <w:rPr>
          <w:sz w:val="28"/>
          <w:szCs w:val="28"/>
        </w:rPr>
        <w:t xml:space="preserve"> документаці</w:t>
      </w:r>
      <w:r w:rsidR="00781517" w:rsidRPr="005A3393">
        <w:rPr>
          <w:sz w:val="28"/>
          <w:szCs w:val="28"/>
        </w:rPr>
        <w:t>ю</w:t>
      </w:r>
      <w:r w:rsidRPr="005A3393">
        <w:rPr>
          <w:sz w:val="28"/>
          <w:szCs w:val="28"/>
        </w:rPr>
        <w:t>, клініко-неврологічне обстеження хворих, збір даних лабораторних та інструментальних досліджень, спостереження за перебігом захворювання під впливом лікування. Самостійно опрацював отримані в дослідженні результати на основі методів варіаційної статистики.</w:t>
      </w:r>
    </w:p>
    <w:p w:rsidR="00C43C23" w:rsidRPr="005A3393" w:rsidRDefault="00C43C23" w:rsidP="005A3393">
      <w:pPr>
        <w:spacing w:line="360" w:lineRule="auto"/>
        <w:ind w:firstLine="709"/>
        <w:jc w:val="both"/>
        <w:rPr>
          <w:sz w:val="28"/>
          <w:szCs w:val="28"/>
        </w:rPr>
      </w:pPr>
      <w:r w:rsidRPr="005A3393">
        <w:rPr>
          <w:sz w:val="28"/>
          <w:szCs w:val="28"/>
        </w:rPr>
        <w:t>Дисертантом самостійно написано всі розділи дисертації, проведено аналіз та узагальнення результатів, підготовлено оригінальні статті за результатами дослідження.</w:t>
      </w:r>
    </w:p>
    <w:p w:rsidR="00C43C23" w:rsidRPr="005A3393" w:rsidRDefault="00D0770B" w:rsidP="005A3393">
      <w:pPr>
        <w:spacing w:line="360" w:lineRule="auto"/>
        <w:ind w:firstLine="709"/>
        <w:jc w:val="both"/>
        <w:rPr>
          <w:b/>
          <w:bCs/>
          <w:sz w:val="28"/>
          <w:szCs w:val="28"/>
        </w:rPr>
      </w:pPr>
      <w:r w:rsidRPr="005A3393">
        <w:rPr>
          <w:b/>
          <w:bCs/>
          <w:sz w:val="28"/>
          <w:szCs w:val="28"/>
        </w:rPr>
        <w:t>Апробація результатів дисертації.</w:t>
      </w:r>
      <w:r w:rsidR="00B12BDB" w:rsidRPr="005A3393">
        <w:rPr>
          <w:sz w:val="28"/>
          <w:szCs w:val="28"/>
        </w:rPr>
        <w:t xml:space="preserve"> </w:t>
      </w:r>
      <w:r w:rsidR="00C43C23" w:rsidRPr="005A3393">
        <w:rPr>
          <w:sz w:val="28"/>
          <w:szCs w:val="28"/>
        </w:rPr>
        <w:t xml:space="preserve">Результати дослідження впроваджені в роботу неврологічних відділень Івано-Франківської обласної клінічної лікарні та міської центральної клінічної лікарні, а також представлені та обговорені на Ювілейному VІІІ з’їзді ВУЛТ (Івано-Франківськ, 2005), Міжнародній науково-практичній конференції „Проблеми клінічної неврології: історія, сучасність, </w:t>
      </w:r>
      <w:r w:rsidR="00461C5D" w:rsidRPr="005A3393">
        <w:rPr>
          <w:sz w:val="28"/>
          <w:szCs w:val="28"/>
        </w:rPr>
        <w:t>перспективи”</w:t>
      </w:r>
      <w:r w:rsidR="00C43C23" w:rsidRPr="005A3393">
        <w:rPr>
          <w:sz w:val="28"/>
          <w:szCs w:val="28"/>
        </w:rPr>
        <w:t xml:space="preserve"> (Львів, 2005), </w:t>
      </w:r>
      <w:r w:rsidR="00F429ED" w:rsidRPr="005A3393">
        <w:rPr>
          <w:sz w:val="28"/>
          <w:szCs w:val="28"/>
        </w:rPr>
        <w:t>Д</w:t>
      </w:r>
      <w:r w:rsidR="00C43C23" w:rsidRPr="005A3393">
        <w:rPr>
          <w:sz w:val="28"/>
          <w:szCs w:val="28"/>
        </w:rPr>
        <w:t xml:space="preserve">ругій західноукраїнській конференції невропатологів та нейрохірургів </w:t>
      </w:r>
      <w:r w:rsidR="004952F9" w:rsidRPr="005A3393">
        <w:rPr>
          <w:sz w:val="28"/>
          <w:szCs w:val="28"/>
        </w:rPr>
        <w:t>у</w:t>
      </w:r>
      <w:r w:rsidR="00C43C23" w:rsidRPr="005A3393">
        <w:rPr>
          <w:sz w:val="28"/>
          <w:szCs w:val="28"/>
        </w:rPr>
        <w:t xml:space="preserve"> м.</w:t>
      </w:r>
      <w:r w:rsidR="00461C5D" w:rsidRPr="005A3393">
        <w:rPr>
          <w:sz w:val="28"/>
          <w:szCs w:val="28"/>
        </w:rPr>
        <w:t xml:space="preserve"> </w:t>
      </w:r>
      <w:r w:rsidR="00C43C23" w:rsidRPr="005A3393">
        <w:rPr>
          <w:sz w:val="28"/>
          <w:szCs w:val="28"/>
        </w:rPr>
        <w:t>Ужгороді (2004), міжвузівській науковій конференції молодих вчених та студентів (Івано-Франківськ, 2006).</w:t>
      </w:r>
    </w:p>
    <w:p w:rsidR="00C43C23" w:rsidRPr="005A3393" w:rsidRDefault="00D0770B" w:rsidP="005A3393">
      <w:pPr>
        <w:spacing w:line="360" w:lineRule="auto"/>
        <w:ind w:firstLine="709"/>
        <w:jc w:val="both"/>
        <w:rPr>
          <w:sz w:val="28"/>
          <w:szCs w:val="28"/>
        </w:rPr>
      </w:pPr>
      <w:r w:rsidRPr="005A3393">
        <w:rPr>
          <w:b/>
          <w:bCs/>
          <w:sz w:val="28"/>
          <w:szCs w:val="28"/>
        </w:rPr>
        <w:t>Публікації.</w:t>
      </w:r>
      <w:r w:rsidRPr="005A3393">
        <w:rPr>
          <w:sz w:val="28"/>
          <w:szCs w:val="28"/>
        </w:rPr>
        <w:t xml:space="preserve"> </w:t>
      </w:r>
      <w:r w:rsidR="00C43C23" w:rsidRPr="005A3393">
        <w:rPr>
          <w:sz w:val="28"/>
          <w:szCs w:val="28"/>
        </w:rPr>
        <w:t>За матеріалами дисертації опубліковано 10 наукових робіт, з них – 4 одноосібні статті в наукових фахових виданнях ВАК України та 6 тез доповідей.</w:t>
      </w:r>
    </w:p>
    <w:p w:rsidR="00C43C23" w:rsidRPr="005A3393" w:rsidRDefault="00D0770B" w:rsidP="005A3393">
      <w:pPr>
        <w:spacing w:line="360" w:lineRule="auto"/>
        <w:ind w:firstLine="709"/>
        <w:jc w:val="both"/>
        <w:rPr>
          <w:sz w:val="28"/>
          <w:szCs w:val="28"/>
        </w:rPr>
      </w:pPr>
      <w:r w:rsidRPr="005A3393">
        <w:rPr>
          <w:b/>
          <w:bCs/>
          <w:sz w:val="28"/>
          <w:szCs w:val="28"/>
        </w:rPr>
        <w:t>Структура й обсяг дисертації.</w:t>
      </w:r>
      <w:r w:rsidRPr="005A3393">
        <w:rPr>
          <w:sz w:val="28"/>
          <w:szCs w:val="28"/>
        </w:rPr>
        <w:t xml:space="preserve"> </w:t>
      </w:r>
      <w:r w:rsidR="00C43C23" w:rsidRPr="005A3393">
        <w:rPr>
          <w:sz w:val="28"/>
          <w:szCs w:val="28"/>
        </w:rPr>
        <w:t>Дисертація викладена на 1</w:t>
      </w:r>
      <w:r w:rsidR="00924FB3" w:rsidRPr="005A3393">
        <w:rPr>
          <w:sz w:val="28"/>
          <w:szCs w:val="28"/>
        </w:rPr>
        <w:t>87</w:t>
      </w:r>
      <w:r w:rsidR="00C43C23" w:rsidRPr="005A3393">
        <w:rPr>
          <w:sz w:val="28"/>
          <w:szCs w:val="28"/>
        </w:rPr>
        <w:t xml:space="preserve"> сторінках машинописного тексту і містить вступ, огляд літератури, характеристику методів дослідження, три розділи власних досліджень, аналіз і узагальнення результатів дослідження, висновки, практичні рекомендації, список літератури.</w:t>
      </w:r>
    </w:p>
    <w:p w:rsidR="00C43C23" w:rsidRPr="005A3393" w:rsidRDefault="00C43C23" w:rsidP="005A3393">
      <w:pPr>
        <w:spacing w:line="360" w:lineRule="auto"/>
        <w:ind w:firstLine="709"/>
        <w:jc w:val="both"/>
        <w:rPr>
          <w:sz w:val="28"/>
          <w:szCs w:val="28"/>
        </w:rPr>
      </w:pPr>
      <w:r w:rsidRPr="005A3393">
        <w:rPr>
          <w:sz w:val="28"/>
          <w:szCs w:val="28"/>
        </w:rPr>
        <w:t>Робота ілюстрована 31 малюнком і 23 таблицями.</w:t>
      </w:r>
    </w:p>
    <w:p w:rsidR="00D0770B" w:rsidRPr="005A3393" w:rsidRDefault="00C43C23" w:rsidP="005A3393">
      <w:pPr>
        <w:spacing w:line="360" w:lineRule="auto"/>
        <w:ind w:firstLine="709"/>
        <w:jc w:val="both"/>
        <w:rPr>
          <w:sz w:val="28"/>
          <w:szCs w:val="28"/>
        </w:rPr>
      </w:pPr>
      <w:r w:rsidRPr="005A3393">
        <w:rPr>
          <w:sz w:val="28"/>
          <w:szCs w:val="28"/>
        </w:rPr>
        <w:t>Список використаних джерел включає 304 науков</w:t>
      </w:r>
      <w:r w:rsidR="0066414E" w:rsidRPr="005A3393">
        <w:rPr>
          <w:sz w:val="28"/>
          <w:szCs w:val="28"/>
        </w:rPr>
        <w:t>і</w:t>
      </w:r>
      <w:r w:rsidRPr="005A3393">
        <w:rPr>
          <w:sz w:val="28"/>
          <w:szCs w:val="28"/>
        </w:rPr>
        <w:t xml:space="preserve"> прац</w:t>
      </w:r>
      <w:r w:rsidR="0066414E" w:rsidRPr="005A3393">
        <w:rPr>
          <w:sz w:val="28"/>
          <w:szCs w:val="28"/>
        </w:rPr>
        <w:t>і</w:t>
      </w:r>
      <w:r w:rsidRPr="005A3393">
        <w:rPr>
          <w:sz w:val="28"/>
          <w:szCs w:val="28"/>
        </w:rPr>
        <w:t>, з них 189 – кирилицею, 115 – латиницею.</w:t>
      </w:r>
    </w:p>
    <w:p w:rsidR="00AC0F59" w:rsidRPr="005A3393" w:rsidRDefault="00CB354D" w:rsidP="00CB354D">
      <w:pPr>
        <w:spacing w:line="360" w:lineRule="auto"/>
        <w:ind w:firstLine="709"/>
        <w:jc w:val="center"/>
        <w:outlineLvl w:val="0"/>
        <w:rPr>
          <w:b/>
          <w:bCs/>
          <w:sz w:val="28"/>
          <w:szCs w:val="28"/>
        </w:rPr>
      </w:pPr>
      <w:r>
        <w:rPr>
          <w:b/>
          <w:bCs/>
          <w:sz w:val="28"/>
          <w:szCs w:val="28"/>
        </w:rPr>
        <w:br w:type="page"/>
      </w:r>
      <w:r w:rsidR="00155515" w:rsidRPr="005A3393">
        <w:rPr>
          <w:b/>
          <w:bCs/>
          <w:sz w:val="28"/>
          <w:szCs w:val="28"/>
        </w:rPr>
        <w:t>ОСНОВНИЙ ЗМІСТ РОБОТИ</w:t>
      </w:r>
    </w:p>
    <w:p w:rsidR="00CB354D" w:rsidRDefault="00CB354D" w:rsidP="005A3393">
      <w:pPr>
        <w:spacing w:line="360" w:lineRule="auto"/>
        <w:ind w:firstLine="709"/>
        <w:jc w:val="both"/>
        <w:rPr>
          <w:b/>
          <w:bCs/>
          <w:sz w:val="28"/>
          <w:szCs w:val="28"/>
          <w:lang w:val="en-US"/>
        </w:rPr>
      </w:pPr>
    </w:p>
    <w:p w:rsidR="00464C5B" w:rsidRPr="005A3393" w:rsidRDefault="00155515" w:rsidP="005A3393">
      <w:pPr>
        <w:spacing w:line="360" w:lineRule="auto"/>
        <w:ind w:firstLine="709"/>
        <w:jc w:val="both"/>
        <w:rPr>
          <w:sz w:val="28"/>
          <w:szCs w:val="28"/>
        </w:rPr>
      </w:pPr>
      <w:r w:rsidRPr="005A3393">
        <w:rPr>
          <w:b/>
          <w:bCs/>
          <w:sz w:val="28"/>
          <w:szCs w:val="28"/>
        </w:rPr>
        <w:t>Матеріал та методи дослідження.</w:t>
      </w:r>
      <w:r w:rsidRPr="005A3393">
        <w:rPr>
          <w:sz w:val="28"/>
          <w:szCs w:val="28"/>
        </w:rPr>
        <w:t xml:space="preserve"> В основу роботи покладено комплексне обстеження </w:t>
      </w:r>
      <w:r w:rsidR="00C1468F" w:rsidRPr="005A3393">
        <w:rPr>
          <w:sz w:val="28"/>
          <w:szCs w:val="28"/>
        </w:rPr>
        <w:t xml:space="preserve">87 хворих </w:t>
      </w:r>
      <w:r w:rsidR="0066414E" w:rsidRPr="005A3393">
        <w:rPr>
          <w:sz w:val="28"/>
          <w:szCs w:val="28"/>
        </w:rPr>
        <w:t>і</w:t>
      </w:r>
      <w:r w:rsidR="00C1468F" w:rsidRPr="005A3393">
        <w:rPr>
          <w:sz w:val="28"/>
          <w:szCs w:val="28"/>
        </w:rPr>
        <w:t>з субарахноїдальним крововилив</w:t>
      </w:r>
      <w:r w:rsidR="00EA3B3B" w:rsidRPr="005A3393">
        <w:rPr>
          <w:sz w:val="28"/>
          <w:szCs w:val="28"/>
        </w:rPr>
        <w:t>о</w:t>
      </w:r>
      <w:r w:rsidR="00C1468F" w:rsidRPr="005A3393">
        <w:rPr>
          <w:sz w:val="28"/>
          <w:szCs w:val="28"/>
        </w:rPr>
        <w:t xml:space="preserve">м (САК) та 84 хворих </w:t>
      </w:r>
      <w:r w:rsidR="0066414E" w:rsidRPr="005A3393">
        <w:rPr>
          <w:sz w:val="28"/>
          <w:szCs w:val="28"/>
        </w:rPr>
        <w:t>і</w:t>
      </w:r>
      <w:r w:rsidR="00C1468F" w:rsidRPr="005A3393">
        <w:rPr>
          <w:sz w:val="28"/>
          <w:szCs w:val="28"/>
        </w:rPr>
        <w:t xml:space="preserve">з паренхіматозним </w:t>
      </w:r>
      <w:r w:rsidR="00EA3B3B" w:rsidRPr="005A3393">
        <w:rPr>
          <w:sz w:val="28"/>
          <w:szCs w:val="28"/>
        </w:rPr>
        <w:t>геморагічним інсультом</w:t>
      </w:r>
      <w:r w:rsidR="00A30EFB">
        <w:rPr>
          <w:sz w:val="28"/>
          <w:szCs w:val="28"/>
        </w:rPr>
        <w:t xml:space="preserve"> </w:t>
      </w:r>
      <w:r w:rsidR="00C1468F" w:rsidRPr="005A3393">
        <w:rPr>
          <w:sz w:val="28"/>
          <w:szCs w:val="28"/>
        </w:rPr>
        <w:t>(ПГІ)</w:t>
      </w:r>
      <w:r w:rsidRPr="005A3393">
        <w:rPr>
          <w:sz w:val="28"/>
          <w:szCs w:val="28"/>
        </w:rPr>
        <w:t>.</w:t>
      </w:r>
      <w:r w:rsidR="008E5043" w:rsidRPr="005A3393">
        <w:rPr>
          <w:sz w:val="28"/>
          <w:szCs w:val="28"/>
        </w:rPr>
        <w:t xml:space="preserve"> Контрольну групу становили 20 </w:t>
      </w:r>
      <w:r w:rsidR="00A26CF7" w:rsidRPr="005A3393">
        <w:rPr>
          <w:sz w:val="28"/>
          <w:szCs w:val="28"/>
        </w:rPr>
        <w:t xml:space="preserve">практично здорових </w:t>
      </w:r>
      <w:r w:rsidR="008E5043" w:rsidRPr="005A3393">
        <w:rPr>
          <w:sz w:val="28"/>
          <w:szCs w:val="28"/>
        </w:rPr>
        <w:t xml:space="preserve">осіб </w:t>
      </w:r>
      <w:r w:rsidR="00A82842" w:rsidRPr="005A3393">
        <w:rPr>
          <w:sz w:val="28"/>
          <w:szCs w:val="28"/>
        </w:rPr>
        <w:t>аналогічного</w:t>
      </w:r>
      <w:r w:rsidR="008E5043" w:rsidRPr="005A3393">
        <w:rPr>
          <w:sz w:val="28"/>
          <w:szCs w:val="28"/>
        </w:rPr>
        <w:t xml:space="preserve"> віку, що й хворі </w:t>
      </w:r>
      <w:r w:rsidR="0066414E" w:rsidRPr="005A3393">
        <w:rPr>
          <w:sz w:val="28"/>
          <w:szCs w:val="28"/>
        </w:rPr>
        <w:t xml:space="preserve">на </w:t>
      </w:r>
      <w:r w:rsidR="008E5043" w:rsidRPr="005A3393">
        <w:rPr>
          <w:sz w:val="28"/>
          <w:szCs w:val="28"/>
        </w:rPr>
        <w:t>інсульт.</w:t>
      </w:r>
      <w:r w:rsidR="00EA7129" w:rsidRPr="005A3393">
        <w:rPr>
          <w:sz w:val="28"/>
          <w:szCs w:val="28"/>
        </w:rPr>
        <w:t xml:space="preserve"> Групою порівняння були хворі з </w:t>
      </w:r>
      <w:r w:rsidR="00C1468F" w:rsidRPr="005A3393">
        <w:rPr>
          <w:sz w:val="28"/>
          <w:szCs w:val="28"/>
        </w:rPr>
        <w:t>ПГ</w:t>
      </w:r>
      <w:r w:rsidR="00EA7129" w:rsidRPr="005A3393">
        <w:rPr>
          <w:sz w:val="28"/>
          <w:szCs w:val="28"/>
        </w:rPr>
        <w:t>І.</w:t>
      </w:r>
    </w:p>
    <w:p w:rsidR="00500839" w:rsidRPr="005A3393" w:rsidRDefault="00D607E2" w:rsidP="005A3393">
      <w:pPr>
        <w:shd w:val="clear" w:color="auto" w:fill="FFFFFF"/>
        <w:spacing w:line="360" w:lineRule="auto"/>
        <w:ind w:firstLine="709"/>
        <w:jc w:val="both"/>
        <w:rPr>
          <w:sz w:val="28"/>
          <w:szCs w:val="28"/>
        </w:rPr>
      </w:pPr>
      <w:r w:rsidRPr="005A3393">
        <w:rPr>
          <w:sz w:val="28"/>
          <w:szCs w:val="28"/>
        </w:rPr>
        <w:t>Всі хворі перебували на стаціонарному лікуванні у відділенні судинної неврології Івано-Франківської обласної клінічної лікарні та відділенні судинної неврології центральної міської клінічної лікарні м. Івано-Франківська.</w:t>
      </w:r>
      <w:r w:rsidR="008A28E2" w:rsidRPr="005A3393">
        <w:rPr>
          <w:sz w:val="28"/>
          <w:szCs w:val="28"/>
        </w:rPr>
        <w:t xml:space="preserve"> </w:t>
      </w:r>
      <w:r w:rsidR="00500839" w:rsidRPr="005A3393">
        <w:rPr>
          <w:sz w:val="28"/>
          <w:szCs w:val="28"/>
        </w:rPr>
        <w:t xml:space="preserve">Діагноз ґрунтувався на даних анамнезу, оцінці скарг, </w:t>
      </w:r>
      <w:r w:rsidR="00343140" w:rsidRPr="005A3393">
        <w:rPr>
          <w:sz w:val="28"/>
          <w:szCs w:val="28"/>
        </w:rPr>
        <w:t xml:space="preserve">результатів </w:t>
      </w:r>
      <w:r w:rsidR="00500839" w:rsidRPr="005A3393">
        <w:rPr>
          <w:sz w:val="28"/>
          <w:szCs w:val="28"/>
        </w:rPr>
        <w:t>детального дослідження неврологічного статусу, клініко-інструментальних методів обстеження (комп’ютерна томографія, ТКДГ, люмбальна пункція, ангіографія судин головного мозку), біохімічного аналізу крові, показників згортальної системи крові. За допомогою аксіальної комп’ютерної томографії оціню</w:t>
      </w:r>
      <w:r w:rsidR="00500839" w:rsidRPr="005A3393">
        <w:rPr>
          <w:sz w:val="28"/>
          <w:szCs w:val="28"/>
        </w:rPr>
        <w:softHyphen/>
        <w:t xml:space="preserve">валися ступінь </w:t>
      </w:r>
      <w:r w:rsidR="00343140" w:rsidRPr="005A3393">
        <w:rPr>
          <w:sz w:val="28"/>
          <w:szCs w:val="28"/>
        </w:rPr>
        <w:t>тяжкості</w:t>
      </w:r>
      <w:r w:rsidR="00500839" w:rsidRPr="005A3393">
        <w:rPr>
          <w:sz w:val="28"/>
          <w:szCs w:val="28"/>
        </w:rPr>
        <w:t xml:space="preserve"> САК, а при наявності паренхіматозного компоненту – локалізація, об’</w:t>
      </w:r>
      <w:r w:rsidR="00500839" w:rsidRPr="005A3393">
        <w:rPr>
          <w:sz w:val="28"/>
          <w:szCs w:val="28"/>
        </w:rPr>
        <w:softHyphen/>
        <w:t>єм внутрішньомозкових крововиливів, наявність і ступінь дислокаційного синдрому.</w:t>
      </w:r>
      <w:r w:rsidR="00500839" w:rsidRPr="005A3393">
        <w:rPr>
          <w:i/>
          <w:iCs/>
          <w:sz w:val="28"/>
          <w:szCs w:val="28"/>
        </w:rPr>
        <w:t xml:space="preserve"> </w:t>
      </w:r>
      <w:r w:rsidR="00500839" w:rsidRPr="005A3393">
        <w:rPr>
          <w:sz w:val="28"/>
          <w:szCs w:val="28"/>
        </w:rPr>
        <w:t xml:space="preserve">Ангіографічне обстеження було проведено </w:t>
      </w:r>
      <w:r w:rsidR="0066414E" w:rsidRPr="005A3393">
        <w:rPr>
          <w:sz w:val="28"/>
          <w:szCs w:val="28"/>
        </w:rPr>
        <w:t>у</w:t>
      </w:r>
      <w:r w:rsidR="00500839" w:rsidRPr="005A3393">
        <w:rPr>
          <w:sz w:val="28"/>
          <w:szCs w:val="28"/>
        </w:rPr>
        <w:t xml:space="preserve"> 38 хворих (43,68%) </w:t>
      </w:r>
      <w:r w:rsidR="0066414E" w:rsidRPr="005A3393">
        <w:rPr>
          <w:sz w:val="28"/>
          <w:szCs w:val="28"/>
        </w:rPr>
        <w:t>у</w:t>
      </w:r>
      <w:r w:rsidR="00500839" w:rsidRPr="005A3393">
        <w:rPr>
          <w:sz w:val="28"/>
          <w:szCs w:val="28"/>
        </w:rPr>
        <w:t xml:space="preserve"> перші 3 доби від початку захворювання. За результатами УЗДГ визначалися локалізація, поширеність, ступінь вираженості атеросклеротичних змін і артеріального вазоспазму. При обстеженні звертали увагу на спадкову схильність до судинних захворювань (атеросклероз, гіпертонія, цукровий діабет, антигени крові по системі АВО, конституція), вживання алкоголю, куріння, часті емоційні перевантаження, супутні судинні компрометуючі захворювання (ішемічна хвороба серця, ожиріння, хронічні захворювання нирок, печінки, підшлункової залози).</w:t>
      </w:r>
    </w:p>
    <w:p w:rsidR="00AE6762" w:rsidRPr="005A3393" w:rsidRDefault="002F49CA" w:rsidP="005A3393">
      <w:pPr>
        <w:spacing w:line="360" w:lineRule="auto"/>
        <w:ind w:firstLine="709"/>
        <w:jc w:val="both"/>
        <w:rPr>
          <w:sz w:val="28"/>
          <w:szCs w:val="28"/>
        </w:rPr>
      </w:pPr>
      <w:r w:rsidRPr="005A3393">
        <w:rPr>
          <w:sz w:val="28"/>
          <w:szCs w:val="28"/>
        </w:rPr>
        <w:t>Ультразвукову допплерографію проводили на допплеросонографі “Multigon 500 M” (США)</w:t>
      </w:r>
      <w:r w:rsidR="003C4C4B" w:rsidRPr="005A3393">
        <w:rPr>
          <w:sz w:val="28"/>
          <w:szCs w:val="28"/>
        </w:rPr>
        <w:t xml:space="preserve">. Для аналізу стану гемодинаміки при </w:t>
      </w:r>
      <w:r w:rsidR="00500839" w:rsidRPr="005A3393">
        <w:rPr>
          <w:sz w:val="28"/>
          <w:szCs w:val="28"/>
        </w:rPr>
        <w:t>САК та ПГІ</w:t>
      </w:r>
      <w:r w:rsidR="00AB53C3" w:rsidRPr="005A3393">
        <w:rPr>
          <w:sz w:val="28"/>
          <w:szCs w:val="28"/>
        </w:rPr>
        <w:t xml:space="preserve"> датчиком з частотою 2 МГц у пульсуючому режимі роботи</w:t>
      </w:r>
      <w:r w:rsidR="003C4C4B" w:rsidRPr="005A3393">
        <w:rPr>
          <w:sz w:val="28"/>
          <w:szCs w:val="28"/>
        </w:rPr>
        <w:t xml:space="preserve"> </w:t>
      </w:r>
      <w:r w:rsidR="00AB53C3" w:rsidRPr="005A3393">
        <w:rPr>
          <w:sz w:val="28"/>
          <w:szCs w:val="28"/>
        </w:rPr>
        <w:t xml:space="preserve">проводили </w:t>
      </w:r>
      <w:r w:rsidR="003C4C4B" w:rsidRPr="005A3393">
        <w:rPr>
          <w:sz w:val="28"/>
          <w:szCs w:val="28"/>
        </w:rPr>
        <w:t xml:space="preserve">транскраніальну локацію </w:t>
      </w:r>
      <w:r w:rsidR="008275BA" w:rsidRPr="005A3393">
        <w:rPr>
          <w:sz w:val="28"/>
          <w:szCs w:val="28"/>
        </w:rPr>
        <w:t>середньомозкової артерії (</w:t>
      </w:r>
      <w:r w:rsidR="003C4C4B" w:rsidRPr="005A3393">
        <w:rPr>
          <w:sz w:val="28"/>
          <w:szCs w:val="28"/>
        </w:rPr>
        <w:t>СМА</w:t>
      </w:r>
      <w:r w:rsidR="008275BA" w:rsidRPr="005A3393">
        <w:rPr>
          <w:sz w:val="28"/>
          <w:szCs w:val="28"/>
        </w:rPr>
        <w:t>)</w:t>
      </w:r>
      <w:r w:rsidR="003C4C4B" w:rsidRPr="005A3393">
        <w:rPr>
          <w:sz w:val="28"/>
          <w:szCs w:val="28"/>
        </w:rPr>
        <w:t xml:space="preserve">, біфуркації </w:t>
      </w:r>
      <w:r w:rsidR="001A570A" w:rsidRPr="005A3393">
        <w:rPr>
          <w:sz w:val="28"/>
          <w:szCs w:val="28"/>
        </w:rPr>
        <w:t>внутрішньої сонної артерії (</w:t>
      </w:r>
      <w:r w:rsidR="003C4C4B" w:rsidRPr="005A3393">
        <w:rPr>
          <w:sz w:val="28"/>
          <w:szCs w:val="28"/>
        </w:rPr>
        <w:t>ВСА</w:t>
      </w:r>
      <w:r w:rsidR="001A570A" w:rsidRPr="005A3393">
        <w:rPr>
          <w:sz w:val="28"/>
          <w:szCs w:val="28"/>
        </w:rPr>
        <w:t>)</w:t>
      </w:r>
      <w:r w:rsidR="003C4C4B" w:rsidRPr="005A3393">
        <w:rPr>
          <w:sz w:val="28"/>
          <w:szCs w:val="28"/>
        </w:rPr>
        <w:t xml:space="preserve">, сифону ВСА, </w:t>
      </w:r>
      <w:r w:rsidR="001A570A" w:rsidRPr="005A3393">
        <w:rPr>
          <w:sz w:val="28"/>
          <w:szCs w:val="28"/>
        </w:rPr>
        <w:t>передньомозкової артерії (</w:t>
      </w:r>
      <w:r w:rsidR="003C4C4B" w:rsidRPr="005A3393">
        <w:rPr>
          <w:sz w:val="28"/>
          <w:szCs w:val="28"/>
        </w:rPr>
        <w:t>ПМА</w:t>
      </w:r>
      <w:r w:rsidR="001A570A" w:rsidRPr="005A3393">
        <w:rPr>
          <w:sz w:val="28"/>
          <w:szCs w:val="28"/>
        </w:rPr>
        <w:t>)</w:t>
      </w:r>
      <w:r w:rsidR="003C4C4B" w:rsidRPr="005A3393">
        <w:rPr>
          <w:sz w:val="28"/>
          <w:szCs w:val="28"/>
        </w:rPr>
        <w:t xml:space="preserve">, </w:t>
      </w:r>
      <w:r w:rsidR="008275BA" w:rsidRPr="005A3393">
        <w:rPr>
          <w:sz w:val="28"/>
          <w:szCs w:val="28"/>
        </w:rPr>
        <w:t>хребетних артерій (</w:t>
      </w:r>
      <w:r w:rsidR="003C4C4B" w:rsidRPr="005A3393">
        <w:rPr>
          <w:sz w:val="28"/>
          <w:szCs w:val="28"/>
        </w:rPr>
        <w:t>ХА</w:t>
      </w:r>
      <w:r w:rsidR="008275BA" w:rsidRPr="005A3393">
        <w:rPr>
          <w:sz w:val="28"/>
          <w:szCs w:val="28"/>
        </w:rPr>
        <w:t>)</w:t>
      </w:r>
      <w:r w:rsidR="0032059E" w:rsidRPr="005A3393">
        <w:rPr>
          <w:sz w:val="28"/>
          <w:szCs w:val="28"/>
        </w:rPr>
        <w:t xml:space="preserve"> та о</w:t>
      </w:r>
      <w:r w:rsidR="001A570A" w:rsidRPr="005A3393">
        <w:rPr>
          <w:sz w:val="28"/>
          <w:szCs w:val="28"/>
        </w:rPr>
        <w:t>сновної артерії (</w:t>
      </w:r>
      <w:r w:rsidR="003C4C4B" w:rsidRPr="005A3393">
        <w:rPr>
          <w:sz w:val="28"/>
          <w:szCs w:val="28"/>
        </w:rPr>
        <w:t>ОА</w:t>
      </w:r>
      <w:r w:rsidR="001A570A" w:rsidRPr="005A3393">
        <w:rPr>
          <w:sz w:val="28"/>
          <w:szCs w:val="28"/>
        </w:rPr>
        <w:t>)</w:t>
      </w:r>
      <w:r w:rsidR="003C4C4B" w:rsidRPr="005A3393">
        <w:rPr>
          <w:sz w:val="28"/>
          <w:szCs w:val="28"/>
        </w:rPr>
        <w:t>.</w:t>
      </w:r>
      <w:r w:rsidR="00215C7D" w:rsidRPr="005A3393">
        <w:rPr>
          <w:sz w:val="28"/>
          <w:szCs w:val="28"/>
        </w:rPr>
        <w:t xml:space="preserve"> Характеристику кровотоку в інтракраніальних артеріях проводили на основі якісної та кількісної оцінки спектрограми. Математична обробка сигналу дозволяла визначити систолічну (максимальну), середню і діастолічну (мінімальну) частоти (швидкості) кровотоку та розрахункові індекси</w:t>
      </w:r>
      <w:r w:rsidR="00A72A41" w:rsidRPr="005A3393">
        <w:rPr>
          <w:sz w:val="28"/>
          <w:szCs w:val="28"/>
        </w:rPr>
        <w:t xml:space="preserve"> циркуляторного опору</w:t>
      </w:r>
      <w:r w:rsidR="00215C7D" w:rsidRPr="005A3393">
        <w:rPr>
          <w:sz w:val="28"/>
          <w:szCs w:val="28"/>
        </w:rPr>
        <w:t xml:space="preserve"> – індекс резистентності (RI) Пурсело та пульсаційний індекс (PI) Гослінга.</w:t>
      </w:r>
    </w:p>
    <w:p w:rsidR="001C37C5" w:rsidRPr="005A3393" w:rsidRDefault="00EA7F1C" w:rsidP="005A3393">
      <w:pPr>
        <w:spacing w:line="360" w:lineRule="auto"/>
        <w:ind w:firstLine="709"/>
        <w:jc w:val="both"/>
        <w:rPr>
          <w:sz w:val="28"/>
          <w:szCs w:val="28"/>
        </w:rPr>
      </w:pPr>
      <w:bookmarkStart w:id="0" w:name="А"/>
      <w:bookmarkEnd w:id="0"/>
      <w:r w:rsidRPr="005A3393">
        <w:rPr>
          <w:sz w:val="28"/>
          <w:szCs w:val="28"/>
        </w:rPr>
        <w:t>Для оцінки коагуляційної ланки гемостазу використовували показники активованого часткового тромбопластинового часу (АЧТЧ), протромбінового часу (ПЧ), протромбінового індексу (ПІ), міжнародного нормалізаційного відношення (МНВ), тромбінового часу (ТЧ)</w:t>
      </w:r>
      <w:r w:rsidR="007168D6" w:rsidRPr="005A3393">
        <w:rPr>
          <w:sz w:val="28"/>
          <w:szCs w:val="28"/>
        </w:rPr>
        <w:t xml:space="preserve"> та</w:t>
      </w:r>
      <w:r w:rsidRPr="005A3393">
        <w:rPr>
          <w:sz w:val="28"/>
          <w:szCs w:val="28"/>
        </w:rPr>
        <w:t xml:space="preserve"> фібриногену (ФГ).</w:t>
      </w:r>
      <w:r w:rsidR="005A7033" w:rsidRPr="005A3393">
        <w:rPr>
          <w:sz w:val="28"/>
          <w:szCs w:val="28"/>
        </w:rPr>
        <w:t xml:space="preserve"> </w:t>
      </w:r>
      <w:r w:rsidR="00964EB7" w:rsidRPr="005A3393">
        <w:rPr>
          <w:sz w:val="28"/>
          <w:szCs w:val="28"/>
        </w:rPr>
        <w:t xml:space="preserve">Стан фібринолітичної системи крові оцінювали за показником фібринолітичної активності (ФА) по М. А. Котовщиковій і Б. І. Кузнику (1962) та </w:t>
      </w:r>
      <w:r w:rsidR="00464C5B" w:rsidRPr="005A3393">
        <w:rPr>
          <w:sz w:val="28"/>
          <w:szCs w:val="28"/>
        </w:rPr>
        <w:t xml:space="preserve">за </w:t>
      </w:r>
      <w:r w:rsidR="00964EB7" w:rsidRPr="005A3393">
        <w:rPr>
          <w:sz w:val="28"/>
          <w:szCs w:val="28"/>
        </w:rPr>
        <w:t>рівнем</w:t>
      </w:r>
      <w:r w:rsidR="00464C5B" w:rsidRPr="005A3393">
        <w:rPr>
          <w:sz w:val="28"/>
          <w:szCs w:val="28"/>
        </w:rPr>
        <w:t xml:space="preserve"> </w:t>
      </w:r>
      <w:r w:rsidR="00964EB7" w:rsidRPr="005A3393">
        <w:rPr>
          <w:sz w:val="28"/>
          <w:szCs w:val="28"/>
        </w:rPr>
        <w:t>плазмін</w:t>
      </w:r>
      <w:r w:rsidR="00464C5B" w:rsidRPr="005A3393">
        <w:rPr>
          <w:sz w:val="28"/>
          <w:szCs w:val="28"/>
        </w:rPr>
        <w:t xml:space="preserve"> </w:t>
      </w:r>
      <w:r w:rsidR="00964EB7" w:rsidRPr="005A3393">
        <w:rPr>
          <w:sz w:val="28"/>
          <w:szCs w:val="28"/>
        </w:rPr>
        <w:t>– б</w:t>
      </w:r>
      <w:r w:rsidR="00964EB7" w:rsidRPr="005A3393">
        <w:rPr>
          <w:sz w:val="28"/>
          <w:szCs w:val="28"/>
          <w:vertAlign w:val="subscript"/>
        </w:rPr>
        <w:t>2</w:t>
      </w:r>
      <w:r w:rsidR="00964EB7" w:rsidRPr="005A3393">
        <w:rPr>
          <w:sz w:val="28"/>
          <w:szCs w:val="28"/>
        </w:rPr>
        <w:t>-антиплазмінового комплексу (РАР).</w:t>
      </w:r>
      <w:r w:rsidR="00D450E6" w:rsidRPr="005A3393">
        <w:rPr>
          <w:sz w:val="28"/>
          <w:szCs w:val="28"/>
        </w:rPr>
        <w:t xml:space="preserve"> </w:t>
      </w:r>
      <w:r w:rsidR="005A7E0D" w:rsidRPr="005A3393">
        <w:rPr>
          <w:sz w:val="28"/>
          <w:szCs w:val="28"/>
        </w:rPr>
        <w:t>Всі вищеперераховані показники визначали за допомогою наборів реактивів фірми „Human” (Німеччина) на 2-канальному коагулометрі HUMACLOT DUO фірми „Human” (Німеччина) і спектрофотометрі PV 1251С ООО ”Солар – Україна” (Харків, Україна).</w:t>
      </w:r>
      <w:r w:rsidR="00B178E5" w:rsidRPr="005A3393">
        <w:rPr>
          <w:sz w:val="28"/>
          <w:szCs w:val="28"/>
        </w:rPr>
        <w:t xml:space="preserve"> Визначення РАР-комплексу проводили на фотометрі – аналізаторі імуноферментному Stat Fax 303+ (Awareness Technology, INC) при 450 нм.</w:t>
      </w:r>
    </w:p>
    <w:p w:rsidR="00D37740" w:rsidRPr="005A3393" w:rsidRDefault="001C37C5" w:rsidP="005A3393">
      <w:pPr>
        <w:spacing w:line="360" w:lineRule="auto"/>
        <w:ind w:firstLine="709"/>
        <w:jc w:val="both"/>
        <w:rPr>
          <w:sz w:val="28"/>
          <w:szCs w:val="28"/>
        </w:rPr>
      </w:pPr>
      <w:r w:rsidRPr="005A3393">
        <w:rPr>
          <w:sz w:val="28"/>
          <w:szCs w:val="28"/>
        </w:rPr>
        <w:t>Для оцінки рівня окислення біомолекул (оксидантного стресу) визначали вміст у плазмі крові ТБК-активних продуктів і окислювальної модифікації білків (ОМБ) із застосуванням спектрофотометра „Specord M40” (Німеччина) при довжині хвилі 535 нм та 37</w:t>
      </w:r>
      <w:r w:rsidR="00521B17" w:rsidRPr="005A3393">
        <w:rPr>
          <w:sz w:val="28"/>
          <w:szCs w:val="28"/>
        </w:rPr>
        <w:t>0</w:t>
      </w:r>
      <w:r w:rsidRPr="005A3393">
        <w:rPr>
          <w:sz w:val="28"/>
          <w:szCs w:val="28"/>
        </w:rPr>
        <w:t xml:space="preserve"> нм.</w:t>
      </w:r>
    </w:p>
    <w:p w:rsidR="00F063AB" w:rsidRPr="00CB354D" w:rsidRDefault="0057429E" w:rsidP="005A3393">
      <w:pPr>
        <w:spacing w:line="360" w:lineRule="auto"/>
        <w:ind w:firstLine="709"/>
        <w:jc w:val="both"/>
        <w:rPr>
          <w:sz w:val="28"/>
          <w:szCs w:val="28"/>
          <w:lang w:val="en-US"/>
        </w:rPr>
      </w:pPr>
      <w:r w:rsidRPr="005A3393">
        <w:rPr>
          <w:sz w:val="28"/>
          <w:szCs w:val="28"/>
        </w:rPr>
        <w:t xml:space="preserve">Залежно від способу лікування всі хворі </w:t>
      </w:r>
      <w:r w:rsidR="00F165C6" w:rsidRPr="005A3393">
        <w:rPr>
          <w:sz w:val="28"/>
          <w:szCs w:val="28"/>
        </w:rPr>
        <w:t>на САК</w:t>
      </w:r>
      <w:r w:rsidRPr="005A3393">
        <w:rPr>
          <w:sz w:val="28"/>
          <w:szCs w:val="28"/>
        </w:rPr>
        <w:t xml:space="preserve"> (</w:t>
      </w:r>
      <w:r w:rsidR="005E0653" w:rsidRPr="005A3393">
        <w:rPr>
          <w:sz w:val="28"/>
          <w:szCs w:val="28"/>
        </w:rPr>
        <w:t>8</w:t>
      </w:r>
      <w:r w:rsidRPr="005A3393">
        <w:rPr>
          <w:sz w:val="28"/>
          <w:szCs w:val="28"/>
        </w:rPr>
        <w:t xml:space="preserve">7) були поділені на 3 рівноцінні за складом групи: </w:t>
      </w:r>
      <w:r w:rsidR="005E0653" w:rsidRPr="005A3393">
        <w:rPr>
          <w:sz w:val="28"/>
          <w:szCs w:val="28"/>
        </w:rPr>
        <w:t>І група (</w:t>
      </w:r>
      <w:r w:rsidR="00781517" w:rsidRPr="005A3393">
        <w:rPr>
          <w:sz w:val="28"/>
          <w:szCs w:val="28"/>
        </w:rPr>
        <w:t>порівняльно-</w:t>
      </w:r>
      <w:r w:rsidR="005E0653" w:rsidRPr="005A3393">
        <w:rPr>
          <w:sz w:val="28"/>
          <w:szCs w:val="28"/>
        </w:rPr>
        <w:t>контрольна) – 31</w:t>
      </w:r>
      <w:r w:rsidRPr="005A3393">
        <w:rPr>
          <w:sz w:val="28"/>
          <w:szCs w:val="28"/>
        </w:rPr>
        <w:t xml:space="preserve"> хвори</w:t>
      </w:r>
      <w:r w:rsidR="005E0653" w:rsidRPr="005A3393">
        <w:rPr>
          <w:sz w:val="28"/>
          <w:szCs w:val="28"/>
        </w:rPr>
        <w:t>й</w:t>
      </w:r>
      <w:r w:rsidRPr="005A3393">
        <w:rPr>
          <w:sz w:val="28"/>
          <w:szCs w:val="28"/>
        </w:rPr>
        <w:t xml:space="preserve"> – отримували традиційне лікування </w:t>
      </w:r>
      <w:r w:rsidR="005E0653" w:rsidRPr="005A3393">
        <w:rPr>
          <w:sz w:val="28"/>
          <w:szCs w:val="28"/>
        </w:rPr>
        <w:t>САК</w:t>
      </w:r>
      <w:r w:rsidRPr="005A3393">
        <w:rPr>
          <w:sz w:val="28"/>
          <w:szCs w:val="28"/>
        </w:rPr>
        <w:t>,</w:t>
      </w:r>
      <w:r w:rsidR="00CB354D" w:rsidRPr="00CB354D">
        <w:rPr>
          <w:sz w:val="28"/>
          <w:szCs w:val="28"/>
        </w:rPr>
        <w:t xml:space="preserve"> </w:t>
      </w:r>
      <w:r w:rsidRPr="005A3393">
        <w:rPr>
          <w:sz w:val="28"/>
          <w:szCs w:val="28"/>
        </w:rPr>
        <w:t xml:space="preserve">ІІ група – </w:t>
      </w:r>
      <w:r w:rsidR="005E0653" w:rsidRPr="005A3393">
        <w:rPr>
          <w:sz w:val="28"/>
          <w:szCs w:val="28"/>
        </w:rPr>
        <w:t>29</w:t>
      </w:r>
      <w:r w:rsidRPr="005A3393">
        <w:rPr>
          <w:sz w:val="28"/>
          <w:szCs w:val="28"/>
        </w:rPr>
        <w:t xml:space="preserve"> хворих – отримували комплексну терапію </w:t>
      </w:r>
      <w:r w:rsidR="005E0653" w:rsidRPr="005A3393">
        <w:rPr>
          <w:sz w:val="28"/>
          <w:szCs w:val="28"/>
        </w:rPr>
        <w:t>САК</w:t>
      </w:r>
      <w:r w:rsidRPr="005A3393">
        <w:rPr>
          <w:sz w:val="28"/>
          <w:szCs w:val="28"/>
        </w:rPr>
        <w:t xml:space="preserve">, яка включала традиційну терапію </w:t>
      </w:r>
      <w:r w:rsidR="005E0653" w:rsidRPr="005A3393">
        <w:rPr>
          <w:sz w:val="28"/>
          <w:szCs w:val="28"/>
        </w:rPr>
        <w:t>із застосуванням антагоніста кальцію німотопу</w:t>
      </w:r>
      <w:r w:rsidRPr="005A3393">
        <w:rPr>
          <w:sz w:val="28"/>
          <w:szCs w:val="28"/>
        </w:rPr>
        <w:t xml:space="preserve">, ІІІ група – </w:t>
      </w:r>
      <w:r w:rsidR="005E0653" w:rsidRPr="005A3393">
        <w:rPr>
          <w:sz w:val="28"/>
          <w:szCs w:val="28"/>
        </w:rPr>
        <w:t>27</w:t>
      </w:r>
      <w:r w:rsidRPr="005A3393">
        <w:rPr>
          <w:sz w:val="28"/>
          <w:szCs w:val="28"/>
        </w:rPr>
        <w:t xml:space="preserve"> хвори</w:t>
      </w:r>
      <w:r w:rsidR="005E0653" w:rsidRPr="005A3393">
        <w:rPr>
          <w:sz w:val="28"/>
          <w:szCs w:val="28"/>
        </w:rPr>
        <w:t>х</w:t>
      </w:r>
      <w:r w:rsidRPr="005A3393">
        <w:rPr>
          <w:sz w:val="28"/>
          <w:szCs w:val="28"/>
        </w:rPr>
        <w:t xml:space="preserve"> – отримували комплексну терапію </w:t>
      </w:r>
      <w:r w:rsidR="005E0653" w:rsidRPr="005A3393">
        <w:rPr>
          <w:sz w:val="28"/>
          <w:szCs w:val="28"/>
        </w:rPr>
        <w:t>САК</w:t>
      </w:r>
      <w:r w:rsidRPr="005A3393">
        <w:rPr>
          <w:sz w:val="28"/>
          <w:szCs w:val="28"/>
        </w:rPr>
        <w:t xml:space="preserve">, яка включала традиційну терапію </w:t>
      </w:r>
      <w:r w:rsidR="005E0653" w:rsidRPr="005A3393">
        <w:rPr>
          <w:sz w:val="28"/>
          <w:szCs w:val="28"/>
        </w:rPr>
        <w:t>із застосуванням німотопу+фезам</w:t>
      </w:r>
      <w:r w:rsidR="00CB354D">
        <w:rPr>
          <w:sz w:val="28"/>
          <w:szCs w:val="28"/>
        </w:rPr>
        <w:t>.</w:t>
      </w:r>
    </w:p>
    <w:p w:rsidR="005E0653" w:rsidRPr="005A3393" w:rsidRDefault="005E0653" w:rsidP="005A3393">
      <w:pPr>
        <w:shd w:val="clear" w:color="auto" w:fill="FFFFFF"/>
        <w:spacing w:line="360" w:lineRule="auto"/>
        <w:ind w:firstLine="709"/>
        <w:jc w:val="both"/>
        <w:rPr>
          <w:sz w:val="28"/>
          <w:szCs w:val="28"/>
        </w:rPr>
      </w:pPr>
      <w:r w:rsidRPr="005A3393">
        <w:rPr>
          <w:sz w:val="28"/>
          <w:szCs w:val="28"/>
        </w:rPr>
        <w:t xml:space="preserve">Традиційне лікування інсультів включало </w:t>
      </w:r>
      <w:r w:rsidR="003C4415" w:rsidRPr="005A3393">
        <w:rPr>
          <w:sz w:val="28"/>
          <w:szCs w:val="28"/>
        </w:rPr>
        <w:t>базов</w:t>
      </w:r>
      <w:r w:rsidRPr="005A3393">
        <w:rPr>
          <w:sz w:val="28"/>
          <w:szCs w:val="28"/>
        </w:rPr>
        <w:t>у й диференційовану терапію САК: нормалізація функції дихання, серцево-судинної системи, підтримання оптимального рівня гемодинаміки, корекцію водно-сольового обміну й кислотно-лужного стану, усунення психо-моторного збудження й вегетативних гіперреакцій; діцинон, пірацетам, церебролізин, контрікал, сульфат магнезії, кетанов, б–токоферол, вітаміни групи В</w:t>
      </w:r>
      <w:r w:rsidR="00F25FE8" w:rsidRPr="005A3393">
        <w:rPr>
          <w:sz w:val="28"/>
          <w:szCs w:val="28"/>
        </w:rPr>
        <w:t xml:space="preserve"> (Метод. Рекоменд. МОЗ України, 2005)</w:t>
      </w:r>
      <w:r w:rsidRPr="005A3393">
        <w:rPr>
          <w:sz w:val="28"/>
          <w:szCs w:val="28"/>
        </w:rPr>
        <w:t xml:space="preserve">. </w:t>
      </w:r>
    </w:p>
    <w:p w:rsidR="00EA7F1C" w:rsidRPr="005A3393" w:rsidRDefault="005E0653" w:rsidP="005A3393">
      <w:pPr>
        <w:shd w:val="clear" w:color="auto" w:fill="FFFFFF"/>
        <w:spacing w:line="360" w:lineRule="auto"/>
        <w:ind w:firstLine="709"/>
        <w:jc w:val="both"/>
        <w:rPr>
          <w:sz w:val="28"/>
          <w:szCs w:val="28"/>
        </w:rPr>
      </w:pPr>
      <w:r w:rsidRPr="005A3393">
        <w:rPr>
          <w:sz w:val="28"/>
          <w:szCs w:val="28"/>
        </w:rPr>
        <w:t xml:space="preserve">Методика застосування антагоніста кальцію німодіпіну та комплексного препарату фезам в групі обстежуваних була такою: препарат німотоп (Nimotop, німодипін фірми „Bayer”) призначали по 2 таблетки (60 мг) 6 разів на добу </w:t>
      </w:r>
      <w:r w:rsidRPr="005A3393">
        <w:rPr>
          <w:sz w:val="28"/>
          <w:szCs w:val="28"/>
          <w:lang w:val="en-US"/>
        </w:rPr>
        <w:t>per</w:t>
      </w:r>
      <w:r w:rsidRPr="005A3393">
        <w:rPr>
          <w:sz w:val="28"/>
          <w:szCs w:val="28"/>
        </w:rPr>
        <w:t xml:space="preserve"> </w:t>
      </w:r>
      <w:r w:rsidRPr="005A3393">
        <w:rPr>
          <w:sz w:val="28"/>
          <w:szCs w:val="28"/>
          <w:lang w:val="en-US"/>
        </w:rPr>
        <w:t>os</w:t>
      </w:r>
      <w:r w:rsidRPr="005A3393">
        <w:rPr>
          <w:sz w:val="28"/>
          <w:szCs w:val="28"/>
        </w:rPr>
        <w:t xml:space="preserve"> протягом 21 дня; препарат фезам (Fezam, що містить 400 мг пірацетаму та 25 мг цінаризину фірми „Балканфарма”) призначали по 2 капсули 3 рази на добу </w:t>
      </w:r>
      <w:r w:rsidRPr="005A3393">
        <w:rPr>
          <w:sz w:val="28"/>
          <w:szCs w:val="28"/>
          <w:lang w:val="en-US"/>
        </w:rPr>
        <w:t>per</w:t>
      </w:r>
      <w:r w:rsidRPr="005A3393">
        <w:rPr>
          <w:sz w:val="28"/>
          <w:szCs w:val="28"/>
        </w:rPr>
        <w:t xml:space="preserve"> </w:t>
      </w:r>
      <w:r w:rsidRPr="005A3393">
        <w:rPr>
          <w:sz w:val="28"/>
          <w:szCs w:val="28"/>
          <w:lang w:val="en-US"/>
        </w:rPr>
        <w:t>os</w:t>
      </w:r>
      <w:r w:rsidRPr="005A3393">
        <w:rPr>
          <w:sz w:val="28"/>
          <w:szCs w:val="28"/>
        </w:rPr>
        <w:t xml:space="preserve"> </w:t>
      </w:r>
      <w:r w:rsidR="00203AAC" w:rsidRPr="005A3393">
        <w:rPr>
          <w:sz w:val="28"/>
          <w:szCs w:val="28"/>
        </w:rPr>
        <w:t>і</w:t>
      </w:r>
      <w:r w:rsidRPr="005A3393">
        <w:rPr>
          <w:sz w:val="28"/>
          <w:szCs w:val="28"/>
        </w:rPr>
        <w:t xml:space="preserve">з 6 дня захворювання протягом 21 дня. Визначення показників церебральної гемодинаміки, згортальної, протизгортальної та оксидантної систем крові проводили перед призначенням німотопу чи німотопу+фезам та після курсу комплексної терапії. </w:t>
      </w:r>
      <w:r w:rsidR="00F063AB" w:rsidRPr="005A3393">
        <w:rPr>
          <w:sz w:val="28"/>
          <w:szCs w:val="28"/>
        </w:rPr>
        <w:t xml:space="preserve">Кожен хворий (чи його рідні) давав згоду на застосування методу </w:t>
      </w:r>
      <w:r w:rsidRPr="005A3393">
        <w:rPr>
          <w:sz w:val="28"/>
          <w:szCs w:val="28"/>
        </w:rPr>
        <w:t xml:space="preserve">лікування </w:t>
      </w:r>
      <w:r w:rsidR="00F063AB" w:rsidRPr="005A3393">
        <w:rPr>
          <w:sz w:val="28"/>
          <w:szCs w:val="28"/>
        </w:rPr>
        <w:t>після ознайомлення</w:t>
      </w:r>
      <w:r w:rsidR="00CB354D" w:rsidRPr="00CB354D">
        <w:rPr>
          <w:sz w:val="28"/>
          <w:szCs w:val="28"/>
          <w:lang w:val="ru-RU"/>
        </w:rPr>
        <w:t xml:space="preserve"> </w:t>
      </w:r>
      <w:r w:rsidR="00F063AB" w:rsidRPr="005A3393">
        <w:rPr>
          <w:sz w:val="28"/>
          <w:szCs w:val="28"/>
        </w:rPr>
        <w:t>з результатами і можливими ускладненнями</w:t>
      </w:r>
      <w:r w:rsidR="00C86600" w:rsidRPr="005A3393">
        <w:rPr>
          <w:sz w:val="28"/>
          <w:szCs w:val="28"/>
        </w:rPr>
        <w:t>.</w:t>
      </w:r>
    </w:p>
    <w:p w:rsidR="00BF7252" w:rsidRPr="005A3393" w:rsidRDefault="00BF7252" w:rsidP="005A3393">
      <w:pPr>
        <w:spacing w:line="360" w:lineRule="auto"/>
        <w:ind w:firstLine="709"/>
        <w:jc w:val="both"/>
        <w:rPr>
          <w:sz w:val="28"/>
          <w:szCs w:val="28"/>
        </w:rPr>
      </w:pPr>
      <w:r w:rsidRPr="005A3393">
        <w:rPr>
          <w:sz w:val="28"/>
          <w:szCs w:val="28"/>
        </w:rPr>
        <w:t>Отримані в результаті досліджень дані опрацьовували методами варіаційної статистики</w:t>
      </w:r>
      <w:r w:rsidR="00CB354D" w:rsidRPr="00CB354D">
        <w:rPr>
          <w:sz w:val="28"/>
          <w:szCs w:val="28"/>
          <w:lang w:val="ru-RU"/>
        </w:rPr>
        <w:t xml:space="preserve"> </w:t>
      </w:r>
      <w:r w:rsidRPr="005A3393">
        <w:rPr>
          <w:sz w:val="28"/>
          <w:szCs w:val="28"/>
        </w:rPr>
        <w:t>з використанням програми „Microsoft Excel”.</w:t>
      </w:r>
    </w:p>
    <w:p w:rsidR="00990C98" w:rsidRPr="005A3393" w:rsidRDefault="008A15A7" w:rsidP="005A3393">
      <w:pPr>
        <w:spacing w:line="360" w:lineRule="auto"/>
        <w:ind w:firstLine="709"/>
        <w:jc w:val="both"/>
        <w:rPr>
          <w:sz w:val="28"/>
          <w:szCs w:val="28"/>
        </w:rPr>
      </w:pPr>
      <w:r w:rsidRPr="005A3393">
        <w:rPr>
          <w:b/>
          <w:bCs/>
          <w:sz w:val="28"/>
          <w:szCs w:val="28"/>
        </w:rPr>
        <w:t>Результати дослідження та їх обговорення.</w:t>
      </w:r>
      <w:r w:rsidRPr="005A3393">
        <w:rPr>
          <w:sz w:val="28"/>
          <w:szCs w:val="28"/>
        </w:rPr>
        <w:t xml:space="preserve"> </w:t>
      </w:r>
      <w:r w:rsidR="00990C98" w:rsidRPr="005A3393">
        <w:rPr>
          <w:sz w:val="28"/>
          <w:szCs w:val="28"/>
        </w:rPr>
        <w:t xml:space="preserve">При клініко-неврологічному обстеженні виявилося, що середній вік хворих </w:t>
      </w:r>
      <w:r w:rsidR="00F165C6" w:rsidRPr="005A3393">
        <w:rPr>
          <w:sz w:val="28"/>
          <w:szCs w:val="28"/>
        </w:rPr>
        <w:t>на САК</w:t>
      </w:r>
      <w:r w:rsidR="00990C98" w:rsidRPr="005A3393">
        <w:rPr>
          <w:sz w:val="28"/>
          <w:szCs w:val="28"/>
        </w:rPr>
        <w:t xml:space="preserve"> </w:t>
      </w:r>
      <w:r w:rsidR="00CC0BD7" w:rsidRPr="005A3393">
        <w:rPr>
          <w:sz w:val="28"/>
          <w:szCs w:val="28"/>
        </w:rPr>
        <w:t>складав 52</w:t>
      </w:r>
      <w:r w:rsidR="00990C98" w:rsidRPr="005A3393">
        <w:rPr>
          <w:sz w:val="28"/>
          <w:szCs w:val="28"/>
        </w:rPr>
        <w:t>,</w:t>
      </w:r>
      <w:r w:rsidR="00EA3B3B" w:rsidRPr="005A3393">
        <w:rPr>
          <w:sz w:val="28"/>
          <w:szCs w:val="28"/>
        </w:rPr>
        <w:t>9</w:t>
      </w:r>
      <w:r w:rsidR="00990C98" w:rsidRPr="005A3393">
        <w:rPr>
          <w:sz w:val="28"/>
          <w:szCs w:val="28"/>
        </w:rPr>
        <w:t>±1,</w:t>
      </w:r>
      <w:r w:rsidR="00CC0BD7" w:rsidRPr="005A3393">
        <w:rPr>
          <w:sz w:val="28"/>
          <w:szCs w:val="28"/>
        </w:rPr>
        <w:t>56</w:t>
      </w:r>
      <w:r w:rsidR="00990C98" w:rsidRPr="005A3393">
        <w:rPr>
          <w:sz w:val="28"/>
          <w:szCs w:val="28"/>
        </w:rPr>
        <w:t xml:space="preserve"> років</w:t>
      </w:r>
      <w:r w:rsidR="00E47C1F" w:rsidRPr="005A3393">
        <w:rPr>
          <w:sz w:val="28"/>
          <w:szCs w:val="28"/>
        </w:rPr>
        <w:t>,</w:t>
      </w:r>
      <w:r w:rsidR="00990C98" w:rsidRPr="005A3393">
        <w:rPr>
          <w:sz w:val="28"/>
          <w:szCs w:val="28"/>
        </w:rPr>
        <w:t xml:space="preserve"> причому </w:t>
      </w:r>
      <w:r w:rsidR="00CC0BD7" w:rsidRPr="005A3393">
        <w:rPr>
          <w:sz w:val="28"/>
          <w:szCs w:val="28"/>
        </w:rPr>
        <w:t>53</w:t>
      </w:r>
      <w:r w:rsidR="00990C98" w:rsidRPr="005A3393">
        <w:rPr>
          <w:sz w:val="28"/>
          <w:szCs w:val="28"/>
        </w:rPr>
        <w:t>% пацієнтів перебували у віковій групі до 5</w:t>
      </w:r>
      <w:r w:rsidR="00CC0BD7" w:rsidRPr="005A3393">
        <w:rPr>
          <w:sz w:val="28"/>
          <w:szCs w:val="28"/>
        </w:rPr>
        <w:t>5</w:t>
      </w:r>
      <w:r w:rsidR="00990C98" w:rsidRPr="005A3393">
        <w:rPr>
          <w:sz w:val="28"/>
          <w:szCs w:val="28"/>
        </w:rPr>
        <w:t xml:space="preserve"> років (при </w:t>
      </w:r>
      <w:r w:rsidR="00CC0BD7" w:rsidRPr="005A3393">
        <w:rPr>
          <w:sz w:val="28"/>
          <w:szCs w:val="28"/>
        </w:rPr>
        <w:t>ПГ</w:t>
      </w:r>
      <w:r w:rsidR="00990C98" w:rsidRPr="005A3393">
        <w:rPr>
          <w:sz w:val="28"/>
          <w:szCs w:val="28"/>
        </w:rPr>
        <w:t>І – 5</w:t>
      </w:r>
      <w:r w:rsidR="00CC0BD7" w:rsidRPr="005A3393">
        <w:rPr>
          <w:sz w:val="28"/>
          <w:szCs w:val="28"/>
        </w:rPr>
        <w:t>2</w:t>
      </w:r>
      <w:r w:rsidR="00990C98" w:rsidRPr="005A3393">
        <w:rPr>
          <w:sz w:val="28"/>
          <w:szCs w:val="28"/>
        </w:rPr>
        <w:t>,</w:t>
      </w:r>
      <w:r w:rsidR="00CC0BD7" w:rsidRPr="005A3393">
        <w:rPr>
          <w:sz w:val="28"/>
          <w:szCs w:val="28"/>
        </w:rPr>
        <w:t>25</w:t>
      </w:r>
      <w:r w:rsidR="00990C98" w:rsidRPr="005A3393">
        <w:rPr>
          <w:sz w:val="28"/>
          <w:szCs w:val="28"/>
        </w:rPr>
        <w:t>±</w:t>
      </w:r>
      <w:r w:rsidR="00CC0BD7" w:rsidRPr="005A3393">
        <w:rPr>
          <w:sz w:val="28"/>
          <w:szCs w:val="28"/>
        </w:rPr>
        <w:t>1</w:t>
      </w:r>
      <w:r w:rsidR="00990C98" w:rsidRPr="005A3393">
        <w:rPr>
          <w:sz w:val="28"/>
          <w:szCs w:val="28"/>
        </w:rPr>
        <w:t>,</w:t>
      </w:r>
      <w:r w:rsidR="00CC0BD7" w:rsidRPr="005A3393">
        <w:rPr>
          <w:sz w:val="28"/>
          <w:szCs w:val="28"/>
        </w:rPr>
        <w:t>25</w:t>
      </w:r>
      <w:r w:rsidR="00990C98" w:rsidRPr="005A3393">
        <w:rPr>
          <w:sz w:val="28"/>
          <w:szCs w:val="28"/>
        </w:rPr>
        <w:t xml:space="preserve"> років, до 5</w:t>
      </w:r>
      <w:r w:rsidR="00CC0BD7" w:rsidRPr="005A3393">
        <w:rPr>
          <w:sz w:val="28"/>
          <w:szCs w:val="28"/>
        </w:rPr>
        <w:t>5</w:t>
      </w:r>
      <w:r w:rsidR="00990C98" w:rsidRPr="005A3393">
        <w:rPr>
          <w:sz w:val="28"/>
          <w:szCs w:val="28"/>
        </w:rPr>
        <w:t xml:space="preserve"> років – </w:t>
      </w:r>
      <w:r w:rsidR="00CC0BD7" w:rsidRPr="005A3393">
        <w:rPr>
          <w:sz w:val="28"/>
          <w:szCs w:val="28"/>
        </w:rPr>
        <w:t>52</w:t>
      </w:r>
      <w:r w:rsidR="00990C98" w:rsidRPr="005A3393">
        <w:rPr>
          <w:sz w:val="28"/>
          <w:szCs w:val="28"/>
        </w:rPr>
        <w:t xml:space="preserve">% хворих). У </w:t>
      </w:r>
      <w:r w:rsidR="003D1F55" w:rsidRPr="005A3393">
        <w:rPr>
          <w:sz w:val="28"/>
          <w:szCs w:val="28"/>
        </w:rPr>
        <w:t>95,4</w:t>
      </w:r>
      <w:r w:rsidR="00990C98" w:rsidRPr="005A3393">
        <w:rPr>
          <w:sz w:val="28"/>
          <w:szCs w:val="28"/>
        </w:rPr>
        <w:t xml:space="preserve">% хворих </w:t>
      </w:r>
      <w:r w:rsidR="003D1F55" w:rsidRPr="005A3393">
        <w:rPr>
          <w:sz w:val="28"/>
          <w:szCs w:val="28"/>
        </w:rPr>
        <w:t>САК</w:t>
      </w:r>
      <w:r w:rsidR="00990C98" w:rsidRPr="005A3393">
        <w:rPr>
          <w:sz w:val="28"/>
          <w:szCs w:val="28"/>
        </w:rPr>
        <w:t xml:space="preserve"> починався загальномозковою симптоматикою (при </w:t>
      </w:r>
      <w:r w:rsidR="003D1F55" w:rsidRPr="005A3393">
        <w:rPr>
          <w:sz w:val="28"/>
          <w:szCs w:val="28"/>
        </w:rPr>
        <w:t>ПГ</w:t>
      </w:r>
      <w:r w:rsidR="00990C98" w:rsidRPr="005A3393">
        <w:rPr>
          <w:sz w:val="28"/>
          <w:szCs w:val="28"/>
        </w:rPr>
        <w:t xml:space="preserve">І – у </w:t>
      </w:r>
      <w:r w:rsidR="003D1F55" w:rsidRPr="005A3393">
        <w:rPr>
          <w:sz w:val="28"/>
          <w:szCs w:val="28"/>
        </w:rPr>
        <w:t>94,04</w:t>
      </w:r>
      <w:r w:rsidR="00990C98" w:rsidRPr="005A3393">
        <w:rPr>
          <w:sz w:val="28"/>
          <w:szCs w:val="28"/>
        </w:rPr>
        <w:t xml:space="preserve">%), у </w:t>
      </w:r>
      <w:r w:rsidR="003D1F55" w:rsidRPr="005A3393">
        <w:rPr>
          <w:sz w:val="28"/>
          <w:szCs w:val="28"/>
        </w:rPr>
        <w:t>41,38</w:t>
      </w:r>
      <w:r w:rsidR="00990C98" w:rsidRPr="005A3393">
        <w:rPr>
          <w:sz w:val="28"/>
          <w:szCs w:val="28"/>
        </w:rPr>
        <w:t xml:space="preserve">% випадків розвивався після </w:t>
      </w:r>
      <w:r w:rsidR="00541FF4" w:rsidRPr="005A3393">
        <w:rPr>
          <w:sz w:val="28"/>
          <w:szCs w:val="28"/>
        </w:rPr>
        <w:t>психоемоційного</w:t>
      </w:r>
      <w:r w:rsidR="00990C98" w:rsidRPr="005A3393">
        <w:rPr>
          <w:sz w:val="28"/>
          <w:szCs w:val="28"/>
        </w:rPr>
        <w:t xml:space="preserve"> навантаження</w:t>
      </w:r>
      <w:r w:rsidR="00187BE9" w:rsidRPr="005A3393">
        <w:rPr>
          <w:sz w:val="28"/>
          <w:szCs w:val="28"/>
        </w:rPr>
        <w:t>, що спричиняло підвищення АТ</w:t>
      </w:r>
      <w:r w:rsidR="00990C98" w:rsidRPr="005A3393">
        <w:rPr>
          <w:sz w:val="28"/>
          <w:szCs w:val="28"/>
        </w:rPr>
        <w:t xml:space="preserve"> (при </w:t>
      </w:r>
      <w:r w:rsidR="003D1F55" w:rsidRPr="005A3393">
        <w:rPr>
          <w:sz w:val="28"/>
          <w:szCs w:val="28"/>
        </w:rPr>
        <w:t>ПГ</w:t>
      </w:r>
      <w:r w:rsidR="00990C98" w:rsidRPr="005A3393">
        <w:rPr>
          <w:sz w:val="28"/>
          <w:szCs w:val="28"/>
        </w:rPr>
        <w:t xml:space="preserve">І – у </w:t>
      </w:r>
      <w:r w:rsidR="003D1F55" w:rsidRPr="005A3393">
        <w:rPr>
          <w:sz w:val="28"/>
          <w:szCs w:val="28"/>
        </w:rPr>
        <w:t>45,2</w:t>
      </w:r>
      <w:r w:rsidR="00990C98" w:rsidRPr="005A3393">
        <w:rPr>
          <w:sz w:val="28"/>
          <w:szCs w:val="28"/>
        </w:rPr>
        <w:t xml:space="preserve">%). </w:t>
      </w:r>
      <w:r w:rsidR="003D1F55" w:rsidRPr="005A3393">
        <w:rPr>
          <w:sz w:val="28"/>
          <w:szCs w:val="28"/>
        </w:rPr>
        <w:t xml:space="preserve">Крім того, субарахноїдальні </w:t>
      </w:r>
      <w:r w:rsidR="00187BE9" w:rsidRPr="005A3393">
        <w:rPr>
          <w:sz w:val="28"/>
          <w:szCs w:val="28"/>
        </w:rPr>
        <w:t xml:space="preserve">крововиливи </w:t>
      </w:r>
      <w:r w:rsidR="00990C98" w:rsidRPr="005A3393">
        <w:rPr>
          <w:sz w:val="28"/>
          <w:szCs w:val="28"/>
        </w:rPr>
        <w:t xml:space="preserve">часто розвивалися на фоні </w:t>
      </w:r>
      <w:r w:rsidR="00187BE9" w:rsidRPr="005A3393">
        <w:rPr>
          <w:sz w:val="28"/>
          <w:szCs w:val="28"/>
        </w:rPr>
        <w:t>фізичного чи розумового перевантаження – 31</w:t>
      </w:r>
      <w:r w:rsidR="00990C98" w:rsidRPr="005A3393">
        <w:rPr>
          <w:sz w:val="28"/>
          <w:szCs w:val="28"/>
        </w:rPr>
        <w:t>,0</w:t>
      </w:r>
      <w:r w:rsidR="00187BE9" w:rsidRPr="005A3393">
        <w:rPr>
          <w:sz w:val="28"/>
          <w:szCs w:val="28"/>
        </w:rPr>
        <w:t>3</w:t>
      </w:r>
      <w:r w:rsidR="00990C98" w:rsidRPr="005A3393">
        <w:rPr>
          <w:sz w:val="28"/>
          <w:szCs w:val="28"/>
        </w:rPr>
        <w:t>% випадків.</w:t>
      </w:r>
    </w:p>
    <w:p w:rsidR="00AA0ECE" w:rsidRPr="005A3393" w:rsidRDefault="00EE5B62" w:rsidP="005A3393">
      <w:pPr>
        <w:shd w:val="clear" w:color="auto" w:fill="FFFFFF"/>
        <w:spacing w:line="360" w:lineRule="auto"/>
        <w:ind w:firstLine="709"/>
        <w:jc w:val="both"/>
        <w:rPr>
          <w:sz w:val="28"/>
          <w:szCs w:val="28"/>
        </w:rPr>
      </w:pPr>
      <w:r w:rsidRPr="005A3393">
        <w:rPr>
          <w:sz w:val="28"/>
          <w:szCs w:val="28"/>
        </w:rPr>
        <w:t xml:space="preserve">Основними етіологічними факторами </w:t>
      </w:r>
      <w:r w:rsidR="00187BE9" w:rsidRPr="005A3393">
        <w:rPr>
          <w:sz w:val="28"/>
          <w:szCs w:val="28"/>
        </w:rPr>
        <w:t>САК</w:t>
      </w:r>
      <w:r w:rsidRPr="005A3393">
        <w:rPr>
          <w:sz w:val="28"/>
          <w:szCs w:val="28"/>
        </w:rPr>
        <w:t xml:space="preserve"> були: </w:t>
      </w:r>
      <w:r w:rsidR="00187BE9" w:rsidRPr="005A3393">
        <w:rPr>
          <w:sz w:val="28"/>
          <w:szCs w:val="28"/>
        </w:rPr>
        <w:t>аневризми вілізієвого кола – 54,3%</w:t>
      </w:r>
      <w:r w:rsidR="00576779" w:rsidRPr="005A3393">
        <w:rPr>
          <w:sz w:val="28"/>
          <w:szCs w:val="28"/>
        </w:rPr>
        <w:t xml:space="preserve"> (ПГІ – 15,48%)</w:t>
      </w:r>
      <w:r w:rsidR="00187BE9" w:rsidRPr="005A3393">
        <w:rPr>
          <w:sz w:val="28"/>
          <w:szCs w:val="28"/>
        </w:rPr>
        <w:t>, гіпертонічна хвороба – у 36,3% хворих</w:t>
      </w:r>
      <w:r w:rsidR="00576779" w:rsidRPr="005A3393">
        <w:rPr>
          <w:sz w:val="28"/>
          <w:szCs w:val="28"/>
        </w:rPr>
        <w:t xml:space="preserve"> (ПГІ </w:t>
      </w:r>
      <w:r w:rsidR="00576779" w:rsidRPr="005A3393">
        <w:rPr>
          <w:sz w:val="28"/>
          <w:szCs w:val="28"/>
        </w:rPr>
        <w:softHyphen/>
        <w:t>59,6%)</w:t>
      </w:r>
      <w:r w:rsidR="00187BE9" w:rsidRPr="005A3393">
        <w:rPr>
          <w:sz w:val="28"/>
          <w:szCs w:val="28"/>
        </w:rPr>
        <w:t>, атеросклероз – у 9,4%</w:t>
      </w:r>
      <w:r w:rsidR="00576779" w:rsidRPr="005A3393">
        <w:rPr>
          <w:sz w:val="28"/>
          <w:szCs w:val="28"/>
        </w:rPr>
        <w:t xml:space="preserve"> (ПГІ – 21,43%)</w:t>
      </w:r>
      <w:r w:rsidR="00187BE9" w:rsidRPr="005A3393">
        <w:rPr>
          <w:sz w:val="28"/>
          <w:szCs w:val="28"/>
        </w:rPr>
        <w:t>.</w:t>
      </w:r>
      <w:r w:rsidR="00A30EFB">
        <w:rPr>
          <w:sz w:val="28"/>
          <w:szCs w:val="28"/>
        </w:rPr>
        <w:t xml:space="preserve"> </w:t>
      </w:r>
      <w:r w:rsidR="00AA0ECE" w:rsidRPr="005A3393">
        <w:rPr>
          <w:sz w:val="28"/>
          <w:szCs w:val="28"/>
        </w:rPr>
        <w:t xml:space="preserve">За конституційними ознаками серед хворих </w:t>
      </w:r>
      <w:r w:rsidR="00F165C6" w:rsidRPr="005A3393">
        <w:rPr>
          <w:sz w:val="28"/>
          <w:szCs w:val="28"/>
        </w:rPr>
        <w:t>на САК</w:t>
      </w:r>
      <w:r w:rsidR="00AA0ECE" w:rsidRPr="005A3393">
        <w:rPr>
          <w:sz w:val="28"/>
          <w:szCs w:val="28"/>
        </w:rPr>
        <w:t xml:space="preserve"> було дещо більше гіперстеніків (41,38%)</w:t>
      </w:r>
      <w:r w:rsidR="00E47C1F" w:rsidRPr="005A3393">
        <w:rPr>
          <w:sz w:val="28"/>
          <w:szCs w:val="28"/>
        </w:rPr>
        <w:t>,</w:t>
      </w:r>
      <w:r w:rsidR="00AA0ECE" w:rsidRPr="005A3393">
        <w:rPr>
          <w:sz w:val="28"/>
          <w:szCs w:val="28"/>
        </w:rPr>
        <w:t xml:space="preserve"> ніж нормостеніків (36,78%) (при ПГІ переважала гіперстенічна конституція – 55,95%). В родині таких хворих </w:t>
      </w:r>
      <w:r w:rsidR="00E47C1F" w:rsidRPr="005A3393">
        <w:rPr>
          <w:sz w:val="28"/>
          <w:szCs w:val="28"/>
        </w:rPr>
        <w:t>і</w:t>
      </w:r>
      <w:r w:rsidR="00AA0ECE" w:rsidRPr="005A3393">
        <w:rPr>
          <w:sz w:val="28"/>
          <w:szCs w:val="28"/>
        </w:rPr>
        <w:t xml:space="preserve">з патології, пов’язаної із захворюванням головного мозку судинного характеру, частіше зустрічалися </w:t>
      </w:r>
      <w:r w:rsidR="004952F9" w:rsidRPr="005A3393">
        <w:rPr>
          <w:sz w:val="28"/>
          <w:szCs w:val="28"/>
        </w:rPr>
        <w:t xml:space="preserve">артеріальна </w:t>
      </w:r>
      <w:r w:rsidR="00AA0ECE" w:rsidRPr="005A3393">
        <w:rPr>
          <w:sz w:val="28"/>
          <w:szCs w:val="28"/>
        </w:rPr>
        <w:t>гіпертонія – 35,1% (при ПГІ – 59,09%), раптові смерті – 18,9% (при ПГІ – 20,45%) та дещо рідше атеросклероз – 10,81% (при ПГІ – 20,45%). У обстежених осіб з геморагічними інсультами розподіл за групами крові пройшов таки</w:t>
      </w:r>
      <w:r w:rsidR="00E47C1F" w:rsidRPr="005A3393">
        <w:rPr>
          <w:sz w:val="28"/>
          <w:szCs w:val="28"/>
        </w:rPr>
        <w:t>м</w:t>
      </w:r>
      <w:r w:rsidR="00AA0ECE" w:rsidRPr="005A3393">
        <w:rPr>
          <w:sz w:val="28"/>
          <w:szCs w:val="28"/>
        </w:rPr>
        <w:t xml:space="preserve"> чином: О (І) – 90 (34,1%), А (ІІ) – 84 (31,8%) (p&lt;0,05), В (ІІІ) – 61 (23,1%), АВ (ІV) – 29 (11,0%) (</w:t>
      </w:r>
      <w:r w:rsidR="00AA0ECE" w:rsidRPr="005A3393">
        <w:rPr>
          <w:sz w:val="28"/>
          <w:szCs w:val="28"/>
        </w:rPr>
        <w:sym w:font="Symbol" w:char="F072"/>
      </w:r>
      <w:r w:rsidR="00AA0ECE" w:rsidRPr="005A3393">
        <w:rPr>
          <w:sz w:val="28"/>
          <w:szCs w:val="28"/>
        </w:rPr>
        <w:sym w:font="Symbol" w:char="F03C"/>
      </w:r>
      <w:r w:rsidR="00AA0ECE" w:rsidRPr="005A3393">
        <w:rPr>
          <w:sz w:val="28"/>
          <w:szCs w:val="28"/>
        </w:rPr>
        <w:t>0,1</w:t>
      </w:r>
      <w:r w:rsidR="00AA0ECE" w:rsidRPr="005A3393">
        <w:rPr>
          <w:sz w:val="28"/>
          <w:szCs w:val="28"/>
        </w:rPr>
        <w:sym w:font="Symbol" w:char="F03E"/>
      </w:r>
      <w:r w:rsidR="00AA0ECE" w:rsidRPr="005A3393">
        <w:rPr>
          <w:sz w:val="28"/>
          <w:szCs w:val="28"/>
        </w:rPr>
        <w:t xml:space="preserve">0,05). Виявлено статистично вірогідне зменшення частоти геморагічних інсультів у хворих </w:t>
      </w:r>
      <w:r w:rsidR="00E47C1F" w:rsidRPr="005A3393">
        <w:rPr>
          <w:sz w:val="28"/>
          <w:szCs w:val="28"/>
        </w:rPr>
        <w:t>і</w:t>
      </w:r>
      <w:r w:rsidR="00AA0ECE" w:rsidRPr="005A3393">
        <w:rPr>
          <w:sz w:val="28"/>
          <w:szCs w:val="28"/>
        </w:rPr>
        <w:t xml:space="preserve">з групою крові А (ІІ) – 31,8% проти 41,6 % </w:t>
      </w:r>
      <w:r w:rsidR="00E47C1F" w:rsidRPr="005A3393">
        <w:rPr>
          <w:sz w:val="28"/>
          <w:szCs w:val="28"/>
        </w:rPr>
        <w:t>у</w:t>
      </w:r>
      <w:r w:rsidR="00AA0ECE" w:rsidRPr="005A3393">
        <w:rPr>
          <w:sz w:val="28"/>
          <w:szCs w:val="28"/>
        </w:rPr>
        <w:t xml:space="preserve"> контрольній групі (</w:t>
      </w:r>
      <w:r w:rsidR="00AA0ECE" w:rsidRPr="005A3393">
        <w:rPr>
          <w:sz w:val="28"/>
          <w:szCs w:val="28"/>
        </w:rPr>
        <w:sym w:font="Symbol" w:char="F072"/>
      </w:r>
      <w:r w:rsidR="00AA0ECE" w:rsidRPr="005A3393">
        <w:rPr>
          <w:sz w:val="28"/>
          <w:szCs w:val="28"/>
        </w:rPr>
        <w:t>&lt;0,05), та значне збільшення кількості осіб із групою АВ (IV) – 11,0% проти 7,3% (</w:t>
      </w:r>
      <w:r w:rsidR="00AA0ECE" w:rsidRPr="005A3393">
        <w:rPr>
          <w:sz w:val="28"/>
          <w:szCs w:val="28"/>
        </w:rPr>
        <w:sym w:font="Symbol" w:char="F072"/>
      </w:r>
      <w:r w:rsidR="00AA0ECE" w:rsidRPr="005A3393">
        <w:rPr>
          <w:sz w:val="28"/>
          <w:szCs w:val="28"/>
        </w:rPr>
        <w:sym w:font="Symbol" w:char="F03C"/>
      </w:r>
      <w:r w:rsidR="00AA0ECE" w:rsidRPr="005A3393">
        <w:rPr>
          <w:sz w:val="28"/>
          <w:szCs w:val="28"/>
        </w:rPr>
        <w:t>0,1) та хворих з групою В(</w:t>
      </w:r>
      <w:r w:rsidR="009A29FA" w:rsidRPr="005A3393">
        <w:rPr>
          <w:sz w:val="28"/>
          <w:szCs w:val="28"/>
        </w:rPr>
        <w:t>ІІІ</w:t>
      </w:r>
      <w:r w:rsidR="00AA0ECE" w:rsidRPr="005A3393">
        <w:rPr>
          <w:sz w:val="28"/>
          <w:szCs w:val="28"/>
        </w:rPr>
        <w:t>) – 23,1% проти 18,8% контрольної групи (р&lt;0,1&gt;0,05). Таким чином, прослідковувалася деяка спадкова схильність до інсультної патології. Виявлена залежність ПГІ від системи АВО потребує глибшого вивчення і обстеження більшої кількості хворих.</w:t>
      </w:r>
    </w:p>
    <w:p w:rsidR="00AA0ECE" w:rsidRPr="005A3393" w:rsidRDefault="00AA0ECE" w:rsidP="005A3393">
      <w:pPr>
        <w:spacing w:line="360" w:lineRule="auto"/>
        <w:ind w:firstLine="709"/>
        <w:jc w:val="both"/>
        <w:rPr>
          <w:sz w:val="28"/>
          <w:szCs w:val="28"/>
        </w:rPr>
      </w:pPr>
      <w:r w:rsidRPr="005A3393">
        <w:rPr>
          <w:sz w:val="28"/>
          <w:szCs w:val="28"/>
        </w:rPr>
        <w:t xml:space="preserve">Клініко-анатомічна форма САК оцінювалася згідно з класифікацією Лебедєва В. В. з співавт. </w:t>
      </w:r>
      <w:r w:rsidR="00E4022F" w:rsidRPr="005A3393">
        <w:rPr>
          <w:sz w:val="28"/>
          <w:szCs w:val="28"/>
        </w:rPr>
        <w:t>(</w:t>
      </w:r>
      <w:r w:rsidR="00E4022F" w:rsidRPr="005A3393">
        <w:rPr>
          <w:sz w:val="28"/>
          <w:szCs w:val="28"/>
          <w:lang w:eastAsia="uk-UA"/>
        </w:rPr>
        <w:t>Лебедев В. В., Крылов В. В., Холодов С. А., Шелковский В. Н., 1996.</w:t>
      </w:r>
      <w:r w:rsidR="00E4022F" w:rsidRPr="005A3393">
        <w:rPr>
          <w:sz w:val="28"/>
          <w:szCs w:val="28"/>
        </w:rPr>
        <w:t>)</w:t>
      </w:r>
      <w:r w:rsidRPr="005A3393">
        <w:rPr>
          <w:sz w:val="28"/>
          <w:szCs w:val="28"/>
        </w:rPr>
        <w:t>, у зв’язку з чим виділені наступні клінічні групи: гру</w:t>
      </w:r>
      <w:r w:rsidRPr="005A3393">
        <w:rPr>
          <w:sz w:val="28"/>
          <w:szCs w:val="28"/>
        </w:rPr>
        <w:softHyphen/>
        <w:t>па І – неускладнений САК – 56 (64,36%) хворих, група II – субарахноїдально-паренхіматозний крововилив – 17 (19,54%) хворих, група III – субарахноїдально-вентрикулярний крововилив – 9 (10,34%), група IV – субарахноїдально-паренхіматозно-вентрикулярний (змішаний) кровови</w:t>
      </w:r>
      <w:r w:rsidRPr="005A3393">
        <w:rPr>
          <w:sz w:val="28"/>
          <w:szCs w:val="28"/>
        </w:rPr>
        <w:softHyphen/>
        <w:t xml:space="preserve">лив – 4 (4,6%), група V – субарахноїдальний крововилив з оболонковими (ізольованими або спільними з інтрапаренхіматозними) або шлуночковими гематомами – 1 (1,15%) хворих. </w:t>
      </w:r>
    </w:p>
    <w:p w:rsidR="00AA0ECE" w:rsidRPr="005A3393" w:rsidRDefault="00AA0ECE" w:rsidP="005A3393">
      <w:pPr>
        <w:shd w:val="clear" w:color="auto" w:fill="FFFFFF"/>
        <w:spacing w:line="360" w:lineRule="auto"/>
        <w:ind w:firstLine="709"/>
        <w:jc w:val="both"/>
        <w:rPr>
          <w:sz w:val="28"/>
          <w:szCs w:val="28"/>
        </w:rPr>
      </w:pPr>
      <w:r w:rsidRPr="005A3393">
        <w:rPr>
          <w:sz w:val="28"/>
          <w:szCs w:val="28"/>
        </w:rPr>
        <w:t>Глибина неврологічного дефіциту, яку оцінювали за шкалою Hunt W.C., Hess R.M. (1968)</w:t>
      </w:r>
      <w:r w:rsidR="006A0DBA" w:rsidRPr="005A3393">
        <w:rPr>
          <w:sz w:val="28"/>
          <w:szCs w:val="28"/>
        </w:rPr>
        <w:t>,</w:t>
      </w:r>
      <w:r w:rsidRPr="005A3393">
        <w:rPr>
          <w:sz w:val="28"/>
          <w:szCs w:val="28"/>
        </w:rPr>
        <w:t xml:space="preserve"> (Н-Н) була такою: І ступінь – 10 (12%) обстежених; II ступінь – 48 (55%) обстежених; III сту</w:t>
      </w:r>
      <w:r w:rsidRPr="005A3393">
        <w:rPr>
          <w:sz w:val="28"/>
          <w:szCs w:val="28"/>
        </w:rPr>
        <w:softHyphen/>
        <w:t xml:space="preserve">пінь – 22 (25%) обстежених; IV ступінь – 5 (6%) обстежених; V ступінь – 2 (2%) обстежених. </w:t>
      </w:r>
    </w:p>
    <w:p w:rsidR="000364A5" w:rsidRPr="005A3393" w:rsidRDefault="006F6CC5" w:rsidP="005A3393">
      <w:pPr>
        <w:shd w:val="clear" w:color="auto" w:fill="FFFFFF"/>
        <w:spacing w:line="360" w:lineRule="auto"/>
        <w:ind w:firstLine="709"/>
        <w:jc w:val="both"/>
        <w:rPr>
          <w:sz w:val="28"/>
          <w:szCs w:val="28"/>
        </w:rPr>
      </w:pPr>
      <w:r w:rsidRPr="005A3393">
        <w:rPr>
          <w:sz w:val="28"/>
          <w:szCs w:val="28"/>
        </w:rPr>
        <w:t>Середній рівень неврологічного дефіциту при САК (згідно з</w:t>
      </w:r>
      <w:r w:rsidR="006A0DBA" w:rsidRPr="005A3393">
        <w:rPr>
          <w:sz w:val="28"/>
          <w:szCs w:val="28"/>
        </w:rPr>
        <w:t>і</w:t>
      </w:r>
      <w:r w:rsidRPr="005A3393">
        <w:rPr>
          <w:sz w:val="28"/>
          <w:szCs w:val="28"/>
        </w:rPr>
        <w:t xml:space="preserve"> шкалою Скворцов</w:t>
      </w:r>
      <w:r w:rsidR="00781517" w:rsidRPr="005A3393">
        <w:rPr>
          <w:sz w:val="28"/>
          <w:szCs w:val="28"/>
        </w:rPr>
        <w:t>ої</w:t>
      </w:r>
      <w:r w:rsidRPr="005A3393">
        <w:rPr>
          <w:sz w:val="28"/>
          <w:szCs w:val="28"/>
        </w:rPr>
        <w:t xml:space="preserve"> В.І. та Гусєва Є.І.) становив 32,88±2,7 балів, що недостовірно вище, ніж при ПГІ – 31,32±3,5 балів. Неврологічний дефіцит при САК був важкий (до 29 балів) – 8,05%, середній (30-34 бал</w:t>
      </w:r>
      <w:r w:rsidR="006A0DBA" w:rsidRPr="005A3393">
        <w:rPr>
          <w:sz w:val="28"/>
          <w:szCs w:val="28"/>
        </w:rPr>
        <w:t>и</w:t>
      </w:r>
      <w:r w:rsidRPr="005A3393">
        <w:rPr>
          <w:sz w:val="28"/>
          <w:szCs w:val="28"/>
        </w:rPr>
        <w:t>) – 80,46%, легкий (35-40 балів) – 11,49%, при ПГІ – у 2,38%, 71,43% і 26,19% відповідно.</w:t>
      </w:r>
      <w:r w:rsidR="003439C2" w:rsidRPr="005A3393">
        <w:rPr>
          <w:sz w:val="28"/>
          <w:szCs w:val="28"/>
        </w:rPr>
        <w:t xml:space="preserve"> </w:t>
      </w:r>
      <w:r w:rsidRPr="005A3393">
        <w:rPr>
          <w:sz w:val="28"/>
          <w:szCs w:val="28"/>
        </w:rPr>
        <w:t xml:space="preserve">За клінічною симптоматикою відмінностей у хворих </w:t>
      </w:r>
      <w:r w:rsidR="00F165C6" w:rsidRPr="005A3393">
        <w:rPr>
          <w:sz w:val="28"/>
          <w:szCs w:val="28"/>
        </w:rPr>
        <w:t>на САК</w:t>
      </w:r>
      <w:r w:rsidRPr="005A3393">
        <w:rPr>
          <w:sz w:val="28"/>
          <w:szCs w:val="28"/>
        </w:rPr>
        <w:t xml:space="preserve"> та ПГІ не було виявлено. </w:t>
      </w:r>
    </w:p>
    <w:p w:rsidR="000F5272" w:rsidRPr="005A3393" w:rsidRDefault="000F5272" w:rsidP="005A3393">
      <w:pPr>
        <w:spacing w:line="360" w:lineRule="auto"/>
        <w:ind w:firstLine="709"/>
        <w:jc w:val="both"/>
        <w:rPr>
          <w:sz w:val="28"/>
          <w:szCs w:val="28"/>
        </w:rPr>
      </w:pPr>
      <w:r w:rsidRPr="005A3393">
        <w:rPr>
          <w:sz w:val="28"/>
          <w:szCs w:val="28"/>
        </w:rPr>
        <w:t xml:space="preserve">У хворих </w:t>
      </w:r>
      <w:r w:rsidR="00F165C6" w:rsidRPr="005A3393">
        <w:rPr>
          <w:sz w:val="28"/>
          <w:szCs w:val="28"/>
        </w:rPr>
        <w:t>на САК</w:t>
      </w:r>
      <w:r w:rsidRPr="005A3393">
        <w:rPr>
          <w:sz w:val="28"/>
          <w:szCs w:val="28"/>
        </w:rPr>
        <w:t xml:space="preserve"> та ПГІ виявлено зміни лінійної швидкості кровотоку та циркуляторного опору в усіх судинних басейнах. При САК в басейні СМА лінійна швидкість кровообігу була більшою за показники здорових осіб за максимальною складовою на 17,95% зліва та на 14,35% справа</w:t>
      </w:r>
      <w:r w:rsidR="006A3D73" w:rsidRPr="005A3393">
        <w:rPr>
          <w:sz w:val="28"/>
          <w:szCs w:val="28"/>
        </w:rPr>
        <w:t>, за середньою – на 12,42% та на 12,27%</w:t>
      </w:r>
      <w:r w:rsidRPr="005A3393">
        <w:rPr>
          <w:sz w:val="28"/>
          <w:szCs w:val="28"/>
        </w:rPr>
        <w:t xml:space="preserve"> відповідно (при ПГІ – на боці гематоми за максимальною та середніми складовими на 13,51% </w:t>
      </w:r>
      <w:r w:rsidR="006A3D73" w:rsidRPr="005A3393">
        <w:rPr>
          <w:sz w:val="28"/>
          <w:szCs w:val="28"/>
        </w:rPr>
        <w:t>і 3,44%</w:t>
      </w:r>
      <w:r w:rsidRPr="005A3393">
        <w:rPr>
          <w:sz w:val="28"/>
          <w:szCs w:val="28"/>
        </w:rPr>
        <w:t>, а на контрлатеральній стороні – на 14,11% і 10,66%), показники циркуляторного опору відрізнялися від норми несуттєво (при ПГІ – на боці ураження РІ перевищував п</w:t>
      </w:r>
      <w:r w:rsidR="006A3D73" w:rsidRPr="005A3393">
        <w:rPr>
          <w:sz w:val="28"/>
          <w:szCs w:val="28"/>
        </w:rPr>
        <w:t>оказник здорових осіб на 19,31%</w:t>
      </w:r>
      <w:r w:rsidRPr="005A3393">
        <w:rPr>
          <w:sz w:val="28"/>
          <w:szCs w:val="28"/>
        </w:rPr>
        <w:t xml:space="preserve">, </w:t>
      </w:r>
      <w:r w:rsidRPr="005A3393">
        <w:rPr>
          <w:sz w:val="28"/>
          <w:szCs w:val="28"/>
          <w:lang w:val="en-US"/>
        </w:rPr>
        <w:t>R</w:t>
      </w:r>
      <w:r w:rsidRPr="005A3393">
        <w:rPr>
          <w:sz w:val="28"/>
          <w:szCs w:val="28"/>
        </w:rPr>
        <w:t xml:space="preserve">І – на 14,29%, а на неураженому боці показники опору перевищували показник здорових на 16,04% і 10,71% відповідно). </w:t>
      </w:r>
      <w:r w:rsidR="006A0DBA" w:rsidRPr="005A3393">
        <w:rPr>
          <w:sz w:val="28"/>
          <w:szCs w:val="28"/>
        </w:rPr>
        <w:t>Причому</w:t>
      </w:r>
      <w:r w:rsidR="006A3D73" w:rsidRPr="005A3393">
        <w:rPr>
          <w:sz w:val="28"/>
          <w:szCs w:val="28"/>
        </w:rPr>
        <w:t xml:space="preserve"> більшість з отриманих даних були достовірні. </w:t>
      </w:r>
      <w:r w:rsidRPr="005A3393">
        <w:rPr>
          <w:sz w:val="28"/>
          <w:szCs w:val="28"/>
        </w:rPr>
        <w:t>Зміни в інших судинних басейнах носили схожий характер.</w:t>
      </w:r>
      <w:r w:rsidR="004952F9" w:rsidRPr="005A3393">
        <w:rPr>
          <w:sz w:val="28"/>
          <w:szCs w:val="28"/>
        </w:rPr>
        <w:t xml:space="preserve"> </w:t>
      </w:r>
    </w:p>
    <w:p w:rsidR="009A29FA" w:rsidRPr="005A3393" w:rsidRDefault="000F5272" w:rsidP="005A3393">
      <w:pPr>
        <w:shd w:val="clear" w:color="auto" w:fill="FFFFFF"/>
        <w:spacing w:line="360" w:lineRule="auto"/>
        <w:ind w:firstLine="709"/>
        <w:jc w:val="both"/>
        <w:rPr>
          <w:sz w:val="28"/>
          <w:szCs w:val="28"/>
        </w:rPr>
      </w:pPr>
      <w:r w:rsidRPr="005A3393">
        <w:rPr>
          <w:sz w:val="28"/>
          <w:szCs w:val="28"/>
        </w:rPr>
        <w:t xml:space="preserve">У 8,04% хворих </w:t>
      </w:r>
      <w:r w:rsidR="00F165C6" w:rsidRPr="005A3393">
        <w:rPr>
          <w:sz w:val="28"/>
          <w:szCs w:val="28"/>
        </w:rPr>
        <w:t>на САК</w:t>
      </w:r>
      <w:r w:rsidRPr="005A3393">
        <w:rPr>
          <w:sz w:val="28"/>
          <w:szCs w:val="28"/>
        </w:rPr>
        <w:t xml:space="preserve"> спостерігалося раннє підвищення лінійної швидкості кровотоку в каротидному басейні відносно показників здорових осіб (</w:t>
      </w:r>
      <w:r w:rsidR="00D54017" w:rsidRPr="005A3393">
        <w:rPr>
          <w:sz w:val="28"/>
          <w:szCs w:val="28"/>
        </w:rPr>
        <w:t>р&lt;0,05</w:t>
      </w:r>
      <w:r w:rsidRPr="005A3393">
        <w:rPr>
          <w:sz w:val="28"/>
          <w:szCs w:val="28"/>
        </w:rPr>
        <w:t xml:space="preserve">), яке супроводжувалося погіршенням стану хворих. При цьому індекси РІ та </w:t>
      </w:r>
      <w:r w:rsidRPr="005A3393">
        <w:rPr>
          <w:sz w:val="28"/>
          <w:szCs w:val="28"/>
          <w:lang w:val="en-US"/>
        </w:rPr>
        <w:t>RI</w:t>
      </w:r>
      <w:r w:rsidRPr="005A3393">
        <w:rPr>
          <w:sz w:val="28"/>
          <w:szCs w:val="28"/>
        </w:rPr>
        <w:t xml:space="preserve"> були дещо нижчими від таких у здорових осіб. Таку картину кровотоку можна було пояснити розвитком вазодилатації на початку захворювання. При подальшому дослідженні у цій групі хворих прослідковувався розвиток стійкого неврологічного дефіциту на фоні вираженого поширеного ангіоспазму </w:t>
      </w:r>
      <w:r w:rsidR="00E4022F" w:rsidRPr="005A3393">
        <w:rPr>
          <w:sz w:val="28"/>
          <w:szCs w:val="28"/>
        </w:rPr>
        <w:t>(Белкин А.А., Алашеев А.М., Инюшкин С.Н., 2006)</w:t>
      </w:r>
      <w:r w:rsidRPr="005A3393">
        <w:rPr>
          <w:sz w:val="28"/>
          <w:szCs w:val="28"/>
        </w:rPr>
        <w:t>.</w:t>
      </w:r>
      <w:r w:rsidR="00D54017" w:rsidRPr="005A3393">
        <w:rPr>
          <w:sz w:val="28"/>
          <w:szCs w:val="28"/>
        </w:rPr>
        <w:t xml:space="preserve"> </w:t>
      </w:r>
    </w:p>
    <w:p w:rsidR="009A29FA" w:rsidRPr="005A3393" w:rsidRDefault="000F5272" w:rsidP="005A3393">
      <w:pPr>
        <w:shd w:val="clear" w:color="auto" w:fill="FFFFFF"/>
        <w:spacing w:line="360" w:lineRule="auto"/>
        <w:ind w:firstLine="709"/>
        <w:jc w:val="both"/>
        <w:rPr>
          <w:sz w:val="28"/>
          <w:szCs w:val="28"/>
        </w:rPr>
      </w:pPr>
      <w:r w:rsidRPr="005A3393">
        <w:rPr>
          <w:sz w:val="28"/>
          <w:szCs w:val="28"/>
        </w:rPr>
        <w:t>При паренхіматозному геморагічному інсульті допплерографічні зміни у більшості хворих носили ознаки</w:t>
      </w:r>
      <w:r w:rsidR="006A0DBA" w:rsidRPr="005A3393">
        <w:rPr>
          <w:sz w:val="28"/>
          <w:szCs w:val="28"/>
        </w:rPr>
        <w:t>,</w:t>
      </w:r>
      <w:r w:rsidRPr="005A3393">
        <w:rPr>
          <w:sz w:val="28"/>
          <w:szCs w:val="28"/>
        </w:rPr>
        <w:t xml:space="preserve"> характерні для гіпертонічного кровотоку, про що свідчили підвищення швидкості та індексів резистентності по всіх судинних басейнах головного мозку. </w:t>
      </w:r>
    </w:p>
    <w:p w:rsidR="000F5272" w:rsidRPr="005A3393" w:rsidRDefault="000F5272" w:rsidP="005A3393">
      <w:pPr>
        <w:shd w:val="clear" w:color="auto" w:fill="FFFFFF"/>
        <w:spacing w:line="360" w:lineRule="auto"/>
        <w:ind w:firstLine="709"/>
        <w:jc w:val="both"/>
        <w:rPr>
          <w:sz w:val="28"/>
          <w:szCs w:val="28"/>
        </w:rPr>
      </w:pPr>
      <w:r w:rsidRPr="005A3393">
        <w:rPr>
          <w:sz w:val="28"/>
          <w:szCs w:val="28"/>
        </w:rPr>
        <w:t xml:space="preserve">У хворих </w:t>
      </w:r>
      <w:r w:rsidR="00F165C6" w:rsidRPr="005A3393">
        <w:rPr>
          <w:sz w:val="28"/>
          <w:szCs w:val="28"/>
        </w:rPr>
        <w:t>на САК</w:t>
      </w:r>
      <w:r w:rsidR="009A29FA" w:rsidRPr="005A3393">
        <w:rPr>
          <w:sz w:val="28"/>
          <w:szCs w:val="28"/>
        </w:rPr>
        <w:t>,</w:t>
      </w:r>
      <w:r w:rsidRPr="005A3393">
        <w:rPr>
          <w:sz w:val="28"/>
          <w:szCs w:val="28"/>
        </w:rPr>
        <w:t xml:space="preserve"> </w:t>
      </w:r>
      <w:r w:rsidR="009A29FA" w:rsidRPr="005A3393">
        <w:rPr>
          <w:sz w:val="28"/>
          <w:szCs w:val="28"/>
        </w:rPr>
        <w:t xml:space="preserve">у порівнянні з контрольною групою, на початку захворювання </w:t>
      </w:r>
      <w:r w:rsidRPr="005A3393">
        <w:rPr>
          <w:sz w:val="28"/>
          <w:szCs w:val="28"/>
        </w:rPr>
        <w:t>відмічається достовірне підвищення лінійної швидкості кровообігу по всіх басейнах, що кровопостачають головний мозок, підвищення індексу резистентності та незначне підвищення пульсаційного індексу. У хворих з ПГІ такі зміни характерні на контрлатеральн</w:t>
      </w:r>
      <w:r w:rsidR="00343140" w:rsidRPr="005A3393">
        <w:rPr>
          <w:sz w:val="28"/>
          <w:szCs w:val="28"/>
        </w:rPr>
        <w:t>ому</w:t>
      </w:r>
      <w:r w:rsidRPr="005A3393">
        <w:rPr>
          <w:sz w:val="28"/>
          <w:szCs w:val="28"/>
        </w:rPr>
        <w:t xml:space="preserve"> до вогнища гематоми </w:t>
      </w:r>
      <w:r w:rsidR="00343140" w:rsidRPr="005A3393">
        <w:rPr>
          <w:sz w:val="28"/>
          <w:szCs w:val="28"/>
        </w:rPr>
        <w:t>боці</w:t>
      </w:r>
      <w:r w:rsidRPr="005A3393">
        <w:rPr>
          <w:sz w:val="28"/>
          <w:szCs w:val="28"/>
        </w:rPr>
        <w:t xml:space="preserve">, а на боці гематоми відмічалося дещо менше підняття швидкості кровотоку, але більш швидке зростання індексів PI та RI. </w:t>
      </w:r>
    </w:p>
    <w:p w:rsidR="00AF692F" w:rsidRPr="005A3393" w:rsidRDefault="00DF1339" w:rsidP="005A3393">
      <w:pPr>
        <w:spacing w:line="360" w:lineRule="auto"/>
        <w:ind w:firstLine="709"/>
        <w:jc w:val="both"/>
        <w:rPr>
          <w:sz w:val="28"/>
          <w:szCs w:val="28"/>
        </w:rPr>
      </w:pPr>
      <w:r w:rsidRPr="005A3393">
        <w:rPr>
          <w:sz w:val="28"/>
          <w:szCs w:val="28"/>
        </w:rPr>
        <w:t xml:space="preserve">Таким чином, церебральна гемодинаміка при </w:t>
      </w:r>
      <w:r w:rsidR="00D54017" w:rsidRPr="005A3393">
        <w:rPr>
          <w:sz w:val="28"/>
          <w:szCs w:val="28"/>
        </w:rPr>
        <w:t>САК</w:t>
      </w:r>
      <w:r w:rsidRPr="005A3393">
        <w:rPr>
          <w:sz w:val="28"/>
          <w:szCs w:val="28"/>
        </w:rPr>
        <w:t xml:space="preserve"> не має суттєвих відмінностей від гемодинаміки при </w:t>
      </w:r>
      <w:r w:rsidR="00D54017" w:rsidRPr="005A3393">
        <w:rPr>
          <w:sz w:val="28"/>
          <w:szCs w:val="28"/>
        </w:rPr>
        <w:t>ПГІ</w:t>
      </w:r>
      <w:r w:rsidRPr="005A3393">
        <w:rPr>
          <w:sz w:val="28"/>
          <w:szCs w:val="28"/>
        </w:rPr>
        <w:t xml:space="preserve">, тому в даному випадку транскраніальну допплерографію слід проводити не з метою диференційної діагностики </w:t>
      </w:r>
      <w:r w:rsidR="00D54017" w:rsidRPr="005A3393">
        <w:rPr>
          <w:sz w:val="28"/>
          <w:szCs w:val="28"/>
        </w:rPr>
        <w:t>геморагічних інсультів</w:t>
      </w:r>
      <w:r w:rsidRPr="005A3393">
        <w:rPr>
          <w:sz w:val="28"/>
          <w:szCs w:val="28"/>
        </w:rPr>
        <w:t>, а для визначення подальшої тактики лікувального впливу на мозковий кровотік</w:t>
      </w:r>
      <w:r w:rsidR="00D54017" w:rsidRPr="005A3393">
        <w:rPr>
          <w:sz w:val="28"/>
          <w:szCs w:val="28"/>
        </w:rPr>
        <w:t>, прогнозу щодо стану хворого та динаміки наростання вазоспазму</w:t>
      </w:r>
      <w:r w:rsidRPr="005A3393">
        <w:rPr>
          <w:sz w:val="28"/>
          <w:szCs w:val="28"/>
        </w:rPr>
        <w:t>.</w:t>
      </w:r>
    </w:p>
    <w:p w:rsidR="00C41D3E" w:rsidRPr="005A3393" w:rsidRDefault="00C41D3E" w:rsidP="005A3393">
      <w:pPr>
        <w:spacing w:line="360" w:lineRule="auto"/>
        <w:ind w:firstLine="709"/>
        <w:jc w:val="both"/>
        <w:rPr>
          <w:sz w:val="28"/>
          <w:szCs w:val="28"/>
        </w:rPr>
      </w:pPr>
      <w:r w:rsidRPr="005A3393">
        <w:rPr>
          <w:sz w:val="28"/>
          <w:szCs w:val="28"/>
        </w:rPr>
        <w:t>При проведенні дослідження</w:t>
      </w:r>
      <w:r w:rsidR="00364F9D" w:rsidRPr="005A3393">
        <w:rPr>
          <w:sz w:val="28"/>
          <w:szCs w:val="28"/>
        </w:rPr>
        <w:t xml:space="preserve"> гемостазу</w:t>
      </w:r>
      <w:r w:rsidRPr="005A3393">
        <w:rPr>
          <w:sz w:val="28"/>
          <w:szCs w:val="28"/>
        </w:rPr>
        <w:t xml:space="preserve"> </w:t>
      </w:r>
      <w:r w:rsidR="00364F9D" w:rsidRPr="005A3393">
        <w:rPr>
          <w:sz w:val="28"/>
          <w:szCs w:val="28"/>
        </w:rPr>
        <w:t xml:space="preserve">при САК та ПГІ </w:t>
      </w:r>
      <w:r w:rsidRPr="005A3393">
        <w:rPr>
          <w:sz w:val="28"/>
          <w:szCs w:val="28"/>
        </w:rPr>
        <w:t xml:space="preserve">виявилося, що </w:t>
      </w:r>
      <w:r w:rsidR="00364F9D" w:rsidRPr="005A3393">
        <w:rPr>
          <w:sz w:val="28"/>
          <w:szCs w:val="28"/>
        </w:rPr>
        <w:t xml:space="preserve">отримані дані не розходяться з даними літератури </w:t>
      </w:r>
      <w:r w:rsidR="00E4022F" w:rsidRPr="005A3393">
        <w:rPr>
          <w:sz w:val="28"/>
          <w:szCs w:val="28"/>
        </w:rPr>
        <w:t>(Токарчук О.А., 2001</w:t>
      </w:r>
      <w:r w:rsidR="00364F9D" w:rsidRPr="005A3393">
        <w:rPr>
          <w:sz w:val="28"/>
          <w:szCs w:val="28"/>
        </w:rPr>
        <w:t xml:space="preserve">, </w:t>
      </w:r>
      <w:r w:rsidR="00E4022F" w:rsidRPr="005A3393">
        <w:rPr>
          <w:sz w:val="28"/>
          <w:szCs w:val="28"/>
        </w:rPr>
        <w:t>Баркаган З.С., Момот А.П., Мамаев А.Н., 2003</w:t>
      </w:r>
      <w:r w:rsidR="00503FB8" w:rsidRPr="005A3393">
        <w:rPr>
          <w:sz w:val="28"/>
          <w:szCs w:val="28"/>
        </w:rPr>
        <w:t>)</w:t>
      </w:r>
      <w:r w:rsidR="00364F9D" w:rsidRPr="005A3393">
        <w:rPr>
          <w:sz w:val="28"/>
          <w:szCs w:val="28"/>
        </w:rPr>
        <w:t xml:space="preserve"> і </w:t>
      </w:r>
      <w:r w:rsidRPr="005A3393">
        <w:rPr>
          <w:sz w:val="28"/>
          <w:szCs w:val="28"/>
        </w:rPr>
        <w:t xml:space="preserve">супроводжуються порушенням всіх 3-х етапів коагуляції та пригніченням фібринолітичної системи. Групи хворих </w:t>
      </w:r>
      <w:r w:rsidR="00F165C6" w:rsidRPr="005A3393">
        <w:rPr>
          <w:sz w:val="28"/>
          <w:szCs w:val="28"/>
        </w:rPr>
        <w:t>на САК</w:t>
      </w:r>
      <w:r w:rsidRPr="005A3393">
        <w:rPr>
          <w:sz w:val="28"/>
          <w:szCs w:val="28"/>
        </w:rPr>
        <w:t xml:space="preserve"> та ПГІ за середніми рівнями більшості показників гемостазу не мали достовірних відмінностей. </w:t>
      </w:r>
    </w:p>
    <w:p w:rsidR="00AD424C" w:rsidRPr="005A3393" w:rsidRDefault="00AD424C" w:rsidP="005A3393">
      <w:pPr>
        <w:spacing w:line="360" w:lineRule="auto"/>
        <w:ind w:firstLine="709"/>
        <w:jc w:val="both"/>
        <w:rPr>
          <w:sz w:val="28"/>
          <w:szCs w:val="28"/>
        </w:rPr>
      </w:pPr>
      <w:r w:rsidRPr="005A3393">
        <w:rPr>
          <w:sz w:val="28"/>
          <w:szCs w:val="28"/>
        </w:rPr>
        <w:t>Середні показники системи коагуляції та фібринолізу у хвори</w:t>
      </w:r>
      <w:r w:rsidR="0047103B" w:rsidRPr="005A3393">
        <w:rPr>
          <w:sz w:val="28"/>
          <w:szCs w:val="28"/>
        </w:rPr>
        <w:t>х в перші 1-2 доби САК та ПГІ та в</w:t>
      </w:r>
      <w:r w:rsidRPr="005A3393">
        <w:rPr>
          <w:sz w:val="28"/>
          <w:szCs w:val="28"/>
        </w:rPr>
        <w:t xml:space="preserve"> осіб такого ж віку без ознак цереброваскулярної патології наведено в табл.</w:t>
      </w:r>
    </w:p>
    <w:p w:rsidR="00AD424C" w:rsidRPr="005A3393" w:rsidRDefault="00CB354D" w:rsidP="005A3393">
      <w:pPr>
        <w:spacing w:line="360" w:lineRule="auto"/>
        <w:ind w:firstLine="709"/>
        <w:jc w:val="both"/>
        <w:outlineLvl w:val="0"/>
        <w:rPr>
          <w:sz w:val="28"/>
          <w:szCs w:val="28"/>
        </w:rPr>
      </w:pPr>
      <w:r>
        <w:rPr>
          <w:sz w:val="28"/>
          <w:szCs w:val="28"/>
          <w:lang w:val="en-US"/>
        </w:rPr>
        <w:br w:type="page"/>
      </w:r>
      <w:r w:rsidR="004952F9" w:rsidRPr="005A3393">
        <w:rPr>
          <w:sz w:val="28"/>
          <w:szCs w:val="28"/>
        </w:rPr>
        <w:t>Таблиця</w:t>
      </w:r>
    </w:p>
    <w:p w:rsidR="00AD424C" w:rsidRPr="005A3393" w:rsidRDefault="00AD424C" w:rsidP="005A3393">
      <w:pPr>
        <w:spacing w:line="360" w:lineRule="auto"/>
        <w:ind w:firstLine="709"/>
        <w:jc w:val="both"/>
        <w:rPr>
          <w:b/>
          <w:bCs/>
          <w:sz w:val="28"/>
          <w:szCs w:val="28"/>
        </w:rPr>
      </w:pPr>
      <w:r w:rsidRPr="005A3393">
        <w:rPr>
          <w:b/>
          <w:bCs/>
          <w:sz w:val="28"/>
          <w:szCs w:val="28"/>
        </w:rPr>
        <w:t xml:space="preserve">Середні показники системи коагуляції та фібринолізу при субарахноїдальному і </w:t>
      </w:r>
      <w:r w:rsidR="00343140" w:rsidRPr="005A3393">
        <w:rPr>
          <w:b/>
          <w:bCs/>
          <w:sz w:val="28"/>
          <w:szCs w:val="28"/>
        </w:rPr>
        <w:t xml:space="preserve">паренхіматозному </w:t>
      </w:r>
      <w:r w:rsidRPr="005A3393">
        <w:rPr>
          <w:b/>
          <w:bCs/>
          <w:sz w:val="28"/>
          <w:szCs w:val="28"/>
        </w:rPr>
        <w:t>геморагічному інсульт</w:t>
      </w:r>
      <w:r w:rsidR="00343140" w:rsidRPr="005A3393">
        <w:rPr>
          <w:b/>
          <w:bCs/>
          <w:sz w:val="28"/>
          <w:szCs w:val="28"/>
        </w:rPr>
        <w:t>і</w:t>
      </w:r>
      <w:r w:rsidRPr="005A3393">
        <w:rPr>
          <w:b/>
          <w:bCs/>
          <w:sz w:val="28"/>
          <w:szCs w:val="28"/>
        </w:rPr>
        <w:t xml:space="preserve">, </w:t>
      </w:r>
      <w:r w:rsidRPr="005A3393">
        <w:rPr>
          <w:b/>
          <w:bCs/>
          <w:sz w:val="28"/>
          <w:szCs w:val="28"/>
          <w:lang w:val="en-US"/>
        </w:rPr>
        <w:t>M</w:t>
      </w:r>
      <w:r w:rsidRPr="005A3393">
        <w:rPr>
          <w:b/>
          <w:bCs/>
          <w:sz w:val="28"/>
          <w:szCs w:val="28"/>
        </w:rPr>
        <w:t>±</w:t>
      </w:r>
      <w:r w:rsidRPr="005A3393">
        <w:rPr>
          <w:b/>
          <w:bCs/>
          <w:sz w:val="28"/>
          <w:szCs w:val="28"/>
          <w:lang w:val="en-US"/>
        </w:rPr>
        <w:t>m</w:t>
      </w:r>
    </w:p>
    <w:tbl>
      <w:tblPr>
        <w:tblW w:w="46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2200"/>
        <w:gridCol w:w="2345"/>
        <w:gridCol w:w="2198"/>
      </w:tblGrid>
      <w:tr w:rsidR="00AD424C" w:rsidRPr="00CB354D" w:rsidTr="00CB354D">
        <w:trPr>
          <w:trHeight w:val="496"/>
          <w:jc w:val="center"/>
        </w:trPr>
        <w:tc>
          <w:tcPr>
            <w:tcW w:w="1230" w:type="pct"/>
          </w:tcPr>
          <w:p w:rsidR="00AD424C" w:rsidRPr="00CB354D" w:rsidRDefault="00AD424C" w:rsidP="00CB354D">
            <w:pPr>
              <w:jc w:val="both"/>
              <w:rPr>
                <w:sz w:val="20"/>
                <w:szCs w:val="20"/>
              </w:rPr>
            </w:pPr>
            <w:r w:rsidRPr="00CB354D">
              <w:rPr>
                <w:sz w:val="20"/>
                <w:szCs w:val="20"/>
              </w:rPr>
              <w:t>Показник</w:t>
            </w:r>
          </w:p>
        </w:tc>
        <w:tc>
          <w:tcPr>
            <w:tcW w:w="1230" w:type="pct"/>
          </w:tcPr>
          <w:p w:rsidR="00AD424C" w:rsidRPr="00CB354D" w:rsidRDefault="00AD424C" w:rsidP="00CB354D">
            <w:pPr>
              <w:jc w:val="both"/>
              <w:rPr>
                <w:sz w:val="20"/>
                <w:szCs w:val="20"/>
                <w:lang w:val="en-US"/>
              </w:rPr>
            </w:pPr>
            <w:r w:rsidRPr="00CB354D">
              <w:rPr>
                <w:sz w:val="20"/>
                <w:szCs w:val="20"/>
              </w:rPr>
              <w:t>Здорові (</w:t>
            </w:r>
            <w:r w:rsidRPr="00CB354D">
              <w:rPr>
                <w:sz w:val="20"/>
                <w:szCs w:val="20"/>
                <w:lang w:val="en-US"/>
              </w:rPr>
              <w:t>n</w:t>
            </w:r>
            <w:r w:rsidRPr="00CB354D">
              <w:rPr>
                <w:sz w:val="20"/>
                <w:szCs w:val="20"/>
              </w:rPr>
              <w:t>=15</w:t>
            </w:r>
            <w:r w:rsidRPr="00CB354D">
              <w:rPr>
                <w:sz w:val="20"/>
                <w:szCs w:val="20"/>
                <w:lang w:val="en-US"/>
              </w:rPr>
              <w:t>)</w:t>
            </w:r>
          </w:p>
        </w:tc>
        <w:tc>
          <w:tcPr>
            <w:tcW w:w="1311" w:type="pct"/>
          </w:tcPr>
          <w:p w:rsidR="00AD424C" w:rsidRPr="00CB354D" w:rsidRDefault="00AD424C" w:rsidP="00CB354D">
            <w:pPr>
              <w:jc w:val="both"/>
              <w:rPr>
                <w:sz w:val="20"/>
                <w:szCs w:val="20"/>
                <w:lang w:val="en-US"/>
              </w:rPr>
            </w:pPr>
            <w:r w:rsidRPr="00CB354D">
              <w:rPr>
                <w:sz w:val="20"/>
                <w:szCs w:val="20"/>
              </w:rPr>
              <w:t>САК (</w:t>
            </w:r>
            <w:r w:rsidRPr="00CB354D">
              <w:rPr>
                <w:sz w:val="20"/>
                <w:szCs w:val="20"/>
                <w:lang w:val="en-US"/>
              </w:rPr>
              <w:t>n</w:t>
            </w:r>
            <w:r w:rsidRPr="00CB354D">
              <w:rPr>
                <w:sz w:val="20"/>
                <w:szCs w:val="20"/>
              </w:rPr>
              <w:t>=87)</w:t>
            </w:r>
          </w:p>
        </w:tc>
        <w:tc>
          <w:tcPr>
            <w:tcW w:w="1229" w:type="pct"/>
          </w:tcPr>
          <w:p w:rsidR="00AD424C" w:rsidRPr="00CB354D" w:rsidRDefault="00AD424C" w:rsidP="00CB354D">
            <w:pPr>
              <w:jc w:val="both"/>
              <w:rPr>
                <w:sz w:val="20"/>
                <w:szCs w:val="20"/>
                <w:lang w:val="en-US"/>
              </w:rPr>
            </w:pPr>
            <w:r w:rsidRPr="00CB354D">
              <w:rPr>
                <w:sz w:val="20"/>
                <w:szCs w:val="20"/>
              </w:rPr>
              <w:t>ПГІ (</w:t>
            </w:r>
            <w:r w:rsidRPr="00CB354D">
              <w:rPr>
                <w:sz w:val="20"/>
                <w:szCs w:val="20"/>
                <w:lang w:val="en-US"/>
              </w:rPr>
              <w:t>n</w:t>
            </w:r>
            <w:r w:rsidRPr="00CB354D">
              <w:rPr>
                <w:sz w:val="20"/>
                <w:szCs w:val="20"/>
              </w:rPr>
              <w:t>=84)</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АЧТЧ,(с)</w:t>
            </w:r>
          </w:p>
        </w:tc>
        <w:tc>
          <w:tcPr>
            <w:tcW w:w="1230" w:type="pct"/>
          </w:tcPr>
          <w:p w:rsidR="00AD424C" w:rsidRPr="00CB354D" w:rsidRDefault="00AD424C" w:rsidP="00CB354D">
            <w:pPr>
              <w:jc w:val="both"/>
              <w:rPr>
                <w:sz w:val="20"/>
                <w:szCs w:val="20"/>
              </w:rPr>
            </w:pPr>
            <w:r w:rsidRPr="00CB354D">
              <w:rPr>
                <w:sz w:val="20"/>
                <w:szCs w:val="20"/>
              </w:rPr>
              <w:t xml:space="preserve">29,64±1,16 с </w:t>
            </w:r>
          </w:p>
        </w:tc>
        <w:tc>
          <w:tcPr>
            <w:tcW w:w="1311" w:type="pct"/>
          </w:tcPr>
          <w:p w:rsidR="00AD424C" w:rsidRPr="00CB354D" w:rsidRDefault="00AD424C" w:rsidP="00CB354D">
            <w:pPr>
              <w:jc w:val="both"/>
              <w:rPr>
                <w:sz w:val="20"/>
                <w:szCs w:val="20"/>
                <w:lang w:val="en-US"/>
              </w:rPr>
            </w:pPr>
            <w:r w:rsidRPr="00CB354D">
              <w:rPr>
                <w:sz w:val="20"/>
                <w:szCs w:val="20"/>
              </w:rPr>
              <w:t>26,59±0,37с*</w:t>
            </w:r>
          </w:p>
        </w:tc>
        <w:tc>
          <w:tcPr>
            <w:tcW w:w="1229" w:type="pct"/>
          </w:tcPr>
          <w:p w:rsidR="00AD424C" w:rsidRPr="00CB354D" w:rsidRDefault="00AD424C" w:rsidP="00CB354D">
            <w:pPr>
              <w:jc w:val="both"/>
              <w:rPr>
                <w:sz w:val="20"/>
                <w:szCs w:val="20"/>
                <w:vertAlign w:val="superscript"/>
              </w:rPr>
            </w:pPr>
            <w:r w:rsidRPr="00CB354D">
              <w:rPr>
                <w:sz w:val="20"/>
                <w:szCs w:val="20"/>
              </w:rPr>
              <w:t>27,18±0,28*</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ПЧ, (с)</w:t>
            </w:r>
          </w:p>
        </w:tc>
        <w:tc>
          <w:tcPr>
            <w:tcW w:w="1230" w:type="pct"/>
          </w:tcPr>
          <w:p w:rsidR="00AD424C" w:rsidRPr="00CB354D" w:rsidRDefault="00AD424C" w:rsidP="00CB354D">
            <w:pPr>
              <w:jc w:val="both"/>
              <w:rPr>
                <w:sz w:val="20"/>
                <w:szCs w:val="20"/>
              </w:rPr>
            </w:pPr>
            <w:r w:rsidRPr="00CB354D">
              <w:rPr>
                <w:sz w:val="20"/>
                <w:szCs w:val="20"/>
              </w:rPr>
              <w:t xml:space="preserve">17,42±0,18 с </w:t>
            </w:r>
          </w:p>
        </w:tc>
        <w:tc>
          <w:tcPr>
            <w:tcW w:w="1311" w:type="pct"/>
          </w:tcPr>
          <w:p w:rsidR="00AD424C" w:rsidRPr="00CB354D" w:rsidRDefault="00AD424C" w:rsidP="00CB354D">
            <w:pPr>
              <w:jc w:val="both"/>
              <w:rPr>
                <w:sz w:val="20"/>
                <w:szCs w:val="20"/>
                <w:lang w:val="en-US"/>
              </w:rPr>
            </w:pPr>
            <w:r w:rsidRPr="00CB354D">
              <w:rPr>
                <w:sz w:val="20"/>
                <w:szCs w:val="20"/>
              </w:rPr>
              <w:t>16,72±0,18**</w:t>
            </w:r>
          </w:p>
        </w:tc>
        <w:tc>
          <w:tcPr>
            <w:tcW w:w="1229" w:type="pct"/>
          </w:tcPr>
          <w:p w:rsidR="00AD424C" w:rsidRPr="00CB354D" w:rsidRDefault="00AD424C" w:rsidP="00CB354D">
            <w:pPr>
              <w:jc w:val="both"/>
              <w:rPr>
                <w:sz w:val="20"/>
                <w:szCs w:val="20"/>
              </w:rPr>
            </w:pPr>
            <w:r w:rsidRPr="00CB354D">
              <w:rPr>
                <w:sz w:val="20"/>
                <w:szCs w:val="20"/>
              </w:rPr>
              <w:t>17,073±</w:t>
            </w:r>
            <w:r w:rsidRPr="00CB354D">
              <w:rPr>
                <w:sz w:val="20"/>
                <w:szCs w:val="20"/>
                <w:lang w:val="en-US"/>
              </w:rPr>
              <w:t>0</w:t>
            </w:r>
            <w:r w:rsidRPr="00CB354D">
              <w:rPr>
                <w:sz w:val="20"/>
                <w:szCs w:val="20"/>
              </w:rPr>
              <w:t>,2</w:t>
            </w:r>
            <w:r w:rsidRPr="00CB354D">
              <w:rPr>
                <w:sz w:val="20"/>
                <w:szCs w:val="20"/>
                <w:lang w:val="en-US"/>
              </w:rPr>
              <w:t>4</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ПІ, (%)</w:t>
            </w:r>
          </w:p>
        </w:tc>
        <w:tc>
          <w:tcPr>
            <w:tcW w:w="1230" w:type="pct"/>
          </w:tcPr>
          <w:p w:rsidR="00AD424C" w:rsidRPr="00CB354D" w:rsidRDefault="00AD424C" w:rsidP="00CB354D">
            <w:pPr>
              <w:jc w:val="both"/>
              <w:rPr>
                <w:sz w:val="20"/>
                <w:szCs w:val="20"/>
              </w:rPr>
            </w:pPr>
            <w:r w:rsidRPr="00CB354D">
              <w:rPr>
                <w:sz w:val="20"/>
                <w:szCs w:val="20"/>
              </w:rPr>
              <w:t>90,847±1,63</w:t>
            </w:r>
          </w:p>
        </w:tc>
        <w:tc>
          <w:tcPr>
            <w:tcW w:w="1311" w:type="pct"/>
          </w:tcPr>
          <w:p w:rsidR="00AD424C" w:rsidRPr="00CB354D" w:rsidRDefault="00AD424C" w:rsidP="00CB354D">
            <w:pPr>
              <w:jc w:val="both"/>
              <w:rPr>
                <w:sz w:val="20"/>
                <w:szCs w:val="20"/>
                <w:lang w:val="en-US"/>
              </w:rPr>
            </w:pPr>
            <w:r w:rsidRPr="00CB354D">
              <w:rPr>
                <w:sz w:val="20"/>
                <w:szCs w:val="20"/>
              </w:rPr>
              <w:t>89,583±0,76</w:t>
            </w:r>
          </w:p>
        </w:tc>
        <w:tc>
          <w:tcPr>
            <w:tcW w:w="1229" w:type="pct"/>
          </w:tcPr>
          <w:p w:rsidR="00AD424C" w:rsidRPr="00CB354D" w:rsidRDefault="00AD424C" w:rsidP="00CB354D">
            <w:pPr>
              <w:jc w:val="both"/>
              <w:rPr>
                <w:sz w:val="20"/>
                <w:szCs w:val="20"/>
              </w:rPr>
            </w:pPr>
            <w:r w:rsidRPr="00CB354D">
              <w:rPr>
                <w:sz w:val="20"/>
                <w:szCs w:val="20"/>
              </w:rPr>
              <w:t>87,95±0,67</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lang w:val="en-US"/>
              </w:rPr>
              <w:t>INR</w:t>
            </w:r>
          </w:p>
        </w:tc>
        <w:tc>
          <w:tcPr>
            <w:tcW w:w="1230" w:type="pct"/>
          </w:tcPr>
          <w:p w:rsidR="00AD424C" w:rsidRPr="00CB354D" w:rsidRDefault="00AD424C" w:rsidP="00CB354D">
            <w:pPr>
              <w:jc w:val="both"/>
              <w:rPr>
                <w:sz w:val="20"/>
                <w:szCs w:val="20"/>
              </w:rPr>
            </w:pPr>
            <w:r w:rsidRPr="00CB354D">
              <w:rPr>
                <w:sz w:val="20"/>
                <w:szCs w:val="20"/>
                <w:lang w:val="en-US"/>
              </w:rPr>
              <w:t>1</w:t>
            </w:r>
            <w:r w:rsidRPr="00CB354D">
              <w:rPr>
                <w:sz w:val="20"/>
                <w:szCs w:val="20"/>
              </w:rPr>
              <w:t>,22</w:t>
            </w:r>
            <w:r w:rsidRPr="00CB354D">
              <w:rPr>
                <w:sz w:val="20"/>
                <w:szCs w:val="20"/>
                <w:lang w:val="en-US"/>
              </w:rPr>
              <w:t>±0</w:t>
            </w:r>
            <w:r w:rsidRPr="00CB354D">
              <w:rPr>
                <w:sz w:val="20"/>
                <w:szCs w:val="20"/>
              </w:rPr>
              <w:t>,</w:t>
            </w:r>
            <w:r w:rsidRPr="00CB354D">
              <w:rPr>
                <w:sz w:val="20"/>
                <w:szCs w:val="20"/>
                <w:lang w:val="en-US"/>
              </w:rPr>
              <w:t>0</w:t>
            </w:r>
            <w:r w:rsidRPr="00CB354D">
              <w:rPr>
                <w:sz w:val="20"/>
                <w:szCs w:val="20"/>
              </w:rPr>
              <w:t>4</w:t>
            </w:r>
          </w:p>
        </w:tc>
        <w:tc>
          <w:tcPr>
            <w:tcW w:w="1311" w:type="pct"/>
          </w:tcPr>
          <w:p w:rsidR="00AD424C" w:rsidRPr="00CB354D" w:rsidRDefault="00AD424C" w:rsidP="00CB354D">
            <w:pPr>
              <w:jc w:val="both"/>
              <w:rPr>
                <w:sz w:val="20"/>
                <w:szCs w:val="20"/>
                <w:lang w:val="en-US"/>
              </w:rPr>
            </w:pPr>
            <w:r w:rsidRPr="00CB354D">
              <w:rPr>
                <w:sz w:val="20"/>
                <w:szCs w:val="20"/>
                <w:lang w:val="en-US"/>
              </w:rPr>
              <w:t>1</w:t>
            </w:r>
            <w:r w:rsidRPr="00CB354D">
              <w:rPr>
                <w:sz w:val="20"/>
                <w:szCs w:val="20"/>
              </w:rPr>
              <w:t>,13</w:t>
            </w:r>
            <w:r w:rsidRPr="00CB354D">
              <w:rPr>
                <w:sz w:val="20"/>
                <w:szCs w:val="20"/>
                <w:lang w:val="en-US"/>
              </w:rPr>
              <w:t>±0</w:t>
            </w:r>
            <w:r w:rsidRPr="00CB354D">
              <w:rPr>
                <w:sz w:val="20"/>
                <w:szCs w:val="20"/>
              </w:rPr>
              <w:t>,</w:t>
            </w:r>
            <w:r w:rsidRPr="00CB354D">
              <w:rPr>
                <w:sz w:val="20"/>
                <w:szCs w:val="20"/>
                <w:lang w:val="en-US"/>
              </w:rPr>
              <w:t>0</w:t>
            </w:r>
            <w:r w:rsidRPr="00CB354D">
              <w:rPr>
                <w:sz w:val="20"/>
                <w:szCs w:val="20"/>
              </w:rPr>
              <w:t>2</w:t>
            </w:r>
          </w:p>
        </w:tc>
        <w:tc>
          <w:tcPr>
            <w:tcW w:w="1229" w:type="pct"/>
          </w:tcPr>
          <w:p w:rsidR="00AD424C" w:rsidRPr="00CB354D" w:rsidRDefault="00AD424C" w:rsidP="00CB354D">
            <w:pPr>
              <w:jc w:val="both"/>
              <w:rPr>
                <w:sz w:val="20"/>
                <w:szCs w:val="20"/>
              </w:rPr>
            </w:pPr>
            <w:r w:rsidRPr="00CB354D">
              <w:rPr>
                <w:sz w:val="20"/>
                <w:szCs w:val="20"/>
              </w:rPr>
              <w:t>1,12±0,01*</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ТЧ, (с)</w:t>
            </w:r>
          </w:p>
        </w:tc>
        <w:tc>
          <w:tcPr>
            <w:tcW w:w="1230" w:type="pct"/>
          </w:tcPr>
          <w:p w:rsidR="00AD424C" w:rsidRPr="00CB354D" w:rsidRDefault="00AD424C" w:rsidP="00CB354D">
            <w:pPr>
              <w:jc w:val="both"/>
              <w:rPr>
                <w:sz w:val="20"/>
                <w:szCs w:val="20"/>
              </w:rPr>
            </w:pPr>
            <w:r w:rsidRPr="00CB354D">
              <w:rPr>
                <w:sz w:val="20"/>
                <w:szCs w:val="20"/>
              </w:rPr>
              <w:t>12,41±0,19</w:t>
            </w:r>
          </w:p>
        </w:tc>
        <w:tc>
          <w:tcPr>
            <w:tcW w:w="1311" w:type="pct"/>
          </w:tcPr>
          <w:p w:rsidR="00AD424C" w:rsidRPr="00CB354D" w:rsidRDefault="00AD424C" w:rsidP="00CB354D">
            <w:pPr>
              <w:jc w:val="both"/>
              <w:rPr>
                <w:sz w:val="20"/>
                <w:szCs w:val="20"/>
                <w:lang w:val="en-US"/>
              </w:rPr>
            </w:pPr>
            <w:r w:rsidRPr="00CB354D">
              <w:rPr>
                <w:sz w:val="20"/>
                <w:szCs w:val="20"/>
              </w:rPr>
              <w:t>9,84±0,28**</w:t>
            </w:r>
          </w:p>
        </w:tc>
        <w:tc>
          <w:tcPr>
            <w:tcW w:w="1229" w:type="pct"/>
          </w:tcPr>
          <w:p w:rsidR="00AD424C" w:rsidRPr="00CB354D" w:rsidRDefault="00AD424C" w:rsidP="00CB354D">
            <w:pPr>
              <w:jc w:val="both"/>
              <w:rPr>
                <w:sz w:val="20"/>
                <w:szCs w:val="20"/>
              </w:rPr>
            </w:pPr>
            <w:r w:rsidRPr="00CB354D">
              <w:rPr>
                <w:sz w:val="20"/>
                <w:szCs w:val="20"/>
              </w:rPr>
              <w:t>9,29±0,23**</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ФГ, (г/л)</w:t>
            </w:r>
          </w:p>
        </w:tc>
        <w:tc>
          <w:tcPr>
            <w:tcW w:w="1230" w:type="pct"/>
          </w:tcPr>
          <w:p w:rsidR="00AD424C" w:rsidRPr="00CB354D" w:rsidRDefault="00AD424C" w:rsidP="00CB354D">
            <w:pPr>
              <w:jc w:val="both"/>
              <w:rPr>
                <w:sz w:val="20"/>
                <w:szCs w:val="20"/>
                <w:vertAlign w:val="superscript"/>
              </w:rPr>
            </w:pPr>
            <w:r w:rsidRPr="00CB354D">
              <w:rPr>
                <w:sz w:val="20"/>
                <w:szCs w:val="20"/>
              </w:rPr>
              <w:t xml:space="preserve">3,19±0,13 </w:t>
            </w:r>
          </w:p>
        </w:tc>
        <w:tc>
          <w:tcPr>
            <w:tcW w:w="1311" w:type="pct"/>
          </w:tcPr>
          <w:p w:rsidR="00AD424C" w:rsidRPr="00CB354D" w:rsidRDefault="00AD424C" w:rsidP="00CB354D">
            <w:pPr>
              <w:jc w:val="both"/>
              <w:rPr>
                <w:sz w:val="20"/>
                <w:szCs w:val="20"/>
                <w:lang w:val="en-US"/>
              </w:rPr>
            </w:pPr>
            <w:r w:rsidRPr="00CB354D">
              <w:rPr>
                <w:sz w:val="20"/>
                <w:szCs w:val="20"/>
              </w:rPr>
              <w:t xml:space="preserve">4,32±0,06** </w:t>
            </w:r>
          </w:p>
        </w:tc>
        <w:tc>
          <w:tcPr>
            <w:tcW w:w="1229" w:type="pct"/>
          </w:tcPr>
          <w:p w:rsidR="00AD424C" w:rsidRPr="00CB354D" w:rsidRDefault="00AD424C" w:rsidP="00CB354D">
            <w:pPr>
              <w:jc w:val="both"/>
              <w:rPr>
                <w:sz w:val="20"/>
                <w:szCs w:val="20"/>
              </w:rPr>
            </w:pPr>
            <w:r w:rsidRPr="00CB354D">
              <w:rPr>
                <w:sz w:val="20"/>
                <w:szCs w:val="20"/>
              </w:rPr>
              <w:t>4,116±0,07**</w:t>
            </w:r>
          </w:p>
        </w:tc>
      </w:tr>
      <w:tr w:rsidR="00AD424C" w:rsidRPr="00CB354D" w:rsidTr="00CB354D">
        <w:trPr>
          <w:trHeight w:val="232"/>
          <w:jc w:val="center"/>
        </w:trPr>
        <w:tc>
          <w:tcPr>
            <w:tcW w:w="1230" w:type="pct"/>
          </w:tcPr>
          <w:p w:rsidR="00AD424C" w:rsidRPr="00CB354D" w:rsidRDefault="00AD424C" w:rsidP="00CB354D">
            <w:pPr>
              <w:jc w:val="both"/>
              <w:rPr>
                <w:sz w:val="20"/>
                <w:szCs w:val="20"/>
              </w:rPr>
            </w:pPr>
            <w:r w:rsidRPr="00CB354D">
              <w:rPr>
                <w:sz w:val="20"/>
                <w:szCs w:val="20"/>
              </w:rPr>
              <w:t>ФА, %</w:t>
            </w:r>
          </w:p>
        </w:tc>
        <w:tc>
          <w:tcPr>
            <w:tcW w:w="1230" w:type="pct"/>
          </w:tcPr>
          <w:p w:rsidR="00AD424C" w:rsidRPr="00CB354D" w:rsidRDefault="00AD424C" w:rsidP="00CB354D">
            <w:pPr>
              <w:jc w:val="both"/>
              <w:rPr>
                <w:sz w:val="20"/>
                <w:szCs w:val="20"/>
                <w:vertAlign w:val="superscript"/>
              </w:rPr>
            </w:pPr>
            <w:r w:rsidRPr="00CB354D">
              <w:rPr>
                <w:sz w:val="20"/>
                <w:szCs w:val="20"/>
              </w:rPr>
              <w:t>16,13±0,74</w:t>
            </w:r>
          </w:p>
        </w:tc>
        <w:tc>
          <w:tcPr>
            <w:tcW w:w="1311" w:type="pct"/>
          </w:tcPr>
          <w:p w:rsidR="00AD424C" w:rsidRPr="00CB354D" w:rsidRDefault="00AD424C" w:rsidP="00CB354D">
            <w:pPr>
              <w:jc w:val="both"/>
              <w:rPr>
                <w:sz w:val="20"/>
                <w:szCs w:val="20"/>
                <w:lang w:val="en-US"/>
              </w:rPr>
            </w:pPr>
            <w:r w:rsidRPr="00CB354D">
              <w:rPr>
                <w:sz w:val="20"/>
                <w:szCs w:val="20"/>
              </w:rPr>
              <w:t xml:space="preserve">12,7±0,6** </w:t>
            </w:r>
            <w:r w:rsidRPr="00CB354D">
              <w:rPr>
                <w:sz w:val="20"/>
                <w:szCs w:val="20"/>
                <w:vertAlign w:val="superscript"/>
              </w:rPr>
              <w:t>00</w:t>
            </w:r>
          </w:p>
        </w:tc>
        <w:tc>
          <w:tcPr>
            <w:tcW w:w="1229" w:type="pct"/>
          </w:tcPr>
          <w:p w:rsidR="00AD424C" w:rsidRPr="00CB354D" w:rsidRDefault="00AD424C" w:rsidP="00CB354D">
            <w:pPr>
              <w:jc w:val="both"/>
              <w:rPr>
                <w:sz w:val="20"/>
                <w:szCs w:val="20"/>
              </w:rPr>
            </w:pPr>
            <w:r w:rsidRPr="00CB354D">
              <w:rPr>
                <w:sz w:val="20"/>
                <w:szCs w:val="20"/>
              </w:rPr>
              <w:t>19,34±0,56**</w:t>
            </w:r>
          </w:p>
        </w:tc>
      </w:tr>
      <w:tr w:rsidR="00AD424C" w:rsidRPr="00CB354D" w:rsidTr="00CB354D">
        <w:trPr>
          <w:trHeight w:val="247"/>
          <w:jc w:val="center"/>
        </w:trPr>
        <w:tc>
          <w:tcPr>
            <w:tcW w:w="1230" w:type="pct"/>
          </w:tcPr>
          <w:p w:rsidR="00AD424C" w:rsidRPr="00CB354D" w:rsidRDefault="00AD424C" w:rsidP="00CB354D">
            <w:pPr>
              <w:jc w:val="both"/>
              <w:rPr>
                <w:sz w:val="20"/>
                <w:szCs w:val="20"/>
              </w:rPr>
            </w:pPr>
            <w:r w:rsidRPr="00CB354D">
              <w:rPr>
                <w:sz w:val="20"/>
                <w:szCs w:val="20"/>
              </w:rPr>
              <w:t>РАР, (мкг/л)</w:t>
            </w:r>
          </w:p>
        </w:tc>
        <w:tc>
          <w:tcPr>
            <w:tcW w:w="1230" w:type="pct"/>
          </w:tcPr>
          <w:p w:rsidR="00AD424C" w:rsidRPr="00CB354D" w:rsidRDefault="00AD424C" w:rsidP="00CB354D">
            <w:pPr>
              <w:jc w:val="both"/>
              <w:rPr>
                <w:sz w:val="20"/>
                <w:szCs w:val="20"/>
                <w:vertAlign w:val="superscript"/>
              </w:rPr>
            </w:pPr>
            <w:r w:rsidRPr="00CB354D">
              <w:rPr>
                <w:sz w:val="20"/>
                <w:szCs w:val="20"/>
              </w:rPr>
              <w:t xml:space="preserve">635,44±33,86 </w:t>
            </w:r>
          </w:p>
        </w:tc>
        <w:tc>
          <w:tcPr>
            <w:tcW w:w="1311" w:type="pct"/>
          </w:tcPr>
          <w:p w:rsidR="00AD424C" w:rsidRPr="00CB354D" w:rsidRDefault="00AD424C" w:rsidP="00CB354D">
            <w:pPr>
              <w:jc w:val="both"/>
              <w:rPr>
                <w:sz w:val="20"/>
                <w:szCs w:val="20"/>
                <w:lang w:val="en-US"/>
              </w:rPr>
            </w:pPr>
            <w:r w:rsidRPr="00CB354D">
              <w:rPr>
                <w:sz w:val="20"/>
                <w:szCs w:val="20"/>
              </w:rPr>
              <w:t>1019,55±52,98**</w:t>
            </w:r>
            <w:r w:rsidRPr="00CB354D">
              <w:rPr>
                <w:sz w:val="20"/>
                <w:szCs w:val="20"/>
                <w:vertAlign w:val="superscript"/>
              </w:rPr>
              <w:t>00</w:t>
            </w:r>
          </w:p>
        </w:tc>
        <w:tc>
          <w:tcPr>
            <w:tcW w:w="1229" w:type="pct"/>
          </w:tcPr>
          <w:p w:rsidR="00AD424C" w:rsidRPr="00CB354D" w:rsidRDefault="00AD424C" w:rsidP="00CB354D">
            <w:pPr>
              <w:jc w:val="both"/>
              <w:rPr>
                <w:sz w:val="20"/>
                <w:szCs w:val="20"/>
              </w:rPr>
            </w:pPr>
            <w:r w:rsidRPr="00CB354D">
              <w:rPr>
                <w:sz w:val="20"/>
                <w:szCs w:val="20"/>
              </w:rPr>
              <w:t>1669,97±51,61**</w:t>
            </w:r>
          </w:p>
        </w:tc>
      </w:tr>
    </w:tbl>
    <w:p w:rsidR="00AD424C" w:rsidRPr="005A3393" w:rsidRDefault="00AD424C" w:rsidP="005A3393">
      <w:pPr>
        <w:spacing w:line="360" w:lineRule="auto"/>
        <w:ind w:firstLine="709"/>
        <w:jc w:val="both"/>
        <w:rPr>
          <w:sz w:val="28"/>
          <w:szCs w:val="28"/>
        </w:rPr>
      </w:pPr>
    </w:p>
    <w:p w:rsidR="00AD424C" w:rsidRPr="005A3393" w:rsidRDefault="00AD424C" w:rsidP="005A3393">
      <w:pPr>
        <w:spacing w:line="360" w:lineRule="auto"/>
        <w:ind w:firstLine="709"/>
        <w:jc w:val="both"/>
        <w:rPr>
          <w:sz w:val="28"/>
          <w:szCs w:val="28"/>
        </w:rPr>
      </w:pPr>
      <w:r w:rsidRPr="005A3393">
        <w:rPr>
          <w:sz w:val="28"/>
          <w:szCs w:val="28"/>
        </w:rPr>
        <w:t>Примітки:</w:t>
      </w:r>
    </w:p>
    <w:p w:rsidR="00AD424C" w:rsidRPr="005A3393" w:rsidRDefault="00B204ED" w:rsidP="005A3393">
      <w:pPr>
        <w:spacing w:line="360" w:lineRule="auto"/>
        <w:ind w:firstLine="709"/>
        <w:jc w:val="both"/>
        <w:rPr>
          <w:sz w:val="28"/>
          <w:szCs w:val="28"/>
        </w:rPr>
      </w:pPr>
      <w:r w:rsidRPr="005A3393">
        <w:rPr>
          <w:sz w:val="28"/>
          <w:szCs w:val="28"/>
        </w:rPr>
        <w:t>1)</w:t>
      </w:r>
      <w:r w:rsidR="00CB354D">
        <w:rPr>
          <w:sz w:val="28"/>
          <w:szCs w:val="28"/>
        </w:rPr>
        <w:t xml:space="preserve"> *</w:t>
      </w:r>
      <w:r w:rsidR="00AD424C" w:rsidRPr="005A3393">
        <w:rPr>
          <w:sz w:val="28"/>
          <w:szCs w:val="28"/>
        </w:rPr>
        <w:t xml:space="preserve"> - достовірні зміни у порівнянні зі здоровими, р &lt; 0,05</w:t>
      </w:r>
      <w:r w:rsidR="0047103B" w:rsidRPr="005A3393">
        <w:rPr>
          <w:sz w:val="28"/>
          <w:szCs w:val="28"/>
        </w:rPr>
        <w:t>.</w:t>
      </w:r>
    </w:p>
    <w:p w:rsidR="00AD424C" w:rsidRPr="005A3393" w:rsidRDefault="00AD424C" w:rsidP="005A3393">
      <w:pPr>
        <w:spacing w:line="360" w:lineRule="auto"/>
        <w:ind w:firstLine="709"/>
        <w:jc w:val="both"/>
        <w:rPr>
          <w:sz w:val="28"/>
          <w:szCs w:val="28"/>
        </w:rPr>
      </w:pPr>
      <w:r w:rsidRPr="005A3393">
        <w:rPr>
          <w:sz w:val="28"/>
          <w:szCs w:val="28"/>
        </w:rPr>
        <w:t>2</w:t>
      </w:r>
      <w:r w:rsidR="00B204ED" w:rsidRPr="005A3393">
        <w:rPr>
          <w:sz w:val="28"/>
          <w:szCs w:val="28"/>
        </w:rPr>
        <w:t>)</w:t>
      </w:r>
      <w:r w:rsidRPr="005A3393">
        <w:rPr>
          <w:sz w:val="28"/>
          <w:szCs w:val="28"/>
        </w:rPr>
        <w:t xml:space="preserve"> ** - достовірні зміни у порівнянні зі здоровими, р &lt; 0,01</w:t>
      </w:r>
      <w:r w:rsidR="0047103B" w:rsidRPr="005A3393">
        <w:rPr>
          <w:sz w:val="28"/>
          <w:szCs w:val="28"/>
        </w:rPr>
        <w:t>.</w:t>
      </w:r>
    </w:p>
    <w:p w:rsidR="00AD424C" w:rsidRPr="005A3393" w:rsidRDefault="00AD424C" w:rsidP="005A3393">
      <w:pPr>
        <w:spacing w:line="360" w:lineRule="auto"/>
        <w:ind w:firstLine="709"/>
        <w:jc w:val="both"/>
        <w:rPr>
          <w:sz w:val="28"/>
          <w:szCs w:val="28"/>
        </w:rPr>
      </w:pPr>
      <w:r w:rsidRPr="005A3393">
        <w:rPr>
          <w:sz w:val="28"/>
          <w:szCs w:val="28"/>
        </w:rPr>
        <w:t>3</w:t>
      </w:r>
      <w:r w:rsidR="00B204ED" w:rsidRPr="005A3393">
        <w:rPr>
          <w:sz w:val="28"/>
          <w:szCs w:val="28"/>
        </w:rPr>
        <w:t>)</w:t>
      </w:r>
      <w:r w:rsidRPr="005A3393">
        <w:rPr>
          <w:sz w:val="28"/>
          <w:szCs w:val="28"/>
        </w:rPr>
        <w:t xml:space="preserve"> </w:t>
      </w:r>
      <w:r w:rsidRPr="005A3393">
        <w:rPr>
          <w:sz w:val="28"/>
          <w:szCs w:val="28"/>
          <w:vertAlign w:val="superscript"/>
        </w:rPr>
        <w:t>0</w:t>
      </w:r>
      <w:r w:rsidRPr="005A3393">
        <w:rPr>
          <w:sz w:val="28"/>
          <w:szCs w:val="28"/>
        </w:rPr>
        <w:t xml:space="preserve"> - достовірні зміни у порівнянні з ПГІ, р &lt; 0,05</w:t>
      </w:r>
      <w:r w:rsidR="0047103B" w:rsidRPr="005A3393">
        <w:rPr>
          <w:sz w:val="28"/>
          <w:szCs w:val="28"/>
        </w:rPr>
        <w:t>.</w:t>
      </w:r>
    </w:p>
    <w:p w:rsidR="00AD424C" w:rsidRPr="005A3393" w:rsidRDefault="00AD424C" w:rsidP="005A3393">
      <w:pPr>
        <w:spacing w:line="360" w:lineRule="auto"/>
        <w:ind w:firstLine="709"/>
        <w:jc w:val="both"/>
        <w:rPr>
          <w:sz w:val="28"/>
          <w:szCs w:val="28"/>
        </w:rPr>
      </w:pPr>
      <w:r w:rsidRPr="005A3393">
        <w:rPr>
          <w:sz w:val="28"/>
          <w:szCs w:val="28"/>
        </w:rPr>
        <w:t>4</w:t>
      </w:r>
      <w:r w:rsidR="00B204ED" w:rsidRPr="005A3393">
        <w:rPr>
          <w:sz w:val="28"/>
          <w:szCs w:val="28"/>
        </w:rPr>
        <w:t>)</w:t>
      </w:r>
      <w:r w:rsidRPr="005A3393">
        <w:rPr>
          <w:sz w:val="28"/>
          <w:szCs w:val="28"/>
        </w:rPr>
        <w:t xml:space="preserve"> </w:t>
      </w:r>
      <w:r w:rsidRPr="005A3393">
        <w:rPr>
          <w:sz w:val="28"/>
          <w:szCs w:val="28"/>
          <w:vertAlign w:val="superscript"/>
        </w:rPr>
        <w:t>00</w:t>
      </w:r>
      <w:r w:rsidRPr="005A3393">
        <w:rPr>
          <w:sz w:val="28"/>
          <w:szCs w:val="28"/>
        </w:rPr>
        <w:t xml:space="preserve"> - достовірні зміни у порівнянні з ПГІ, р &lt; 0,01</w:t>
      </w:r>
      <w:r w:rsidR="0047103B" w:rsidRPr="005A3393">
        <w:rPr>
          <w:sz w:val="28"/>
          <w:szCs w:val="28"/>
        </w:rPr>
        <w:t>.</w:t>
      </w:r>
    </w:p>
    <w:p w:rsidR="00C41D3E" w:rsidRPr="005A3393" w:rsidRDefault="00503FB8" w:rsidP="00CB354D">
      <w:pPr>
        <w:spacing w:line="360" w:lineRule="auto"/>
        <w:ind w:firstLine="709"/>
        <w:jc w:val="both"/>
        <w:rPr>
          <w:sz w:val="28"/>
          <w:szCs w:val="28"/>
        </w:rPr>
      </w:pPr>
      <w:bookmarkStart w:id="1" w:name="в"/>
      <w:bookmarkEnd w:id="1"/>
      <w:r w:rsidRPr="005A3393">
        <w:rPr>
          <w:sz w:val="28"/>
          <w:szCs w:val="28"/>
        </w:rPr>
        <w:t>Як видно з таблиці</w:t>
      </w:r>
      <w:r w:rsidR="0047103B" w:rsidRPr="005A3393">
        <w:rPr>
          <w:sz w:val="28"/>
          <w:szCs w:val="28"/>
        </w:rPr>
        <w:t>,</w:t>
      </w:r>
      <w:r w:rsidR="00AD424C" w:rsidRPr="005A3393">
        <w:rPr>
          <w:sz w:val="28"/>
          <w:szCs w:val="28"/>
        </w:rPr>
        <w:t xml:space="preserve"> с</w:t>
      </w:r>
      <w:r w:rsidR="00C41D3E" w:rsidRPr="005A3393">
        <w:rPr>
          <w:sz w:val="28"/>
          <w:szCs w:val="28"/>
        </w:rPr>
        <w:t>ередні показники АЧТЧ, ПЧ та ФГ при САК були дещо більше наближені до гіперкоагуляції, ніж при ПГІ. Суттєвою виявилася і різниця в ФА та РАР. При ПГІ виявлено високий ступінь акти</w:t>
      </w:r>
      <w:r w:rsidR="00CB354D">
        <w:rPr>
          <w:sz w:val="28"/>
          <w:szCs w:val="28"/>
        </w:rPr>
        <w:t>вації фібринолітичної системи,</w:t>
      </w:r>
      <w:r w:rsidR="00C41D3E" w:rsidRPr="005A3393">
        <w:rPr>
          <w:sz w:val="28"/>
          <w:szCs w:val="28"/>
        </w:rPr>
        <w:t xml:space="preserve"> </w:t>
      </w:r>
      <w:r w:rsidR="00AD424C" w:rsidRPr="005A3393">
        <w:rPr>
          <w:sz w:val="28"/>
          <w:szCs w:val="28"/>
        </w:rPr>
        <w:t xml:space="preserve">що є одночасно і сприятливим, а у випадку надмірного зростання </w:t>
      </w:r>
      <w:r w:rsidR="003A629F" w:rsidRPr="005A3393">
        <w:rPr>
          <w:sz w:val="28"/>
          <w:szCs w:val="28"/>
        </w:rPr>
        <w:t xml:space="preserve">– </w:t>
      </w:r>
      <w:r w:rsidR="00AD424C" w:rsidRPr="005A3393">
        <w:rPr>
          <w:sz w:val="28"/>
          <w:szCs w:val="28"/>
        </w:rPr>
        <w:t>загрозливим фактором для подальшого перебігу інсульту. Важкий рівень неврологічного дефіциту чи перебіг без регресу неврологічної симптоматики, як правило, поєднувався з гіперкоагуляцією та змінами активності системи фібринолізу в бік її активації чи пригнічення. П</w:t>
      </w:r>
      <w:r w:rsidR="00C41D3E" w:rsidRPr="005A3393">
        <w:rPr>
          <w:sz w:val="28"/>
          <w:szCs w:val="28"/>
        </w:rPr>
        <w:t xml:space="preserve">ри САК в перші дні у більшості хворих з неускладненим та субарахноїдально-вентрикулярним крововиливом спостерігалося різке зниження фібринолізу (на що вказувало зниження ФА), але з тенденцією до його незначної активізації в процесі лікування (на що вказувало незначне підвищення РАР) у відповідь на тромбоутворення. Отже, показник РАР виявився високочутливим та швидше вказував навіть на незначні зміни фібринолізу. Таким чином, при САК порушувалися всі 3 етапи коагуляції, була знижена активність фібринолітичної системи. Констатована картина характерна для гіперкоагуляції на фоні зниженої активності фібринолітичної системи. Найбільш значні зміни виявлено у групі хворих з важким неврологічним дефіцитом у групі хворих з неускладненим САК. Важливим показником активації системи фібринолізу служить рівень плазмін-б2-антиплазмінового комплексу – РАР-комплексу. Наростання плазміну в крові у відповідь на тромбоутворення веде до його швидкого зв’язування та інактивації </w:t>
      </w:r>
      <w:r w:rsidR="00C41D3E" w:rsidRPr="005A3393">
        <w:rPr>
          <w:sz w:val="28"/>
          <w:szCs w:val="28"/>
          <w:lang w:val="el-GR"/>
        </w:rPr>
        <w:t>б</w:t>
      </w:r>
      <w:r w:rsidR="00C41D3E" w:rsidRPr="005A3393">
        <w:rPr>
          <w:sz w:val="28"/>
          <w:szCs w:val="28"/>
        </w:rPr>
        <w:t xml:space="preserve">2-антиплазміном. Рівень вільного </w:t>
      </w:r>
      <w:r w:rsidR="00C41D3E" w:rsidRPr="005A3393">
        <w:rPr>
          <w:sz w:val="28"/>
          <w:szCs w:val="28"/>
          <w:lang w:val="el-GR"/>
        </w:rPr>
        <w:t>б</w:t>
      </w:r>
      <w:r w:rsidR="00C41D3E" w:rsidRPr="005A3393">
        <w:rPr>
          <w:sz w:val="28"/>
          <w:szCs w:val="28"/>
        </w:rPr>
        <w:t xml:space="preserve">2-антиплазміну при цьому знижується, а титр РАР-комплексу наростає </w:t>
      </w:r>
      <w:r w:rsidR="00E4022F" w:rsidRPr="005A3393">
        <w:rPr>
          <w:sz w:val="28"/>
          <w:szCs w:val="28"/>
        </w:rPr>
        <w:t>(Він</w:t>
      </w:r>
      <w:r w:rsidR="006B56D4" w:rsidRPr="005A3393">
        <w:rPr>
          <w:sz w:val="28"/>
          <w:szCs w:val="28"/>
        </w:rPr>
        <w:t>н</w:t>
      </w:r>
      <w:r w:rsidR="00E4022F" w:rsidRPr="005A3393">
        <w:rPr>
          <w:sz w:val="28"/>
          <w:szCs w:val="28"/>
        </w:rPr>
        <w:t>ичук С. М., 1999)</w:t>
      </w:r>
      <w:r w:rsidR="00C41D3E" w:rsidRPr="005A3393">
        <w:rPr>
          <w:sz w:val="28"/>
          <w:szCs w:val="28"/>
        </w:rPr>
        <w:t>.</w:t>
      </w:r>
    </w:p>
    <w:p w:rsidR="009317F6" w:rsidRPr="005A3393" w:rsidRDefault="00C41D3E" w:rsidP="00CB354D">
      <w:pPr>
        <w:spacing w:line="360" w:lineRule="auto"/>
        <w:ind w:firstLine="709"/>
        <w:jc w:val="both"/>
        <w:rPr>
          <w:sz w:val="28"/>
          <w:szCs w:val="28"/>
        </w:rPr>
      </w:pPr>
      <w:r w:rsidRPr="005A3393">
        <w:rPr>
          <w:sz w:val="28"/>
          <w:szCs w:val="28"/>
        </w:rPr>
        <w:t>Активність системи фібринолізу, зокрема рівень ФА та РАР, в</w:t>
      </w:r>
      <w:r w:rsidR="003A629F" w:rsidRPr="005A3393">
        <w:rPr>
          <w:sz w:val="28"/>
          <w:szCs w:val="28"/>
        </w:rPr>
        <w:t>у</w:t>
      </w:r>
      <w:r w:rsidRPr="005A3393">
        <w:rPr>
          <w:sz w:val="28"/>
          <w:szCs w:val="28"/>
        </w:rPr>
        <w:t xml:space="preserve"> середньому серед хворих з ПГІ дещо підвищувалися (однак ФА в групі САК була значно нижча, а РАР – утримува</w:t>
      </w:r>
      <w:r w:rsidR="003A629F" w:rsidRPr="005A3393">
        <w:rPr>
          <w:sz w:val="28"/>
          <w:szCs w:val="28"/>
        </w:rPr>
        <w:t>в</w:t>
      </w:r>
      <w:r w:rsidRPr="005A3393">
        <w:rPr>
          <w:sz w:val="28"/>
          <w:szCs w:val="28"/>
        </w:rPr>
        <w:t>ся в межах норми або незначно вище норми та вказував на поступову зміну фібринолізу в бік активації), однак вираженість фібринолізу чи його пригнічення корелювала з важкістю інсульту. Так, при пригніченні фібринолізу до 44,3% (42,53% випадків САК) у хворих переважав повільний регрес неврологічної симптоматики, наявність вираженого та подекуди критичного ангіоспазму, а активація системи фібринолізу (13,79% хворих), при незначному збільшенні відносно такої у здорових осіб, поєднувалася з легким чи помірним ангіоспазмом та швидшим регре</w:t>
      </w:r>
      <w:r w:rsidR="00C81901" w:rsidRPr="005A3393">
        <w:rPr>
          <w:sz w:val="28"/>
          <w:szCs w:val="28"/>
        </w:rPr>
        <w:t>сом неврологічної симптоматики.</w:t>
      </w:r>
      <w:r w:rsidR="00966896" w:rsidRPr="005A3393">
        <w:rPr>
          <w:sz w:val="28"/>
          <w:szCs w:val="28"/>
        </w:rPr>
        <w:t xml:space="preserve"> </w:t>
      </w:r>
      <w:r w:rsidR="00256DEB" w:rsidRPr="005A3393">
        <w:rPr>
          <w:sz w:val="28"/>
          <w:szCs w:val="28"/>
        </w:rPr>
        <w:t xml:space="preserve">Отримані дані узгоджуються з відомостями про особливу роль </w:t>
      </w:r>
      <w:r w:rsidR="00364F9D" w:rsidRPr="005A3393">
        <w:rPr>
          <w:sz w:val="28"/>
          <w:szCs w:val="28"/>
        </w:rPr>
        <w:t xml:space="preserve">гемостазіологічних змін </w:t>
      </w:r>
      <w:r w:rsidR="00256DEB" w:rsidRPr="005A3393">
        <w:rPr>
          <w:sz w:val="28"/>
          <w:szCs w:val="28"/>
        </w:rPr>
        <w:t xml:space="preserve">в генезі </w:t>
      </w:r>
      <w:r w:rsidR="00364F9D" w:rsidRPr="005A3393">
        <w:rPr>
          <w:sz w:val="28"/>
          <w:szCs w:val="28"/>
        </w:rPr>
        <w:t>геморагічн</w:t>
      </w:r>
      <w:r w:rsidR="00DD09E9" w:rsidRPr="005A3393">
        <w:rPr>
          <w:sz w:val="28"/>
          <w:szCs w:val="28"/>
        </w:rPr>
        <w:t>ого</w:t>
      </w:r>
      <w:r w:rsidR="00364F9D" w:rsidRPr="005A3393">
        <w:rPr>
          <w:sz w:val="28"/>
          <w:szCs w:val="28"/>
        </w:rPr>
        <w:t xml:space="preserve"> інсульт</w:t>
      </w:r>
      <w:r w:rsidR="00DD09E9" w:rsidRPr="005A3393">
        <w:rPr>
          <w:sz w:val="28"/>
          <w:szCs w:val="28"/>
        </w:rPr>
        <w:t>у</w:t>
      </w:r>
      <w:r w:rsidR="00364F9D" w:rsidRPr="005A3393">
        <w:rPr>
          <w:sz w:val="28"/>
          <w:szCs w:val="28"/>
        </w:rPr>
        <w:t xml:space="preserve"> </w:t>
      </w:r>
      <w:r w:rsidR="00E4022F" w:rsidRPr="005A3393">
        <w:rPr>
          <w:sz w:val="28"/>
          <w:szCs w:val="28"/>
        </w:rPr>
        <w:t>(Токарчук О.А., 2001)</w:t>
      </w:r>
      <w:r w:rsidR="00256DEB" w:rsidRPr="005A3393">
        <w:rPr>
          <w:sz w:val="28"/>
          <w:szCs w:val="28"/>
        </w:rPr>
        <w:t xml:space="preserve">. </w:t>
      </w:r>
      <w:r w:rsidR="0009247A" w:rsidRPr="005A3393">
        <w:rPr>
          <w:sz w:val="28"/>
          <w:szCs w:val="28"/>
        </w:rPr>
        <w:t>Зміни системи ліпо- і пероксидації</w:t>
      </w:r>
      <w:r w:rsidR="000C57AD" w:rsidRPr="005A3393">
        <w:rPr>
          <w:sz w:val="28"/>
          <w:szCs w:val="28"/>
        </w:rPr>
        <w:t xml:space="preserve"> </w:t>
      </w:r>
      <w:r w:rsidR="0009247A" w:rsidRPr="005A3393">
        <w:rPr>
          <w:sz w:val="28"/>
          <w:szCs w:val="28"/>
        </w:rPr>
        <w:t xml:space="preserve">при </w:t>
      </w:r>
      <w:r w:rsidR="000C57AD" w:rsidRPr="005A3393">
        <w:rPr>
          <w:sz w:val="28"/>
          <w:szCs w:val="28"/>
        </w:rPr>
        <w:t>САК</w:t>
      </w:r>
      <w:r w:rsidR="0009247A" w:rsidRPr="005A3393">
        <w:rPr>
          <w:sz w:val="28"/>
          <w:szCs w:val="28"/>
        </w:rPr>
        <w:t xml:space="preserve"> і </w:t>
      </w:r>
      <w:r w:rsidR="000C57AD" w:rsidRPr="005A3393">
        <w:rPr>
          <w:sz w:val="28"/>
          <w:szCs w:val="28"/>
        </w:rPr>
        <w:t>ПГ</w:t>
      </w:r>
      <w:r w:rsidR="0009247A" w:rsidRPr="005A3393">
        <w:rPr>
          <w:sz w:val="28"/>
          <w:szCs w:val="28"/>
        </w:rPr>
        <w:t>І виявилися якісно однорідними, тобто активація оксидантної системи є закономірним результатом розвитку оксидантного стресу в процесі ушкодження головного мозку (Зозуля</w:t>
      </w:r>
      <w:r w:rsidR="00DD09E9" w:rsidRPr="005A3393">
        <w:rPr>
          <w:sz w:val="28"/>
          <w:szCs w:val="28"/>
        </w:rPr>
        <w:t xml:space="preserve"> Ю. А.</w:t>
      </w:r>
      <w:r w:rsidR="0009247A" w:rsidRPr="005A3393">
        <w:rPr>
          <w:sz w:val="28"/>
          <w:szCs w:val="28"/>
        </w:rPr>
        <w:t>, 2000</w:t>
      </w:r>
      <w:r w:rsidR="00DD09E9" w:rsidRPr="005A3393">
        <w:rPr>
          <w:sz w:val="28"/>
          <w:szCs w:val="28"/>
        </w:rPr>
        <w:t>;</w:t>
      </w:r>
      <w:r w:rsidR="0009247A" w:rsidRPr="005A3393">
        <w:rPr>
          <w:sz w:val="28"/>
          <w:szCs w:val="28"/>
        </w:rPr>
        <w:t xml:space="preserve"> Гусев</w:t>
      </w:r>
      <w:r w:rsidR="00DD09E9" w:rsidRPr="005A3393">
        <w:rPr>
          <w:sz w:val="28"/>
          <w:szCs w:val="28"/>
        </w:rPr>
        <w:t xml:space="preserve"> Е. І.</w:t>
      </w:r>
      <w:r w:rsidR="0009247A" w:rsidRPr="005A3393">
        <w:rPr>
          <w:sz w:val="28"/>
          <w:szCs w:val="28"/>
        </w:rPr>
        <w:t>, 2001</w:t>
      </w:r>
      <w:r w:rsidR="00DD09E9" w:rsidRPr="005A3393">
        <w:rPr>
          <w:sz w:val="28"/>
          <w:szCs w:val="28"/>
        </w:rPr>
        <w:t>;</w:t>
      </w:r>
      <w:r w:rsidR="0009247A" w:rsidRPr="005A3393">
        <w:rPr>
          <w:sz w:val="28"/>
          <w:szCs w:val="28"/>
        </w:rPr>
        <w:t xml:space="preserve"> С. М. Віничук, 2003), однак кількісні зміни показників мають деякі відмінності: </w:t>
      </w:r>
      <w:r w:rsidR="009317F6" w:rsidRPr="005A3393">
        <w:rPr>
          <w:sz w:val="28"/>
          <w:szCs w:val="28"/>
        </w:rPr>
        <w:t xml:space="preserve">рівень ТБК-активних продуктів при САК та ПГІ зростав порівняно з нормою на 39,86% і 45,27%, різниця між показниками при САК та ПГІ була достовірна; концентрація МСМ перевищила контрольну величину на 25,8% </w:t>
      </w:r>
      <w:r w:rsidR="00DD09E9" w:rsidRPr="005A3393">
        <w:rPr>
          <w:sz w:val="28"/>
          <w:szCs w:val="28"/>
        </w:rPr>
        <w:t>і 19,35%</w:t>
      </w:r>
      <w:r w:rsidR="009317F6" w:rsidRPr="005A3393">
        <w:rPr>
          <w:sz w:val="28"/>
          <w:szCs w:val="28"/>
        </w:rPr>
        <w:t>, при САК виявлені достовірно вищі рівні МСМ. Концентрація МСМ у хворих з неускладненим САК та з субарахноїдально-вентрикулярним крововилив</w:t>
      </w:r>
      <w:r w:rsidR="00DF2D33" w:rsidRPr="005A3393">
        <w:rPr>
          <w:sz w:val="28"/>
          <w:szCs w:val="28"/>
        </w:rPr>
        <w:t>о</w:t>
      </w:r>
      <w:r w:rsidR="009317F6" w:rsidRPr="005A3393">
        <w:rPr>
          <w:sz w:val="28"/>
          <w:szCs w:val="28"/>
        </w:rPr>
        <w:t>м була значно вищою</w:t>
      </w:r>
      <w:r w:rsidR="003A629F" w:rsidRPr="005A3393">
        <w:rPr>
          <w:sz w:val="28"/>
          <w:szCs w:val="28"/>
        </w:rPr>
        <w:t>,</w:t>
      </w:r>
      <w:r w:rsidR="009317F6" w:rsidRPr="005A3393">
        <w:rPr>
          <w:sz w:val="28"/>
          <w:szCs w:val="28"/>
        </w:rPr>
        <w:t xml:space="preserve"> ніж у хворих </w:t>
      </w:r>
      <w:r w:rsidR="003A629F" w:rsidRPr="005A3393">
        <w:rPr>
          <w:sz w:val="28"/>
          <w:szCs w:val="28"/>
        </w:rPr>
        <w:t>і</w:t>
      </w:r>
      <w:r w:rsidR="009317F6" w:rsidRPr="005A3393">
        <w:rPr>
          <w:sz w:val="28"/>
          <w:szCs w:val="28"/>
        </w:rPr>
        <w:t>з субарахноїдально-п</w:t>
      </w:r>
      <w:r w:rsidR="003A629F" w:rsidRPr="005A3393">
        <w:rPr>
          <w:sz w:val="28"/>
          <w:szCs w:val="28"/>
        </w:rPr>
        <w:t>а</w:t>
      </w:r>
      <w:r w:rsidR="009317F6" w:rsidRPr="005A3393">
        <w:rPr>
          <w:sz w:val="28"/>
          <w:szCs w:val="28"/>
        </w:rPr>
        <w:t>ренхіматозним та змішаним крововилив</w:t>
      </w:r>
      <w:r w:rsidR="00DF2D33" w:rsidRPr="005A3393">
        <w:rPr>
          <w:sz w:val="28"/>
          <w:szCs w:val="28"/>
        </w:rPr>
        <w:t>о</w:t>
      </w:r>
      <w:r w:rsidR="009317F6" w:rsidRPr="005A3393">
        <w:rPr>
          <w:sz w:val="28"/>
          <w:szCs w:val="28"/>
        </w:rPr>
        <w:t xml:space="preserve">м. В подальшому у цих хворих реєструвалися значно вищі показники ангіоспазму та вираженого неврологічного дефіциту. Концентрація ПОЛ та МСМ залежить від </w:t>
      </w:r>
      <w:r w:rsidR="00DF2D33" w:rsidRPr="005A3393">
        <w:rPr>
          <w:sz w:val="28"/>
          <w:szCs w:val="28"/>
        </w:rPr>
        <w:t>тя</w:t>
      </w:r>
      <w:r w:rsidR="009317F6" w:rsidRPr="005A3393">
        <w:rPr>
          <w:sz w:val="28"/>
          <w:szCs w:val="28"/>
        </w:rPr>
        <w:t xml:space="preserve">жкості інсульту і тим вища, чим більший неврологічний дефіцит і </w:t>
      </w:r>
      <w:r w:rsidR="00DF2D33" w:rsidRPr="005A3393">
        <w:rPr>
          <w:sz w:val="28"/>
          <w:szCs w:val="28"/>
        </w:rPr>
        <w:t>тя</w:t>
      </w:r>
      <w:r w:rsidR="009317F6" w:rsidRPr="005A3393">
        <w:rPr>
          <w:sz w:val="28"/>
          <w:szCs w:val="28"/>
        </w:rPr>
        <w:t xml:space="preserve">жчий стан хворого </w:t>
      </w:r>
      <w:r w:rsidR="00E4022F" w:rsidRPr="005A3393">
        <w:rPr>
          <w:sz w:val="28"/>
          <w:szCs w:val="28"/>
        </w:rPr>
        <w:t>(Горбачева Ф.Е., Скоромец А.А., Яхно Н.Н., 1995</w:t>
      </w:r>
      <w:r w:rsidR="00DD09E9" w:rsidRPr="005A3393">
        <w:rPr>
          <w:sz w:val="28"/>
          <w:szCs w:val="28"/>
        </w:rPr>
        <w:t>;</w:t>
      </w:r>
      <w:r w:rsidR="00E4022F" w:rsidRPr="005A3393">
        <w:rPr>
          <w:sz w:val="28"/>
          <w:szCs w:val="28"/>
        </w:rPr>
        <w:t xml:space="preserve"> Грацианский Я.А., 1998</w:t>
      </w:r>
      <w:r w:rsidR="00DD09E9" w:rsidRPr="005A3393">
        <w:rPr>
          <w:sz w:val="28"/>
          <w:szCs w:val="28"/>
        </w:rPr>
        <w:t>;</w:t>
      </w:r>
      <w:r w:rsidR="009317F6" w:rsidRPr="005A3393">
        <w:rPr>
          <w:sz w:val="28"/>
          <w:szCs w:val="28"/>
        </w:rPr>
        <w:t xml:space="preserve"> </w:t>
      </w:r>
      <w:r w:rsidR="00E4022F" w:rsidRPr="005A3393">
        <w:rPr>
          <w:sz w:val="28"/>
          <w:szCs w:val="28"/>
        </w:rPr>
        <w:t>Елисеев О.М.</w:t>
      </w:r>
      <w:r w:rsidR="00A621B7" w:rsidRPr="005A3393">
        <w:rPr>
          <w:sz w:val="28"/>
          <w:szCs w:val="28"/>
        </w:rPr>
        <w:t>,</w:t>
      </w:r>
      <w:r w:rsidR="00E4022F" w:rsidRPr="005A3393">
        <w:rPr>
          <w:sz w:val="28"/>
          <w:szCs w:val="28"/>
        </w:rPr>
        <w:t xml:space="preserve"> Ощенкова Е.В., 2002)</w:t>
      </w:r>
      <w:r w:rsidR="009317F6" w:rsidRPr="005A3393">
        <w:rPr>
          <w:sz w:val="28"/>
          <w:szCs w:val="28"/>
        </w:rPr>
        <w:t>. Отримані результати узгоджуються з даними інших досліджень, що свідчать про значне зростання вмісту продуктів ПОЛ та МСМ у крові, еритроцитах і спинном</w:t>
      </w:r>
      <w:r w:rsidR="00A621B7" w:rsidRPr="005A3393">
        <w:rPr>
          <w:sz w:val="28"/>
          <w:szCs w:val="28"/>
        </w:rPr>
        <w:t>озковій рідині пацієнтів на 1–</w:t>
      </w:r>
      <w:r w:rsidR="009317F6" w:rsidRPr="005A3393">
        <w:rPr>
          <w:sz w:val="28"/>
          <w:szCs w:val="28"/>
        </w:rPr>
        <w:t xml:space="preserve">2 добу після геморагічного інсульту чи САК </w:t>
      </w:r>
      <w:r w:rsidR="00E4022F" w:rsidRPr="005A3393">
        <w:rPr>
          <w:sz w:val="28"/>
          <w:szCs w:val="28"/>
        </w:rPr>
        <w:t>(Грацианский Я.А.</w:t>
      </w:r>
      <w:r w:rsidR="00A621B7" w:rsidRPr="005A3393">
        <w:rPr>
          <w:sz w:val="28"/>
          <w:szCs w:val="28"/>
        </w:rPr>
        <w:t>,</w:t>
      </w:r>
      <w:r w:rsidR="00E4022F" w:rsidRPr="005A3393">
        <w:rPr>
          <w:sz w:val="28"/>
          <w:szCs w:val="28"/>
        </w:rPr>
        <w:t xml:space="preserve"> 1998)</w:t>
      </w:r>
      <w:r w:rsidR="009317F6" w:rsidRPr="005A3393">
        <w:rPr>
          <w:sz w:val="28"/>
          <w:szCs w:val="28"/>
        </w:rPr>
        <w:t>.</w:t>
      </w:r>
    </w:p>
    <w:p w:rsidR="00B31D11" w:rsidRPr="005A3393" w:rsidRDefault="00B31D11" w:rsidP="005A3393">
      <w:pPr>
        <w:spacing w:line="360" w:lineRule="auto"/>
        <w:ind w:firstLine="709"/>
        <w:jc w:val="both"/>
        <w:rPr>
          <w:sz w:val="28"/>
          <w:szCs w:val="28"/>
        </w:rPr>
      </w:pPr>
      <w:r w:rsidRPr="005A3393">
        <w:rPr>
          <w:sz w:val="28"/>
          <w:szCs w:val="28"/>
        </w:rPr>
        <w:t xml:space="preserve">Середній рівень неврологічного дефіциту у хворих, в яких до комплексного лікування було додано </w:t>
      </w:r>
      <w:r w:rsidR="00A621B7" w:rsidRPr="005A3393">
        <w:rPr>
          <w:sz w:val="28"/>
          <w:szCs w:val="28"/>
        </w:rPr>
        <w:t>німотою,</w:t>
      </w:r>
      <w:r w:rsidRPr="005A3393">
        <w:rPr>
          <w:sz w:val="28"/>
          <w:szCs w:val="28"/>
        </w:rPr>
        <w:t xml:space="preserve"> змінився в бік покращення з 32,6±2,3 балів до 38,32±3,16 балів.</w:t>
      </w:r>
    </w:p>
    <w:p w:rsidR="00B31D11" w:rsidRPr="005A3393" w:rsidRDefault="00B31D11" w:rsidP="005A3393">
      <w:pPr>
        <w:spacing w:line="360" w:lineRule="auto"/>
        <w:ind w:firstLine="709"/>
        <w:jc w:val="both"/>
        <w:rPr>
          <w:sz w:val="28"/>
          <w:szCs w:val="28"/>
        </w:rPr>
      </w:pPr>
      <w:r w:rsidRPr="005A3393">
        <w:rPr>
          <w:sz w:val="28"/>
          <w:szCs w:val="28"/>
        </w:rPr>
        <w:t xml:space="preserve"> </w:t>
      </w:r>
      <w:r w:rsidR="00A621B7" w:rsidRPr="005A3393">
        <w:rPr>
          <w:sz w:val="28"/>
          <w:szCs w:val="28"/>
        </w:rPr>
        <w:t>У</w:t>
      </w:r>
      <w:r w:rsidRPr="005A3393">
        <w:rPr>
          <w:sz w:val="28"/>
          <w:szCs w:val="28"/>
        </w:rPr>
        <w:t xml:space="preserve"> процесі дослідження на 12</w:t>
      </w:r>
      <w:r w:rsidR="00A621B7" w:rsidRPr="005A3393">
        <w:rPr>
          <w:sz w:val="28"/>
          <w:szCs w:val="28"/>
        </w:rPr>
        <w:t>–</w:t>
      </w:r>
      <w:r w:rsidRPr="005A3393">
        <w:rPr>
          <w:sz w:val="28"/>
          <w:szCs w:val="28"/>
        </w:rPr>
        <w:t>14 день лікування виявилося, що німотоп дещо стримує підвищення циркуляторного опору за показниками Гослінга (РІ) і Пурсело (</w:t>
      </w:r>
      <w:r w:rsidRPr="005A3393">
        <w:rPr>
          <w:sz w:val="28"/>
          <w:szCs w:val="28"/>
          <w:lang w:val="en-US"/>
        </w:rPr>
        <w:t>R</w:t>
      </w:r>
      <w:r w:rsidRPr="005A3393">
        <w:rPr>
          <w:sz w:val="28"/>
          <w:szCs w:val="28"/>
        </w:rPr>
        <w:t>І). На 21</w:t>
      </w:r>
      <w:r w:rsidR="00A621B7" w:rsidRPr="005A3393">
        <w:rPr>
          <w:sz w:val="28"/>
          <w:szCs w:val="28"/>
        </w:rPr>
        <w:t>–</w:t>
      </w:r>
      <w:r w:rsidRPr="005A3393">
        <w:rPr>
          <w:sz w:val="28"/>
          <w:szCs w:val="28"/>
        </w:rPr>
        <w:t>22 день лікування у пацієнтів ІІ групи відмічено зниження показників Гослінга і Пурсело відносно зареєстрованих на 12</w:t>
      </w:r>
      <w:r w:rsidR="00A621B7" w:rsidRPr="005A3393">
        <w:rPr>
          <w:sz w:val="28"/>
          <w:szCs w:val="28"/>
        </w:rPr>
        <w:t>–</w:t>
      </w:r>
      <w:r w:rsidRPr="005A3393">
        <w:rPr>
          <w:sz w:val="28"/>
          <w:szCs w:val="28"/>
        </w:rPr>
        <w:t xml:space="preserve">14 день та значне наближення їх до значень, які реєструвалися до лікування. </w:t>
      </w:r>
    </w:p>
    <w:p w:rsidR="00B31D11" w:rsidRPr="005A3393" w:rsidRDefault="00B31D11" w:rsidP="005A3393">
      <w:pPr>
        <w:spacing w:line="360" w:lineRule="auto"/>
        <w:ind w:firstLine="709"/>
        <w:jc w:val="both"/>
        <w:rPr>
          <w:sz w:val="28"/>
          <w:szCs w:val="28"/>
        </w:rPr>
      </w:pPr>
      <w:r w:rsidRPr="005A3393">
        <w:rPr>
          <w:sz w:val="28"/>
          <w:szCs w:val="28"/>
        </w:rPr>
        <w:t>Виражений ангіоспазм у хворих І групи на 12</w:t>
      </w:r>
      <w:r w:rsidR="00A621B7" w:rsidRPr="005A3393">
        <w:rPr>
          <w:sz w:val="28"/>
          <w:szCs w:val="28"/>
        </w:rPr>
        <w:t>–</w:t>
      </w:r>
      <w:r w:rsidRPr="005A3393">
        <w:rPr>
          <w:sz w:val="28"/>
          <w:szCs w:val="28"/>
        </w:rPr>
        <w:t>14 день лікування було зафіксовано у 11 хворих (35,48%), що супроводжувалося різким погіршенням загального стану та розвитком важкого неврологічного дефіциту. У 12,9% пацієнтів І групи було зафіксовано легкий ангіоспазм, а у решти (51,62%) були ознаки помірного ангіоспазму. У основної частини хворих ІІ групи (75,86% пацієнт</w:t>
      </w:r>
      <w:r w:rsidR="00A621B7" w:rsidRPr="005A3393">
        <w:rPr>
          <w:sz w:val="28"/>
          <w:szCs w:val="28"/>
        </w:rPr>
        <w:t>ів</w:t>
      </w:r>
      <w:r w:rsidRPr="005A3393">
        <w:rPr>
          <w:sz w:val="28"/>
          <w:szCs w:val="28"/>
        </w:rPr>
        <w:t xml:space="preserve">) на фоні прийому німотопу спостерігалися ознаки легкого ангіоспазму, лише у 17,24% хворих зафіксовано помірний ангіоспазм, а критичний було зафіксовано лише у 6,9% хворих, що супроводжувалося прогресуючою важкістю стану та вираженим неврологічним дефіцитом. Більшість хворих </w:t>
      </w:r>
      <w:r w:rsidR="00A621B7" w:rsidRPr="005A3393">
        <w:rPr>
          <w:sz w:val="28"/>
          <w:szCs w:val="28"/>
        </w:rPr>
        <w:t>і</w:t>
      </w:r>
      <w:r w:rsidRPr="005A3393">
        <w:rPr>
          <w:sz w:val="28"/>
          <w:szCs w:val="28"/>
        </w:rPr>
        <w:t>з критичним ангіоспазмом як у першій</w:t>
      </w:r>
      <w:r w:rsidR="00A621B7" w:rsidRPr="005A3393">
        <w:rPr>
          <w:sz w:val="28"/>
          <w:szCs w:val="28"/>
        </w:rPr>
        <w:t>,</w:t>
      </w:r>
      <w:r w:rsidRPr="005A3393">
        <w:rPr>
          <w:sz w:val="28"/>
          <w:szCs w:val="28"/>
        </w:rPr>
        <w:t xml:space="preserve"> так і у другій групі становили хворі з неускладненим САК.</w:t>
      </w:r>
    </w:p>
    <w:p w:rsidR="00B31D11" w:rsidRPr="005A3393" w:rsidRDefault="00B31D11" w:rsidP="005A3393">
      <w:pPr>
        <w:spacing w:line="360" w:lineRule="auto"/>
        <w:ind w:firstLine="709"/>
        <w:jc w:val="both"/>
        <w:rPr>
          <w:sz w:val="28"/>
          <w:szCs w:val="28"/>
        </w:rPr>
      </w:pPr>
      <w:r w:rsidRPr="005A3393">
        <w:rPr>
          <w:sz w:val="28"/>
          <w:szCs w:val="28"/>
        </w:rPr>
        <w:t>Отримані результати допплерографічного обстеження засвідчують суттєву різницю лінійної швидкості кровотоку та індексів судинного опору на 12</w:t>
      </w:r>
      <w:r w:rsidR="00A621B7" w:rsidRPr="005A3393">
        <w:rPr>
          <w:sz w:val="28"/>
          <w:szCs w:val="28"/>
        </w:rPr>
        <w:t>–</w:t>
      </w:r>
      <w:r w:rsidRPr="005A3393">
        <w:rPr>
          <w:sz w:val="28"/>
          <w:szCs w:val="28"/>
        </w:rPr>
        <w:t>14 день у хворих І і ІІ груп по всіх судинах головного мозку (максимальна зафіксована систолічна лінійна швидкість кровотоку 166,0±5,0 см/с проти 137,4±3,2 см/с відповідно, при р&lt;0,05), а найбільш показовими залишаються СМА та біфуркація СМА.</w:t>
      </w:r>
    </w:p>
    <w:p w:rsidR="00B31D11" w:rsidRPr="005A3393" w:rsidRDefault="00B31D11" w:rsidP="005A3393">
      <w:pPr>
        <w:spacing w:line="360" w:lineRule="auto"/>
        <w:ind w:firstLine="709"/>
        <w:jc w:val="both"/>
        <w:rPr>
          <w:sz w:val="28"/>
          <w:szCs w:val="28"/>
        </w:rPr>
      </w:pPr>
      <w:r w:rsidRPr="005A3393">
        <w:rPr>
          <w:sz w:val="28"/>
          <w:szCs w:val="28"/>
        </w:rPr>
        <w:t xml:space="preserve">Отже, застосування німотопу в комплексному лікуванні САК запобігає розвитку ангіоспазму, приводить до суттєвого зниження лінійної швидкості кровотоку в усіх судинних басейнах та до більш значного, ніж </w:t>
      </w:r>
      <w:r w:rsidR="00A621B7" w:rsidRPr="005A3393">
        <w:rPr>
          <w:sz w:val="28"/>
          <w:szCs w:val="28"/>
        </w:rPr>
        <w:t>у</w:t>
      </w:r>
      <w:r w:rsidRPr="005A3393">
        <w:rPr>
          <w:sz w:val="28"/>
          <w:szCs w:val="28"/>
        </w:rPr>
        <w:t xml:space="preserve"> групі традиційного лікування, зниження циркуляторного опору. </w:t>
      </w:r>
    </w:p>
    <w:p w:rsidR="00B31D11" w:rsidRPr="005A3393" w:rsidRDefault="00B31D11" w:rsidP="005A3393">
      <w:pPr>
        <w:spacing w:line="360" w:lineRule="auto"/>
        <w:ind w:firstLine="709"/>
        <w:jc w:val="both"/>
        <w:rPr>
          <w:sz w:val="28"/>
          <w:szCs w:val="28"/>
        </w:rPr>
      </w:pPr>
      <w:r w:rsidRPr="005A3393">
        <w:rPr>
          <w:sz w:val="28"/>
          <w:szCs w:val="28"/>
        </w:rPr>
        <w:t xml:space="preserve">Середній рівень неврологічного дефіциту у хворих ІІІ групи до лікування становив 32,94±3,1 балів, а після лікування – 39,8±2,56 балів, </w:t>
      </w:r>
      <w:r w:rsidR="00A621B7" w:rsidRPr="005A3393">
        <w:rPr>
          <w:sz w:val="28"/>
          <w:szCs w:val="28"/>
        </w:rPr>
        <w:t>у</w:t>
      </w:r>
      <w:r w:rsidRPr="005A3393">
        <w:rPr>
          <w:sz w:val="28"/>
          <w:szCs w:val="28"/>
        </w:rPr>
        <w:t xml:space="preserve"> І – до 36,43±2,3 (р&lt;0,05).</w:t>
      </w:r>
    </w:p>
    <w:p w:rsidR="00B31D11" w:rsidRPr="005A3393" w:rsidRDefault="00B31D11" w:rsidP="005A3393">
      <w:pPr>
        <w:spacing w:line="360" w:lineRule="auto"/>
        <w:ind w:firstLine="709"/>
        <w:jc w:val="both"/>
        <w:rPr>
          <w:sz w:val="28"/>
          <w:szCs w:val="28"/>
        </w:rPr>
      </w:pPr>
      <w:r w:rsidRPr="005A3393">
        <w:rPr>
          <w:sz w:val="28"/>
          <w:szCs w:val="28"/>
        </w:rPr>
        <w:t xml:space="preserve">Після проведеного лікування з додаванням до основної терапії комбінації препаратів німотоп+фезам у основної частини хворих ІІІ групи (24 пацієнти (88,89%)) на фоні прийому німотопу спостерігалися ознаки легкого ангіоспазму, лише у 11,11% хворих зафіксовано помірний ангіоспазм. Більшість </w:t>
      </w:r>
      <w:r w:rsidR="00DE044D" w:rsidRPr="005A3393">
        <w:rPr>
          <w:sz w:val="28"/>
          <w:szCs w:val="28"/>
        </w:rPr>
        <w:t>і</w:t>
      </w:r>
      <w:r w:rsidRPr="005A3393">
        <w:rPr>
          <w:sz w:val="28"/>
          <w:szCs w:val="28"/>
        </w:rPr>
        <w:t xml:space="preserve">з цих хворих мали неускладнений САК. Розвиток помірного ангіоспазму супроводжувався прогресуючою важкістю стану та помірно вираженим неврологічним дефіцитом. Критичний ангіоспазм </w:t>
      </w:r>
      <w:r w:rsidR="00DE044D" w:rsidRPr="005A3393">
        <w:rPr>
          <w:sz w:val="28"/>
          <w:szCs w:val="28"/>
        </w:rPr>
        <w:t>у</w:t>
      </w:r>
      <w:r w:rsidRPr="005A3393">
        <w:rPr>
          <w:sz w:val="28"/>
          <w:szCs w:val="28"/>
        </w:rPr>
        <w:t xml:space="preserve"> даній групі хворих зафіксовано не було, на ві</w:t>
      </w:r>
      <w:r w:rsidR="002D7F4E" w:rsidRPr="005A3393">
        <w:rPr>
          <w:sz w:val="28"/>
          <w:szCs w:val="28"/>
        </w:rPr>
        <w:t>д</w:t>
      </w:r>
      <w:r w:rsidRPr="005A3393">
        <w:rPr>
          <w:sz w:val="28"/>
          <w:szCs w:val="28"/>
        </w:rPr>
        <w:t>міну від І групи (11 хворих) та ІІ групи (2 хворих).</w:t>
      </w:r>
    </w:p>
    <w:p w:rsidR="00B31D11" w:rsidRPr="005A3393" w:rsidRDefault="00B31D11" w:rsidP="005A3393">
      <w:pPr>
        <w:spacing w:line="360" w:lineRule="auto"/>
        <w:ind w:firstLine="709"/>
        <w:jc w:val="both"/>
        <w:rPr>
          <w:sz w:val="28"/>
          <w:szCs w:val="28"/>
        </w:rPr>
      </w:pPr>
      <w:r w:rsidRPr="005A3393">
        <w:rPr>
          <w:sz w:val="28"/>
          <w:szCs w:val="28"/>
        </w:rPr>
        <w:t>Отримані результати допплерографічного обстеження засвідчують суттєву різницю лінійної швидкості кровотоку та індексів судинного опору на 12</w:t>
      </w:r>
      <w:r w:rsidR="00DE044D" w:rsidRPr="005A3393">
        <w:rPr>
          <w:sz w:val="28"/>
          <w:szCs w:val="28"/>
        </w:rPr>
        <w:t>–</w:t>
      </w:r>
      <w:r w:rsidRPr="005A3393">
        <w:rPr>
          <w:sz w:val="28"/>
          <w:szCs w:val="28"/>
        </w:rPr>
        <w:t xml:space="preserve">14 день у хворих І, ІІ і ІІІ груп по всіх судинах головного мозку. Максимальна зафіксована систолічна лінійна швидкість кровотоку </w:t>
      </w:r>
      <w:r w:rsidRPr="005A3393">
        <w:rPr>
          <w:sz w:val="28"/>
          <w:szCs w:val="28"/>
          <w:lang w:val="en-US"/>
        </w:rPr>
        <w:t>VS</w:t>
      </w:r>
      <w:r w:rsidRPr="005A3393">
        <w:rPr>
          <w:sz w:val="28"/>
          <w:szCs w:val="28"/>
        </w:rPr>
        <w:t xml:space="preserve"> 166,0±5,0 см/с, РІ 1,32±0,017 та </w:t>
      </w:r>
      <w:r w:rsidRPr="005A3393">
        <w:rPr>
          <w:sz w:val="28"/>
          <w:szCs w:val="28"/>
          <w:lang w:val="en-US"/>
        </w:rPr>
        <w:t>RI</w:t>
      </w:r>
      <w:r w:rsidRPr="005A3393">
        <w:rPr>
          <w:sz w:val="28"/>
          <w:szCs w:val="28"/>
        </w:rPr>
        <w:t xml:space="preserve"> 0,74±0,01 (у І групі) проти </w:t>
      </w:r>
      <w:r w:rsidRPr="005A3393">
        <w:rPr>
          <w:sz w:val="28"/>
          <w:szCs w:val="28"/>
          <w:lang w:val="en-US"/>
        </w:rPr>
        <w:t>VS</w:t>
      </w:r>
      <w:r w:rsidRPr="005A3393">
        <w:rPr>
          <w:sz w:val="28"/>
          <w:szCs w:val="28"/>
        </w:rPr>
        <w:t xml:space="preserve"> 137,4±3,2 см/с, РІ 1,29±0,2 та </w:t>
      </w:r>
      <w:r w:rsidRPr="005A3393">
        <w:rPr>
          <w:sz w:val="28"/>
          <w:szCs w:val="28"/>
          <w:lang w:val="en-US"/>
        </w:rPr>
        <w:t>RI</w:t>
      </w:r>
      <w:r w:rsidRPr="005A3393">
        <w:rPr>
          <w:sz w:val="28"/>
          <w:szCs w:val="28"/>
        </w:rPr>
        <w:t xml:space="preserve"> 0,79±0,01 (</w:t>
      </w:r>
      <w:r w:rsidR="00DE044D" w:rsidRPr="005A3393">
        <w:rPr>
          <w:sz w:val="28"/>
          <w:szCs w:val="28"/>
        </w:rPr>
        <w:t xml:space="preserve">у </w:t>
      </w:r>
      <w:r w:rsidRPr="005A3393">
        <w:rPr>
          <w:sz w:val="28"/>
          <w:szCs w:val="28"/>
        </w:rPr>
        <w:t xml:space="preserve">ІІ групі) та </w:t>
      </w:r>
      <w:r w:rsidRPr="005A3393">
        <w:rPr>
          <w:sz w:val="28"/>
          <w:szCs w:val="28"/>
          <w:lang w:val="en-US"/>
        </w:rPr>
        <w:t>VS</w:t>
      </w:r>
      <w:r w:rsidRPr="005A3393">
        <w:rPr>
          <w:sz w:val="28"/>
          <w:szCs w:val="28"/>
        </w:rPr>
        <w:t xml:space="preserve"> 114,4±2,8 см/с, РІ 0,95±0,01 та </w:t>
      </w:r>
      <w:r w:rsidRPr="005A3393">
        <w:rPr>
          <w:sz w:val="28"/>
          <w:szCs w:val="28"/>
          <w:lang w:val="en-US"/>
        </w:rPr>
        <w:t>RI</w:t>
      </w:r>
      <w:r w:rsidRPr="005A3393">
        <w:rPr>
          <w:sz w:val="28"/>
          <w:szCs w:val="28"/>
        </w:rPr>
        <w:t xml:space="preserve"> 0,71±0,01 (</w:t>
      </w:r>
      <w:r w:rsidR="00DE044D" w:rsidRPr="005A3393">
        <w:rPr>
          <w:sz w:val="28"/>
          <w:szCs w:val="28"/>
        </w:rPr>
        <w:t xml:space="preserve">у </w:t>
      </w:r>
      <w:r w:rsidRPr="005A3393">
        <w:rPr>
          <w:sz w:val="28"/>
          <w:szCs w:val="28"/>
        </w:rPr>
        <w:t>ІІІ груп</w:t>
      </w:r>
      <w:r w:rsidR="00DE044D" w:rsidRPr="005A3393">
        <w:rPr>
          <w:sz w:val="28"/>
          <w:szCs w:val="28"/>
        </w:rPr>
        <w:t>і</w:t>
      </w:r>
      <w:r w:rsidRPr="005A3393">
        <w:rPr>
          <w:sz w:val="28"/>
          <w:szCs w:val="28"/>
        </w:rPr>
        <w:t>) при р&lt;0,05.</w:t>
      </w:r>
    </w:p>
    <w:p w:rsidR="00B31D11" w:rsidRPr="005A3393" w:rsidRDefault="00B31D11" w:rsidP="005A3393">
      <w:pPr>
        <w:spacing w:line="360" w:lineRule="auto"/>
        <w:ind w:firstLine="709"/>
        <w:jc w:val="both"/>
        <w:rPr>
          <w:sz w:val="28"/>
          <w:szCs w:val="28"/>
        </w:rPr>
      </w:pPr>
      <w:r w:rsidRPr="005A3393">
        <w:rPr>
          <w:sz w:val="28"/>
          <w:szCs w:val="28"/>
        </w:rPr>
        <w:t xml:space="preserve">Після проведеного лікування показники лінійної швидкості кровотоку пацієнтів ІІІ групи значно покращилися та наближалися до таких як до лікування. У хворих з </w:t>
      </w:r>
      <w:r w:rsidR="00DF2D33" w:rsidRPr="005A3393">
        <w:rPr>
          <w:sz w:val="28"/>
          <w:szCs w:val="28"/>
        </w:rPr>
        <w:t>вираженим</w:t>
      </w:r>
      <w:r w:rsidRPr="005A3393">
        <w:rPr>
          <w:sz w:val="28"/>
          <w:szCs w:val="28"/>
        </w:rPr>
        <w:t xml:space="preserve"> неврологічним дефіцитом нормалізація показників мозкового кровообігу відбувалася значно повільніше. У хворих, що отримували базову терапію з додаванням комбінації препаратів німотоп+фезам, значно відрізнялися показники мозкового кровотоку від показників</w:t>
      </w:r>
      <w:r w:rsidR="00DE044D" w:rsidRPr="005A3393">
        <w:rPr>
          <w:sz w:val="28"/>
          <w:szCs w:val="28"/>
        </w:rPr>
        <w:t>,</w:t>
      </w:r>
      <w:r w:rsidRPr="005A3393">
        <w:rPr>
          <w:sz w:val="28"/>
          <w:szCs w:val="28"/>
        </w:rPr>
        <w:t xml:space="preserve"> зафіксованих у пацієнтів І та ІІ групи хворих. У 25,8% хворих І групи на 21 день лікування асиметрія кровотоку по максимальній лінійній швидкості кровотоку у СМА відрізнялася від такої до лікування на 35,4%, а показники судинного опору відрізнялися так: РІ на 15,8% та </w:t>
      </w:r>
      <w:r w:rsidRPr="005A3393">
        <w:rPr>
          <w:sz w:val="28"/>
          <w:szCs w:val="28"/>
          <w:lang w:val="en-US"/>
        </w:rPr>
        <w:t>RI</w:t>
      </w:r>
      <w:r w:rsidRPr="005A3393">
        <w:rPr>
          <w:sz w:val="28"/>
          <w:szCs w:val="28"/>
        </w:rPr>
        <w:t xml:space="preserve"> на 16,4%. У цих хворих погіршився загальний стан, поглибився дефіцит свідомості та наросла інша неврологічна симптоматика. У ІІ групі хворих навпаки, в основної частини пацієнтів (75,86% хворих) спостерігалася нормалізація кровотоку, наближення показників лінійної швидкості кровообігу як до лікування, регрес неврологічної симптоматики, покращення загального стану та самопочуття. Відсоток хворих ІІІ групи</w:t>
      </w:r>
      <w:r w:rsidR="00DF2D33" w:rsidRPr="005A3393">
        <w:rPr>
          <w:sz w:val="28"/>
          <w:szCs w:val="28"/>
        </w:rPr>
        <w:t>,</w:t>
      </w:r>
      <w:r w:rsidRPr="005A3393">
        <w:rPr>
          <w:sz w:val="28"/>
          <w:szCs w:val="28"/>
        </w:rPr>
        <w:t xml:space="preserve"> в яких відбулася нормалізація показників мозкового кровообігу після лікування</w:t>
      </w:r>
      <w:r w:rsidR="00DE044D" w:rsidRPr="005A3393">
        <w:rPr>
          <w:sz w:val="28"/>
          <w:szCs w:val="28"/>
        </w:rPr>
        <w:t>,</w:t>
      </w:r>
      <w:r w:rsidRPr="005A3393">
        <w:rPr>
          <w:sz w:val="28"/>
          <w:szCs w:val="28"/>
        </w:rPr>
        <w:t xml:space="preserve"> становив 88,89%, що значно переважало І та ІІ групи хворих.</w:t>
      </w:r>
    </w:p>
    <w:p w:rsidR="00B31D11" w:rsidRPr="005A3393" w:rsidRDefault="00B31D11" w:rsidP="005A3393">
      <w:pPr>
        <w:spacing w:line="360" w:lineRule="auto"/>
        <w:ind w:firstLine="709"/>
        <w:jc w:val="both"/>
        <w:rPr>
          <w:sz w:val="28"/>
          <w:szCs w:val="28"/>
        </w:rPr>
      </w:pPr>
      <w:r w:rsidRPr="005A3393">
        <w:rPr>
          <w:sz w:val="28"/>
          <w:szCs w:val="28"/>
        </w:rPr>
        <w:t>Отже, застосування комбінації препаратів німотоп+фезам на фоні базової терапії в комплексному лікуванні САК запобігає розвитку ангіоспазму впродовж всього періоду лікування, приводить до суттєвого зниження лінійної швидкості кровотоку та циркуляторного опору в усіх судинних басейнах та є більш ефективним</w:t>
      </w:r>
      <w:r w:rsidR="00DF2D33" w:rsidRPr="005A3393">
        <w:rPr>
          <w:sz w:val="28"/>
          <w:szCs w:val="28"/>
        </w:rPr>
        <w:t>,</w:t>
      </w:r>
      <w:r w:rsidRPr="005A3393">
        <w:rPr>
          <w:sz w:val="28"/>
          <w:szCs w:val="28"/>
        </w:rPr>
        <w:t xml:space="preserve"> ніж традиційне лікування та лікування в поєднанні тільки з німотопом. </w:t>
      </w:r>
    </w:p>
    <w:p w:rsidR="000434DE" w:rsidRPr="005A3393" w:rsidRDefault="000434DE" w:rsidP="005A3393">
      <w:pPr>
        <w:spacing w:line="360" w:lineRule="auto"/>
        <w:ind w:firstLine="709"/>
        <w:jc w:val="both"/>
        <w:rPr>
          <w:sz w:val="28"/>
          <w:szCs w:val="28"/>
        </w:rPr>
      </w:pPr>
      <w:r w:rsidRPr="005A3393">
        <w:rPr>
          <w:sz w:val="28"/>
          <w:szCs w:val="28"/>
        </w:rPr>
        <w:t xml:space="preserve">Після лікування в ІІІ групі АЧТЧ підвищився на 35,79% (р&lt;0,05) (у І групі зріс на 11,72%, у ІІ групі – 25,38%, при р&lt;0,05), ПЧ зріс на 15,41% (р&lt;0,05) (у І групі зріс на 5,3%, у ІІ групі – 10,02%, при р&lt;0,05), ПІ знизився на 4,88% (р&lt;0,05) (у І групі знизився на 2,8% при р&gt;0,05, у ІІ групі – 1,22%, при р&lt;0,05), INR зросло на 10,9% (р&lt;0,05) (у І групі зріс на 2,63% (р&gt;0,05), у ІІ групі – 25,38%, при р&lt;0,05), ТЧ підвищився на 31,36% (р&lt;0,05) (у І групі зріс на 13,35%, у ІІ групі – 15,48%, при р&lt;0,05), ФГ знизився на 14,6% (р&lt;0,05) (у І групі збільшився на 0,7% при р&gt;0,05, у ІІ групі зменшився </w:t>
      </w:r>
      <w:r w:rsidR="00C743C9" w:rsidRPr="005A3393">
        <w:rPr>
          <w:sz w:val="28"/>
          <w:szCs w:val="28"/>
        </w:rPr>
        <w:t xml:space="preserve">на </w:t>
      </w:r>
      <w:r w:rsidRPr="005A3393">
        <w:rPr>
          <w:sz w:val="28"/>
          <w:szCs w:val="28"/>
        </w:rPr>
        <w:t xml:space="preserve">2,31%, при р&lt;0,05), ФА зросла на 12,09% (р&lt;0,05) (у І групі зріс на 8,3%, </w:t>
      </w:r>
      <w:r w:rsidR="00C743C9" w:rsidRPr="005A3393">
        <w:rPr>
          <w:sz w:val="28"/>
          <w:szCs w:val="28"/>
        </w:rPr>
        <w:t>у ІІ групі – 9,29%, при р&lt;0,05),</w:t>
      </w:r>
      <w:r w:rsidRPr="005A3393">
        <w:rPr>
          <w:sz w:val="28"/>
          <w:szCs w:val="28"/>
        </w:rPr>
        <w:t xml:space="preserve"> РАР </w:t>
      </w:r>
      <w:r w:rsidR="00C743C9" w:rsidRPr="005A3393">
        <w:rPr>
          <w:sz w:val="28"/>
          <w:szCs w:val="28"/>
        </w:rPr>
        <w:t>у</w:t>
      </w:r>
      <w:r w:rsidRPr="005A3393">
        <w:rPr>
          <w:sz w:val="28"/>
          <w:szCs w:val="28"/>
        </w:rPr>
        <w:t xml:space="preserve"> ІІІ групі знизився на 25,55% (р&lt;0,05), (у І групі знизився на 2,73% при р&gt;0,05, у ІІ групі – на 17,84%, при р&lt;0,05). </w:t>
      </w:r>
    </w:p>
    <w:p w:rsidR="000434DE" w:rsidRPr="005A3393" w:rsidRDefault="000434DE" w:rsidP="005A3393">
      <w:pPr>
        <w:spacing w:line="360" w:lineRule="auto"/>
        <w:ind w:firstLine="709"/>
        <w:jc w:val="both"/>
        <w:rPr>
          <w:sz w:val="28"/>
          <w:szCs w:val="28"/>
        </w:rPr>
      </w:pPr>
      <w:r w:rsidRPr="005A3393">
        <w:rPr>
          <w:sz w:val="28"/>
          <w:szCs w:val="28"/>
        </w:rPr>
        <w:t>Таким чином, виявлено, що комбінація препаратів німотоп+фезам вплива</w:t>
      </w:r>
      <w:r w:rsidR="00C81901" w:rsidRPr="005A3393">
        <w:rPr>
          <w:sz w:val="28"/>
          <w:szCs w:val="28"/>
        </w:rPr>
        <w:t>є</w:t>
      </w:r>
      <w:r w:rsidRPr="005A3393">
        <w:rPr>
          <w:sz w:val="28"/>
          <w:szCs w:val="28"/>
        </w:rPr>
        <w:t xml:space="preserve"> на всі етапи коагуляції. Після лікування більшість по</w:t>
      </w:r>
      <w:r w:rsidR="00C743C9" w:rsidRPr="005A3393">
        <w:rPr>
          <w:sz w:val="28"/>
          <w:szCs w:val="28"/>
        </w:rPr>
        <w:t>казників достовірно покращилися</w:t>
      </w:r>
      <w:r w:rsidRPr="005A3393">
        <w:rPr>
          <w:sz w:val="28"/>
          <w:szCs w:val="28"/>
        </w:rPr>
        <w:t xml:space="preserve"> та свідчили про менш виражені процеси гіперкоагуляції та врівноваження показників ФА та РАР порівняно з хворими І та ІІ групи. Зміни показників ФА та РАР свідчили про незначну активізацію фібринолізу в процесі лікування у відповідь на тромбоутворення з його швидким регресом. Отже, показник РАР виявився високочутливим та швидше вказував навіть на незначні зміни фібринолізу.</w:t>
      </w:r>
    </w:p>
    <w:p w:rsidR="000434DE" w:rsidRPr="005A3393" w:rsidRDefault="000434DE" w:rsidP="005A3393">
      <w:pPr>
        <w:spacing w:line="360" w:lineRule="auto"/>
        <w:ind w:firstLine="709"/>
        <w:jc w:val="both"/>
        <w:rPr>
          <w:sz w:val="28"/>
          <w:szCs w:val="28"/>
        </w:rPr>
      </w:pPr>
      <w:r w:rsidRPr="005A3393">
        <w:rPr>
          <w:sz w:val="28"/>
          <w:szCs w:val="28"/>
        </w:rPr>
        <w:t xml:space="preserve">У випадку лікування </w:t>
      </w:r>
      <w:r w:rsidR="00623934" w:rsidRPr="005A3393">
        <w:rPr>
          <w:sz w:val="28"/>
          <w:szCs w:val="28"/>
        </w:rPr>
        <w:t xml:space="preserve">хворих </w:t>
      </w:r>
      <w:r w:rsidRPr="005A3393">
        <w:rPr>
          <w:sz w:val="28"/>
          <w:szCs w:val="28"/>
        </w:rPr>
        <w:t>комбінацією препаратів німотопом+фезам спостерігався швидший і кращий регрес неврологічної симптоматики без повторних геморагій. На фоні лікування комбінацією препаратів німотоп+фезам загальні показники хворих середньої важкості покращувалися відносно І та ІІ груп хворих і більшою була частка хворих з нормокоагуляцією (55,56% у ІІІ групі, проти 9,68% у І групі та 31,03% у ІІ групі)</w:t>
      </w:r>
      <w:r w:rsidR="00623934" w:rsidRPr="005A3393">
        <w:rPr>
          <w:sz w:val="28"/>
          <w:szCs w:val="28"/>
        </w:rPr>
        <w:t>. У</w:t>
      </w:r>
      <w:r w:rsidRPr="005A3393">
        <w:rPr>
          <w:sz w:val="28"/>
          <w:szCs w:val="28"/>
        </w:rPr>
        <w:t xml:space="preserve"> </w:t>
      </w:r>
      <w:r w:rsidR="0031046F" w:rsidRPr="005A3393">
        <w:rPr>
          <w:sz w:val="28"/>
          <w:szCs w:val="28"/>
        </w:rPr>
        <w:t>тяжких</w:t>
      </w:r>
      <w:r w:rsidRPr="005A3393">
        <w:rPr>
          <w:sz w:val="28"/>
          <w:szCs w:val="28"/>
        </w:rPr>
        <w:t xml:space="preserve"> хворих була менша активність фібринолітичної системи та відповідно менший ризик повторних геморагій порівняно з хворими І групи.</w:t>
      </w:r>
    </w:p>
    <w:p w:rsidR="000434DE" w:rsidRPr="005A3393" w:rsidRDefault="00C81901" w:rsidP="005A3393">
      <w:pPr>
        <w:spacing w:line="360" w:lineRule="auto"/>
        <w:ind w:firstLine="709"/>
        <w:jc w:val="both"/>
        <w:rPr>
          <w:sz w:val="28"/>
          <w:szCs w:val="28"/>
        </w:rPr>
      </w:pPr>
      <w:r w:rsidRPr="005A3393">
        <w:rPr>
          <w:sz w:val="28"/>
          <w:szCs w:val="28"/>
        </w:rPr>
        <w:t>С</w:t>
      </w:r>
      <w:r w:rsidR="000434DE" w:rsidRPr="005A3393">
        <w:rPr>
          <w:sz w:val="28"/>
          <w:szCs w:val="28"/>
        </w:rPr>
        <w:t xml:space="preserve">лід зазначити, що у більшості хворих </w:t>
      </w:r>
      <w:r w:rsidR="00751EAE" w:rsidRPr="005A3393">
        <w:rPr>
          <w:sz w:val="28"/>
          <w:szCs w:val="28"/>
        </w:rPr>
        <w:t xml:space="preserve">ІІІ групи </w:t>
      </w:r>
      <w:r w:rsidR="000434DE" w:rsidRPr="005A3393">
        <w:rPr>
          <w:sz w:val="28"/>
          <w:szCs w:val="28"/>
        </w:rPr>
        <w:t>з неускладненим та субарахноїдально-вентрикулярним крововилив</w:t>
      </w:r>
      <w:r w:rsidR="00524B46" w:rsidRPr="005A3393">
        <w:rPr>
          <w:sz w:val="28"/>
          <w:szCs w:val="28"/>
        </w:rPr>
        <w:t>о</w:t>
      </w:r>
      <w:r w:rsidR="000434DE" w:rsidRPr="005A3393">
        <w:rPr>
          <w:sz w:val="28"/>
          <w:szCs w:val="28"/>
        </w:rPr>
        <w:t xml:space="preserve">м, </w:t>
      </w:r>
      <w:r w:rsidR="00C743C9" w:rsidRPr="005A3393">
        <w:rPr>
          <w:sz w:val="28"/>
          <w:szCs w:val="28"/>
        </w:rPr>
        <w:t>у</w:t>
      </w:r>
      <w:r w:rsidR="00751EAE" w:rsidRPr="005A3393">
        <w:rPr>
          <w:sz w:val="28"/>
          <w:szCs w:val="28"/>
        </w:rPr>
        <w:t xml:space="preserve"> процесі лікування німотопом та фезамом </w:t>
      </w:r>
      <w:r w:rsidR="000434DE" w:rsidRPr="005A3393">
        <w:rPr>
          <w:sz w:val="28"/>
          <w:szCs w:val="28"/>
        </w:rPr>
        <w:t>було зафіксовано менш виражені ознаки ангіоспазму</w:t>
      </w:r>
      <w:r w:rsidR="00C743C9" w:rsidRPr="005A3393">
        <w:rPr>
          <w:sz w:val="28"/>
          <w:szCs w:val="28"/>
        </w:rPr>
        <w:t>,</w:t>
      </w:r>
      <w:r w:rsidR="000434DE" w:rsidRPr="005A3393">
        <w:rPr>
          <w:sz w:val="28"/>
          <w:szCs w:val="28"/>
        </w:rPr>
        <w:t xml:space="preserve"> ніж у хворих І та ІІ груп (легкого та подекуди помірного), гіперкоагуляцію та зниження показників ФА</w:t>
      </w:r>
      <w:r w:rsidR="00751EAE" w:rsidRPr="005A3393">
        <w:rPr>
          <w:sz w:val="28"/>
          <w:szCs w:val="28"/>
        </w:rPr>
        <w:t>. П</w:t>
      </w:r>
      <w:r w:rsidR="000434DE" w:rsidRPr="005A3393">
        <w:rPr>
          <w:sz w:val="28"/>
          <w:szCs w:val="28"/>
        </w:rPr>
        <w:t xml:space="preserve">ісля лікування </w:t>
      </w:r>
      <w:r w:rsidR="00751EAE" w:rsidRPr="005A3393">
        <w:rPr>
          <w:sz w:val="28"/>
          <w:szCs w:val="28"/>
        </w:rPr>
        <w:t xml:space="preserve">у цих хворих </w:t>
      </w:r>
      <w:r w:rsidR="000434DE" w:rsidRPr="005A3393">
        <w:rPr>
          <w:sz w:val="28"/>
          <w:szCs w:val="28"/>
        </w:rPr>
        <w:t xml:space="preserve">відбулося швидше і ефективніше врегулювання показників гемостазу та покращення </w:t>
      </w:r>
      <w:r w:rsidR="00751EAE" w:rsidRPr="005A3393">
        <w:rPr>
          <w:sz w:val="28"/>
          <w:szCs w:val="28"/>
        </w:rPr>
        <w:t xml:space="preserve">загального стану </w:t>
      </w:r>
      <w:r w:rsidR="000434DE" w:rsidRPr="005A3393">
        <w:rPr>
          <w:sz w:val="28"/>
          <w:szCs w:val="28"/>
        </w:rPr>
        <w:t>відносно інших варіантів САК, а також</w:t>
      </w:r>
      <w:r w:rsidR="00C743C9" w:rsidRPr="005A3393">
        <w:rPr>
          <w:sz w:val="28"/>
          <w:szCs w:val="28"/>
        </w:rPr>
        <w:t>,</w:t>
      </w:r>
      <w:r w:rsidR="000434DE" w:rsidRPr="005A3393">
        <w:rPr>
          <w:sz w:val="28"/>
          <w:szCs w:val="28"/>
        </w:rPr>
        <w:t xml:space="preserve"> при порівнянні з І та ІІ групами</w:t>
      </w:r>
      <w:r w:rsidR="00C743C9" w:rsidRPr="005A3393">
        <w:rPr>
          <w:sz w:val="28"/>
          <w:szCs w:val="28"/>
        </w:rPr>
        <w:t>,</w:t>
      </w:r>
      <w:r w:rsidR="000434DE" w:rsidRPr="005A3393">
        <w:rPr>
          <w:sz w:val="28"/>
          <w:szCs w:val="28"/>
        </w:rPr>
        <w:t xml:space="preserve"> лікування. У хворих </w:t>
      </w:r>
      <w:r w:rsidR="00C743C9" w:rsidRPr="005A3393">
        <w:rPr>
          <w:sz w:val="28"/>
          <w:szCs w:val="28"/>
        </w:rPr>
        <w:t>і</w:t>
      </w:r>
      <w:r w:rsidR="000434DE" w:rsidRPr="005A3393">
        <w:rPr>
          <w:sz w:val="28"/>
          <w:szCs w:val="28"/>
        </w:rPr>
        <w:t>з субарахноїдально-паренхіматозним крововилив</w:t>
      </w:r>
      <w:r w:rsidR="005E7380" w:rsidRPr="005A3393">
        <w:rPr>
          <w:sz w:val="28"/>
          <w:szCs w:val="28"/>
        </w:rPr>
        <w:t>о</w:t>
      </w:r>
      <w:r w:rsidR="000434DE" w:rsidRPr="005A3393">
        <w:rPr>
          <w:sz w:val="28"/>
          <w:szCs w:val="28"/>
        </w:rPr>
        <w:t>м,</w:t>
      </w:r>
      <w:r w:rsidRPr="005A3393">
        <w:rPr>
          <w:sz w:val="28"/>
          <w:szCs w:val="28"/>
        </w:rPr>
        <w:t xml:space="preserve"> у </w:t>
      </w:r>
      <w:r w:rsidR="000434DE" w:rsidRPr="005A3393">
        <w:rPr>
          <w:sz w:val="28"/>
          <w:szCs w:val="28"/>
        </w:rPr>
        <w:t>яких діагностовано гематоми великих розмірів, на фоні лікув</w:t>
      </w:r>
      <w:r w:rsidR="00751EAE" w:rsidRPr="005A3393">
        <w:rPr>
          <w:sz w:val="28"/>
          <w:szCs w:val="28"/>
        </w:rPr>
        <w:t>ання комбінацією німотоп+фезам</w:t>
      </w:r>
      <w:r w:rsidR="000434DE" w:rsidRPr="005A3393">
        <w:rPr>
          <w:sz w:val="28"/>
          <w:szCs w:val="28"/>
        </w:rPr>
        <w:t xml:space="preserve"> виявлено мінімальне зменшення кровообігу на стороні гематоми і розвиток легкого ангіоспазму. Після лікування у цих хворих зафіксовано зниження ефективності системи гемостазу, у вигляді гіпокоагуляції та нез</w:t>
      </w:r>
      <w:r w:rsidR="00C743C9" w:rsidRPr="005A3393">
        <w:rPr>
          <w:sz w:val="28"/>
          <w:szCs w:val="28"/>
        </w:rPr>
        <w:t>начного зменшення ФА. При цьому</w:t>
      </w:r>
      <w:r w:rsidR="000434DE" w:rsidRPr="005A3393">
        <w:rPr>
          <w:sz w:val="28"/>
          <w:szCs w:val="28"/>
        </w:rPr>
        <w:t xml:space="preserve"> у хворих з неускладненим, субарахноїдально-вентрикулярним та субарахноїдально-паренхіматозним крововилив</w:t>
      </w:r>
      <w:r w:rsidR="00524B46" w:rsidRPr="005A3393">
        <w:rPr>
          <w:sz w:val="28"/>
          <w:szCs w:val="28"/>
        </w:rPr>
        <w:t>о</w:t>
      </w:r>
      <w:r w:rsidR="000434DE" w:rsidRPr="005A3393">
        <w:rPr>
          <w:sz w:val="28"/>
          <w:szCs w:val="28"/>
        </w:rPr>
        <w:t xml:space="preserve">м, які до базового лікування отримували німотоп+фезам, показники гемостазу та допплерографії були достовірно кращими порівняно з хворими І та ІІ груп. Показники у хворих зі </w:t>
      </w:r>
      <w:r w:rsidR="00C743C9" w:rsidRPr="005A3393">
        <w:rPr>
          <w:sz w:val="28"/>
          <w:szCs w:val="28"/>
        </w:rPr>
        <w:t>з</w:t>
      </w:r>
      <w:r w:rsidR="000434DE" w:rsidRPr="005A3393">
        <w:rPr>
          <w:sz w:val="28"/>
          <w:szCs w:val="28"/>
        </w:rPr>
        <w:t>мішаним типом крововиливу І, ІІ та ІІІ груп були практично однаковими і відрізнялись не достовірно</w:t>
      </w:r>
      <w:r w:rsidR="00E4022F" w:rsidRPr="005A3393">
        <w:rPr>
          <w:sz w:val="28"/>
          <w:szCs w:val="28"/>
        </w:rPr>
        <w:t xml:space="preserve"> (</w:t>
      </w:r>
      <w:r w:rsidR="00E4022F" w:rsidRPr="005A3393">
        <w:rPr>
          <w:sz w:val="28"/>
          <w:szCs w:val="28"/>
          <w:lang w:val="en-GB"/>
        </w:rPr>
        <w:t>Cohen</w:t>
      </w:r>
      <w:r w:rsidR="00E4022F" w:rsidRPr="005A3393">
        <w:rPr>
          <w:sz w:val="28"/>
          <w:szCs w:val="28"/>
        </w:rPr>
        <w:t xml:space="preserve"> </w:t>
      </w:r>
      <w:r w:rsidR="00E4022F" w:rsidRPr="005A3393">
        <w:rPr>
          <w:sz w:val="28"/>
          <w:szCs w:val="28"/>
          <w:lang w:val="en-GB"/>
        </w:rPr>
        <w:t>R</w:t>
      </w:r>
      <w:r w:rsidR="00E4022F" w:rsidRPr="005A3393">
        <w:rPr>
          <w:sz w:val="28"/>
          <w:szCs w:val="28"/>
        </w:rPr>
        <w:t xml:space="preserve">. </w:t>
      </w:r>
      <w:r w:rsidR="00E4022F" w:rsidRPr="005A3393">
        <w:rPr>
          <w:sz w:val="28"/>
          <w:szCs w:val="28"/>
          <w:lang w:val="en-GB"/>
        </w:rPr>
        <w:t>A</w:t>
      </w:r>
      <w:r w:rsidR="00E4022F" w:rsidRPr="005A3393">
        <w:rPr>
          <w:sz w:val="28"/>
          <w:szCs w:val="28"/>
        </w:rPr>
        <w:t xml:space="preserve">., </w:t>
      </w:r>
      <w:r w:rsidR="00E4022F" w:rsidRPr="005A3393">
        <w:rPr>
          <w:sz w:val="28"/>
          <w:szCs w:val="28"/>
          <w:lang w:val="en-GB"/>
        </w:rPr>
        <w:t>Vanhoutte</w:t>
      </w:r>
      <w:r w:rsidR="00E4022F" w:rsidRPr="005A3393">
        <w:rPr>
          <w:sz w:val="28"/>
          <w:szCs w:val="28"/>
        </w:rPr>
        <w:t xml:space="preserve"> </w:t>
      </w:r>
      <w:r w:rsidR="00E4022F" w:rsidRPr="005A3393">
        <w:rPr>
          <w:sz w:val="28"/>
          <w:szCs w:val="28"/>
          <w:lang w:val="en-GB"/>
        </w:rPr>
        <w:t>P</w:t>
      </w:r>
      <w:r w:rsidR="00E4022F" w:rsidRPr="005A3393">
        <w:rPr>
          <w:sz w:val="28"/>
          <w:szCs w:val="28"/>
        </w:rPr>
        <w:t>.</w:t>
      </w:r>
      <w:r w:rsidR="00E4022F" w:rsidRPr="005A3393">
        <w:rPr>
          <w:sz w:val="28"/>
          <w:szCs w:val="28"/>
          <w:lang w:val="en-GB"/>
        </w:rPr>
        <w:t>M</w:t>
      </w:r>
      <w:r w:rsidR="00E4022F" w:rsidRPr="005A3393">
        <w:rPr>
          <w:sz w:val="28"/>
          <w:szCs w:val="28"/>
        </w:rPr>
        <w:t>., 1995)</w:t>
      </w:r>
      <w:r w:rsidR="000434DE" w:rsidRPr="005A3393">
        <w:rPr>
          <w:sz w:val="28"/>
          <w:szCs w:val="28"/>
        </w:rPr>
        <w:t>.</w:t>
      </w:r>
    </w:p>
    <w:p w:rsidR="000434DE" w:rsidRPr="005A3393" w:rsidRDefault="000434DE" w:rsidP="005A3393">
      <w:pPr>
        <w:spacing w:line="360" w:lineRule="auto"/>
        <w:ind w:firstLine="709"/>
        <w:jc w:val="both"/>
        <w:rPr>
          <w:sz w:val="28"/>
          <w:szCs w:val="28"/>
        </w:rPr>
      </w:pPr>
      <w:r w:rsidRPr="005A3393">
        <w:rPr>
          <w:sz w:val="28"/>
          <w:szCs w:val="28"/>
        </w:rPr>
        <w:t>Отже, при додаванні до основного лікування комбінації препаратів німотоп+фезам неускладнен</w:t>
      </w:r>
      <w:r w:rsidR="00751EAE" w:rsidRPr="005A3393">
        <w:rPr>
          <w:sz w:val="28"/>
          <w:szCs w:val="28"/>
        </w:rPr>
        <w:t>ий</w:t>
      </w:r>
      <w:r w:rsidRPr="005A3393">
        <w:rPr>
          <w:sz w:val="28"/>
          <w:szCs w:val="28"/>
        </w:rPr>
        <w:t xml:space="preserve"> САК та субарахноїдально-вентрикулярн</w:t>
      </w:r>
      <w:r w:rsidR="00751EAE" w:rsidRPr="005A3393">
        <w:rPr>
          <w:sz w:val="28"/>
          <w:szCs w:val="28"/>
        </w:rPr>
        <w:t>ий</w:t>
      </w:r>
      <w:r w:rsidRPr="005A3393">
        <w:rPr>
          <w:sz w:val="28"/>
          <w:szCs w:val="28"/>
        </w:rPr>
        <w:t xml:space="preserve"> крововилив прогностично більш сприятлив</w:t>
      </w:r>
      <w:r w:rsidR="00AC6051" w:rsidRPr="005A3393">
        <w:rPr>
          <w:sz w:val="28"/>
          <w:szCs w:val="28"/>
        </w:rPr>
        <w:t>ий</w:t>
      </w:r>
      <w:r w:rsidR="00C743C9" w:rsidRPr="005A3393">
        <w:rPr>
          <w:sz w:val="28"/>
          <w:szCs w:val="28"/>
        </w:rPr>
        <w:t>,</w:t>
      </w:r>
      <w:r w:rsidRPr="005A3393">
        <w:rPr>
          <w:sz w:val="28"/>
          <w:szCs w:val="28"/>
        </w:rPr>
        <w:t xml:space="preserve"> ніж субарахноїдально-паренхіматозн</w:t>
      </w:r>
      <w:r w:rsidR="00751EAE" w:rsidRPr="005A3393">
        <w:rPr>
          <w:sz w:val="28"/>
          <w:szCs w:val="28"/>
        </w:rPr>
        <w:t>ий</w:t>
      </w:r>
      <w:r w:rsidRPr="005A3393">
        <w:rPr>
          <w:sz w:val="28"/>
          <w:szCs w:val="28"/>
        </w:rPr>
        <w:t xml:space="preserve"> крововилив</w:t>
      </w:r>
      <w:r w:rsidR="00C743C9" w:rsidRPr="005A3393">
        <w:rPr>
          <w:sz w:val="28"/>
          <w:szCs w:val="28"/>
        </w:rPr>
        <w:t>,</w:t>
      </w:r>
      <w:r w:rsidRPr="005A3393">
        <w:rPr>
          <w:sz w:val="28"/>
          <w:szCs w:val="28"/>
        </w:rPr>
        <w:t xml:space="preserve"> та ефективніше підда</w:t>
      </w:r>
      <w:r w:rsidR="00AC6051" w:rsidRPr="005A3393">
        <w:rPr>
          <w:sz w:val="28"/>
          <w:szCs w:val="28"/>
        </w:rPr>
        <w:t>є</w:t>
      </w:r>
      <w:r w:rsidRPr="005A3393">
        <w:rPr>
          <w:sz w:val="28"/>
          <w:szCs w:val="28"/>
        </w:rPr>
        <w:t xml:space="preserve">ться лікуванню порівняно з базовою терапією та при </w:t>
      </w:r>
      <w:r w:rsidR="00AC6051" w:rsidRPr="005A3393">
        <w:rPr>
          <w:sz w:val="28"/>
          <w:szCs w:val="28"/>
        </w:rPr>
        <w:t>поєднанні з</w:t>
      </w:r>
      <w:r w:rsidRPr="005A3393">
        <w:rPr>
          <w:sz w:val="28"/>
          <w:szCs w:val="28"/>
        </w:rPr>
        <w:t xml:space="preserve"> німотоп</w:t>
      </w:r>
      <w:r w:rsidR="00AC6051" w:rsidRPr="005A3393">
        <w:rPr>
          <w:sz w:val="28"/>
          <w:szCs w:val="28"/>
        </w:rPr>
        <w:t>ом</w:t>
      </w:r>
      <w:r w:rsidRPr="005A3393">
        <w:rPr>
          <w:sz w:val="28"/>
          <w:szCs w:val="28"/>
        </w:rPr>
        <w:t>.</w:t>
      </w:r>
    </w:p>
    <w:p w:rsidR="00FE6D0C" w:rsidRPr="005A3393" w:rsidRDefault="00FE6D0C" w:rsidP="005A3393">
      <w:pPr>
        <w:spacing w:line="360" w:lineRule="auto"/>
        <w:ind w:firstLine="709"/>
        <w:jc w:val="both"/>
        <w:rPr>
          <w:sz w:val="28"/>
          <w:szCs w:val="28"/>
        </w:rPr>
      </w:pPr>
      <w:r w:rsidRPr="005A3393">
        <w:rPr>
          <w:sz w:val="28"/>
          <w:szCs w:val="28"/>
        </w:rPr>
        <w:t>Оцінка стану процесів ПОЛ і МСМ на фоні різних варіантів лікування показала деяку перевагу в цьому плані традиційної терапії, доповненої комбінацією препаратів німотоп+фезам. Так, у хворих, що отр</w:t>
      </w:r>
      <w:r w:rsidR="00530EEF" w:rsidRPr="005A3393">
        <w:rPr>
          <w:sz w:val="28"/>
          <w:szCs w:val="28"/>
        </w:rPr>
        <w:t>имували таке лікування, на 19–</w:t>
      </w:r>
      <w:r w:rsidRPr="005A3393">
        <w:rPr>
          <w:sz w:val="28"/>
          <w:szCs w:val="28"/>
        </w:rPr>
        <w:t>21 добу відмічається більш значне зниження продуктів ПОЛ і МСМ та наближення їх до норми: після лікування ТБК-активні продукти і МСМ в І групі зменшилися на 26,53% і на 10,53%, в ІІ – на 30,65% і 15,38%, в ІІІ – на 33,17% і на 25%.</w:t>
      </w:r>
    </w:p>
    <w:p w:rsidR="00FE6D0C" w:rsidRPr="005A3393" w:rsidRDefault="00FE6D0C" w:rsidP="005A3393">
      <w:pPr>
        <w:spacing w:line="360" w:lineRule="auto"/>
        <w:ind w:firstLine="709"/>
        <w:jc w:val="both"/>
        <w:rPr>
          <w:sz w:val="28"/>
          <w:szCs w:val="28"/>
        </w:rPr>
      </w:pPr>
      <w:r w:rsidRPr="005A3393">
        <w:rPr>
          <w:sz w:val="28"/>
          <w:szCs w:val="28"/>
        </w:rPr>
        <w:t xml:space="preserve">Виявлено різницю між показниками ПОЛ </w:t>
      </w:r>
      <w:r w:rsidR="00530EEF" w:rsidRPr="005A3393">
        <w:rPr>
          <w:sz w:val="28"/>
          <w:szCs w:val="28"/>
        </w:rPr>
        <w:t>і</w:t>
      </w:r>
      <w:r w:rsidRPr="005A3393">
        <w:rPr>
          <w:sz w:val="28"/>
          <w:szCs w:val="28"/>
        </w:rPr>
        <w:t xml:space="preserve"> МСМ та різними типами САК. Так</w:t>
      </w:r>
      <w:r w:rsidR="00530EEF" w:rsidRPr="005A3393">
        <w:rPr>
          <w:sz w:val="28"/>
          <w:szCs w:val="28"/>
        </w:rPr>
        <w:t>,</w:t>
      </w:r>
      <w:r w:rsidRPr="005A3393">
        <w:rPr>
          <w:sz w:val="28"/>
          <w:szCs w:val="28"/>
        </w:rPr>
        <w:t xml:space="preserve"> концентрація МСМ та ТБКАП у хворих </w:t>
      </w:r>
      <w:r w:rsidR="005141D5" w:rsidRPr="005A3393">
        <w:rPr>
          <w:sz w:val="28"/>
          <w:szCs w:val="28"/>
        </w:rPr>
        <w:t>і</w:t>
      </w:r>
      <w:r w:rsidRPr="005A3393">
        <w:rPr>
          <w:sz w:val="28"/>
          <w:szCs w:val="28"/>
        </w:rPr>
        <w:t>з неускладненим САК та з субарахноїдально-вентрикулярним крововилив</w:t>
      </w:r>
      <w:r w:rsidR="005141D5" w:rsidRPr="005A3393">
        <w:rPr>
          <w:sz w:val="28"/>
          <w:szCs w:val="28"/>
        </w:rPr>
        <w:t>о</w:t>
      </w:r>
      <w:r w:rsidRPr="005A3393">
        <w:rPr>
          <w:sz w:val="28"/>
          <w:szCs w:val="28"/>
        </w:rPr>
        <w:t>м</w:t>
      </w:r>
      <w:r w:rsidR="005141D5" w:rsidRPr="005A3393">
        <w:rPr>
          <w:sz w:val="28"/>
          <w:szCs w:val="28"/>
        </w:rPr>
        <w:t xml:space="preserve"> у </w:t>
      </w:r>
      <w:r w:rsidR="00712255" w:rsidRPr="005A3393">
        <w:rPr>
          <w:sz w:val="28"/>
          <w:szCs w:val="28"/>
        </w:rPr>
        <w:t>ІІІ груп</w:t>
      </w:r>
      <w:r w:rsidR="005141D5" w:rsidRPr="005A3393">
        <w:rPr>
          <w:sz w:val="28"/>
          <w:szCs w:val="28"/>
        </w:rPr>
        <w:t>і</w:t>
      </w:r>
      <w:r w:rsidR="00712255" w:rsidRPr="005A3393">
        <w:rPr>
          <w:sz w:val="28"/>
          <w:szCs w:val="28"/>
        </w:rPr>
        <w:t xml:space="preserve"> лікування</w:t>
      </w:r>
      <w:r w:rsidRPr="005A3393">
        <w:rPr>
          <w:sz w:val="28"/>
          <w:szCs w:val="28"/>
        </w:rPr>
        <w:t xml:space="preserve"> найшвидше знизилася та знаходилася в межах норми порівняно </w:t>
      </w:r>
      <w:r w:rsidR="00712255" w:rsidRPr="005A3393">
        <w:rPr>
          <w:sz w:val="28"/>
          <w:szCs w:val="28"/>
        </w:rPr>
        <w:t>з І та ІІ групами</w:t>
      </w:r>
      <w:r w:rsidRPr="005A3393">
        <w:rPr>
          <w:sz w:val="28"/>
          <w:szCs w:val="28"/>
        </w:rPr>
        <w:t xml:space="preserve"> та іншими типами САК. У хворих з субарахноїдально-паренхіматозним</w:t>
      </w:r>
      <w:r w:rsidR="00530EEF" w:rsidRPr="005A3393">
        <w:rPr>
          <w:sz w:val="28"/>
          <w:szCs w:val="28"/>
        </w:rPr>
        <w:t xml:space="preserve"> та </w:t>
      </w:r>
      <w:r w:rsidR="005141D5" w:rsidRPr="005A3393">
        <w:rPr>
          <w:sz w:val="28"/>
          <w:szCs w:val="28"/>
        </w:rPr>
        <w:t>з</w:t>
      </w:r>
      <w:r w:rsidR="00530EEF" w:rsidRPr="005A3393">
        <w:rPr>
          <w:sz w:val="28"/>
          <w:szCs w:val="28"/>
        </w:rPr>
        <w:t>і</w:t>
      </w:r>
      <w:r w:rsidR="005141D5" w:rsidRPr="005A3393">
        <w:rPr>
          <w:sz w:val="28"/>
          <w:szCs w:val="28"/>
        </w:rPr>
        <w:t xml:space="preserve"> змішаним</w:t>
      </w:r>
      <w:r w:rsidRPr="005A3393">
        <w:rPr>
          <w:sz w:val="28"/>
          <w:szCs w:val="28"/>
        </w:rPr>
        <w:t xml:space="preserve"> крововилив</w:t>
      </w:r>
      <w:r w:rsidR="005141D5" w:rsidRPr="005A3393">
        <w:rPr>
          <w:sz w:val="28"/>
          <w:szCs w:val="28"/>
        </w:rPr>
        <w:t>о</w:t>
      </w:r>
      <w:r w:rsidRPr="005A3393">
        <w:rPr>
          <w:sz w:val="28"/>
          <w:szCs w:val="28"/>
        </w:rPr>
        <w:t xml:space="preserve">м показники МСМ та ТБКАП </w:t>
      </w:r>
      <w:r w:rsidR="005141D5" w:rsidRPr="005A3393">
        <w:rPr>
          <w:sz w:val="28"/>
          <w:szCs w:val="28"/>
        </w:rPr>
        <w:t xml:space="preserve">при застосуванні базової терапії в поєднанні з </w:t>
      </w:r>
      <w:r w:rsidR="00AC6051" w:rsidRPr="005A3393">
        <w:rPr>
          <w:sz w:val="28"/>
          <w:szCs w:val="28"/>
        </w:rPr>
        <w:t>німотопом та фезамом</w:t>
      </w:r>
      <w:r w:rsidRPr="005A3393">
        <w:rPr>
          <w:sz w:val="28"/>
          <w:szCs w:val="28"/>
        </w:rPr>
        <w:t xml:space="preserve"> залишалися на високому рівні</w:t>
      </w:r>
      <w:r w:rsidR="00AC6051" w:rsidRPr="005A3393">
        <w:rPr>
          <w:sz w:val="28"/>
          <w:szCs w:val="28"/>
        </w:rPr>
        <w:t>,</w:t>
      </w:r>
      <w:r w:rsidRPr="005A3393">
        <w:rPr>
          <w:sz w:val="28"/>
          <w:szCs w:val="28"/>
        </w:rPr>
        <w:t xml:space="preserve"> </w:t>
      </w:r>
      <w:r w:rsidR="00AC6051" w:rsidRPr="005A3393">
        <w:rPr>
          <w:sz w:val="28"/>
          <w:szCs w:val="28"/>
        </w:rPr>
        <w:t>а</w:t>
      </w:r>
      <w:r w:rsidRPr="005A3393">
        <w:rPr>
          <w:sz w:val="28"/>
          <w:szCs w:val="28"/>
        </w:rPr>
        <w:t xml:space="preserve"> при </w:t>
      </w:r>
      <w:r w:rsidR="003C4415" w:rsidRPr="005A3393">
        <w:rPr>
          <w:sz w:val="28"/>
          <w:szCs w:val="28"/>
        </w:rPr>
        <w:t>базовій</w:t>
      </w:r>
      <w:r w:rsidRPr="005A3393">
        <w:rPr>
          <w:sz w:val="28"/>
          <w:szCs w:val="28"/>
        </w:rPr>
        <w:t xml:space="preserve"> терапії </w:t>
      </w:r>
      <w:r w:rsidR="00AC6051" w:rsidRPr="005A3393">
        <w:rPr>
          <w:sz w:val="28"/>
          <w:szCs w:val="28"/>
        </w:rPr>
        <w:t xml:space="preserve">вищезазначені показники </w:t>
      </w:r>
      <w:r w:rsidRPr="005A3393">
        <w:rPr>
          <w:sz w:val="28"/>
          <w:szCs w:val="28"/>
        </w:rPr>
        <w:t xml:space="preserve">практично не відрізнялися від показників до лікування. В процесі спостереження у цих хворих реєструвалися значно вищі показники ангіоспазму та вираженого неврологічного дефіциту. </w:t>
      </w:r>
    </w:p>
    <w:p w:rsidR="00FE6D0C" w:rsidRPr="005A3393" w:rsidRDefault="00FE6D0C" w:rsidP="005A3393">
      <w:pPr>
        <w:spacing w:line="360" w:lineRule="auto"/>
        <w:ind w:firstLine="709"/>
        <w:jc w:val="both"/>
        <w:rPr>
          <w:sz w:val="28"/>
          <w:szCs w:val="28"/>
        </w:rPr>
      </w:pPr>
      <w:r w:rsidRPr="005A3393">
        <w:rPr>
          <w:sz w:val="28"/>
          <w:szCs w:val="28"/>
        </w:rPr>
        <w:t xml:space="preserve">Найефективніше, практично до показників норми, знижується рівень продуктів ПОЛ і МСМ при легких та середньої важкості інсультах у хворих, які були ліковані із застосуванням комбінації німотоп+фезам (краще відновлення для показників ПОЛ). При важких інсультах зниження показників оксидантного стресу в організмі було досить значним, однак відновлення до рівня норми не наставало. </w:t>
      </w:r>
    </w:p>
    <w:p w:rsidR="00AC6051" w:rsidRPr="005A3393" w:rsidRDefault="00AC6051" w:rsidP="005A3393">
      <w:pPr>
        <w:spacing w:line="360" w:lineRule="auto"/>
        <w:ind w:firstLine="709"/>
        <w:jc w:val="both"/>
        <w:rPr>
          <w:sz w:val="28"/>
          <w:szCs w:val="28"/>
        </w:rPr>
      </w:pPr>
      <w:r w:rsidRPr="005A3393">
        <w:rPr>
          <w:sz w:val="28"/>
          <w:szCs w:val="28"/>
        </w:rPr>
        <w:t xml:space="preserve">Тенденція до нормалізації під впливом лікування вираженіша для продуктів ПОЛ порівняно з рівнем ОМБ. Очевидно, під впливом терапії стимулюються резерви ферментативного і неферментативного антиоксидантного захисту, що зумовлює зниження інтенсивності процесу ПОЛ і ОМБ </w:t>
      </w:r>
      <w:r w:rsidR="008E0F13" w:rsidRPr="005A3393">
        <w:rPr>
          <w:sz w:val="28"/>
          <w:szCs w:val="28"/>
        </w:rPr>
        <w:t>(Stadtman E. R., 2000)</w:t>
      </w:r>
      <w:r w:rsidRPr="005A3393">
        <w:rPr>
          <w:sz w:val="28"/>
          <w:szCs w:val="28"/>
        </w:rPr>
        <w:t>, а ці показники можуть служити чутливими маркерами пошкодження тканини мозку.</w:t>
      </w:r>
    </w:p>
    <w:p w:rsidR="00FE6D0C" w:rsidRPr="005A3393" w:rsidRDefault="00FE6D0C" w:rsidP="005A3393">
      <w:pPr>
        <w:spacing w:line="360" w:lineRule="auto"/>
        <w:ind w:firstLine="709"/>
        <w:jc w:val="both"/>
        <w:rPr>
          <w:sz w:val="28"/>
          <w:szCs w:val="28"/>
        </w:rPr>
      </w:pPr>
      <w:r w:rsidRPr="005A3393">
        <w:rPr>
          <w:sz w:val="28"/>
          <w:szCs w:val="28"/>
        </w:rPr>
        <w:t xml:space="preserve">Таким чином, на основі даних дослідження можна зробити висновок про ефективний вплив на перебіг оксидантного стресу в організмі при САК комбінації препаратів німотоп+фезам, які виявилися </w:t>
      </w:r>
      <w:r w:rsidR="00BC0DDA" w:rsidRPr="005A3393">
        <w:rPr>
          <w:sz w:val="28"/>
          <w:szCs w:val="28"/>
        </w:rPr>
        <w:t>кращими</w:t>
      </w:r>
      <w:r w:rsidRPr="005A3393">
        <w:rPr>
          <w:sz w:val="28"/>
          <w:szCs w:val="28"/>
        </w:rPr>
        <w:t xml:space="preserve"> </w:t>
      </w:r>
      <w:r w:rsidR="00BC0DDA" w:rsidRPr="005A3393">
        <w:rPr>
          <w:sz w:val="28"/>
          <w:szCs w:val="28"/>
        </w:rPr>
        <w:t>за</w:t>
      </w:r>
      <w:r w:rsidRPr="005A3393">
        <w:rPr>
          <w:sz w:val="28"/>
          <w:szCs w:val="28"/>
        </w:rPr>
        <w:t xml:space="preserve"> традиційне лікування та додавання до основної терапії тільки німотопу, та використання показників МСМ і ТБКАП для моніторингу за станом оксидантної системи організму при САК. Найбільш виражений позитивний вплив німотопу та фезаму спостерігався при легкому </w:t>
      </w:r>
      <w:r w:rsidR="00530EEF" w:rsidRPr="005A3393">
        <w:rPr>
          <w:sz w:val="28"/>
          <w:szCs w:val="28"/>
        </w:rPr>
        <w:t>і</w:t>
      </w:r>
      <w:r w:rsidRPr="005A3393">
        <w:rPr>
          <w:sz w:val="28"/>
          <w:szCs w:val="28"/>
        </w:rPr>
        <w:t xml:space="preserve"> середньому рівнях неврологічного дефіциту та у хворих з неускладненими САК та субарахноїдально-вентрикулярним типом САК. </w:t>
      </w:r>
    </w:p>
    <w:p w:rsidR="00AC0F59" w:rsidRPr="005A3393" w:rsidRDefault="0040256D" w:rsidP="005A3393">
      <w:pPr>
        <w:spacing w:line="360" w:lineRule="auto"/>
        <w:ind w:firstLine="709"/>
        <w:jc w:val="both"/>
        <w:rPr>
          <w:sz w:val="28"/>
          <w:szCs w:val="28"/>
        </w:rPr>
      </w:pPr>
      <w:r w:rsidRPr="005A3393">
        <w:rPr>
          <w:sz w:val="28"/>
          <w:szCs w:val="28"/>
        </w:rPr>
        <w:t>Проведеним дослідженням</w:t>
      </w:r>
      <w:r w:rsidR="00FE6D0C" w:rsidRPr="005A3393">
        <w:rPr>
          <w:sz w:val="28"/>
          <w:szCs w:val="28"/>
        </w:rPr>
        <w:t xml:space="preserve"> доведено доцільність включення в комплексну терапію субарахноїдальних крововиливів блокатора кальцієвих каналів німотопу та комбінованого препарату </w:t>
      </w:r>
      <w:r w:rsidRPr="005A3393">
        <w:rPr>
          <w:sz w:val="28"/>
          <w:szCs w:val="28"/>
        </w:rPr>
        <w:t xml:space="preserve">фезаму, що в свою чергу не суперечить даним літератури </w:t>
      </w:r>
      <w:r w:rsidR="00E4022F" w:rsidRPr="005A3393">
        <w:rPr>
          <w:sz w:val="28"/>
          <w:szCs w:val="28"/>
        </w:rPr>
        <w:t>(</w:t>
      </w:r>
      <w:r w:rsidR="00E4022F" w:rsidRPr="005A3393">
        <w:rPr>
          <w:sz w:val="28"/>
          <w:szCs w:val="28"/>
          <w:lang w:val="en-GB"/>
        </w:rPr>
        <w:t>Forconi</w:t>
      </w:r>
      <w:r w:rsidR="00E4022F" w:rsidRPr="005A3393">
        <w:rPr>
          <w:sz w:val="28"/>
          <w:szCs w:val="28"/>
        </w:rPr>
        <w:t xml:space="preserve"> </w:t>
      </w:r>
      <w:r w:rsidR="00E4022F" w:rsidRPr="005A3393">
        <w:rPr>
          <w:sz w:val="28"/>
          <w:szCs w:val="28"/>
          <w:lang w:val="en-GB"/>
        </w:rPr>
        <w:t>S</w:t>
      </w:r>
      <w:r w:rsidR="00E4022F" w:rsidRPr="005A3393">
        <w:rPr>
          <w:sz w:val="28"/>
          <w:szCs w:val="28"/>
        </w:rPr>
        <w:t xml:space="preserve">., </w:t>
      </w:r>
      <w:r w:rsidR="00E4022F" w:rsidRPr="005A3393">
        <w:rPr>
          <w:sz w:val="28"/>
          <w:szCs w:val="28"/>
          <w:lang w:val="en-GB"/>
        </w:rPr>
        <w:t>Turchetti</w:t>
      </w:r>
      <w:r w:rsidR="00E4022F" w:rsidRPr="005A3393">
        <w:rPr>
          <w:sz w:val="28"/>
          <w:szCs w:val="28"/>
        </w:rPr>
        <w:t xml:space="preserve"> </w:t>
      </w:r>
      <w:r w:rsidR="00E4022F" w:rsidRPr="005A3393">
        <w:rPr>
          <w:sz w:val="28"/>
          <w:szCs w:val="28"/>
          <w:lang w:val="en-GB"/>
        </w:rPr>
        <w:t>V</w:t>
      </w:r>
      <w:r w:rsidR="00E4022F" w:rsidRPr="005A3393">
        <w:rPr>
          <w:sz w:val="28"/>
          <w:szCs w:val="28"/>
        </w:rPr>
        <w:t xml:space="preserve">., </w:t>
      </w:r>
      <w:r w:rsidR="00E4022F" w:rsidRPr="005A3393">
        <w:rPr>
          <w:sz w:val="28"/>
          <w:szCs w:val="28"/>
          <w:lang w:val="en-GB"/>
        </w:rPr>
        <w:t>Cappelli</w:t>
      </w:r>
      <w:r w:rsidR="00E4022F" w:rsidRPr="005A3393">
        <w:rPr>
          <w:sz w:val="28"/>
          <w:szCs w:val="28"/>
        </w:rPr>
        <w:t xml:space="preserve"> </w:t>
      </w:r>
      <w:r w:rsidR="00E4022F" w:rsidRPr="005A3393">
        <w:rPr>
          <w:sz w:val="28"/>
          <w:szCs w:val="28"/>
          <w:lang w:val="en-GB"/>
        </w:rPr>
        <w:t>R</w:t>
      </w:r>
      <w:r w:rsidR="00E4022F" w:rsidRPr="005A3393">
        <w:rPr>
          <w:sz w:val="28"/>
          <w:szCs w:val="28"/>
        </w:rPr>
        <w:t>.</w:t>
      </w:r>
      <w:r w:rsidR="0026321B" w:rsidRPr="005A3393">
        <w:rPr>
          <w:sz w:val="28"/>
          <w:szCs w:val="28"/>
        </w:rPr>
        <w:t>,</w:t>
      </w:r>
      <w:r w:rsidR="00E4022F" w:rsidRPr="005A3393">
        <w:rPr>
          <w:sz w:val="28"/>
          <w:szCs w:val="28"/>
        </w:rPr>
        <w:t xml:space="preserve"> 1999</w:t>
      </w:r>
      <w:r w:rsidR="009C2C7B" w:rsidRPr="005A3393">
        <w:rPr>
          <w:sz w:val="28"/>
          <w:szCs w:val="28"/>
        </w:rPr>
        <w:t>;</w:t>
      </w:r>
      <w:r w:rsidR="00BC0DDA" w:rsidRPr="005A3393">
        <w:rPr>
          <w:sz w:val="28"/>
          <w:szCs w:val="28"/>
        </w:rPr>
        <w:t xml:space="preserve"> </w:t>
      </w:r>
      <w:r w:rsidR="0026321B" w:rsidRPr="005A3393">
        <w:rPr>
          <w:sz w:val="28"/>
          <w:szCs w:val="28"/>
        </w:rPr>
        <w:t>Савченко Л.В., Дзубан Е.М., Лукьянчук В.Д., 1996)</w:t>
      </w:r>
      <w:r w:rsidR="00FE6D0C" w:rsidRPr="005A3393">
        <w:rPr>
          <w:sz w:val="28"/>
          <w:szCs w:val="28"/>
        </w:rPr>
        <w:t>. Запропонована терапія сприяла корекції кровотоку шляхом впливу на стан мозкових судин та на реологічні властивості крові, а також сприяла захисту від вазоспазму та</w:t>
      </w:r>
      <w:r w:rsidR="00BC0DDA" w:rsidRPr="005A3393">
        <w:rPr>
          <w:sz w:val="28"/>
          <w:szCs w:val="28"/>
        </w:rPr>
        <w:t xml:space="preserve"> запобіганн</w:t>
      </w:r>
      <w:r w:rsidR="00560426" w:rsidRPr="005A3393">
        <w:rPr>
          <w:sz w:val="28"/>
          <w:szCs w:val="28"/>
        </w:rPr>
        <w:t>ю</w:t>
      </w:r>
      <w:r w:rsidR="00BC0DDA" w:rsidRPr="005A3393">
        <w:rPr>
          <w:sz w:val="28"/>
          <w:szCs w:val="28"/>
        </w:rPr>
        <w:t xml:space="preserve"> </w:t>
      </w:r>
      <w:r w:rsidR="00FE6D0C" w:rsidRPr="005A3393">
        <w:rPr>
          <w:sz w:val="28"/>
          <w:szCs w:val="28"/>
        </w:rPr>
        <w:t>оксидантного стресу і, як наслідок, ефективнішому регресу неврологічної симптоматики в гострому періоді інсульту. Застосуванням комбінації препаратів німотоп+фезам в якості попередження та лікування вазоспазму та первинної нейропротекції в комплексному лікуванні субарахноїдальних крововиливів дає можливість оптимізувати терапі</w:t>
      </w:r>
      <w:r w:rsidR="00E62C9E" w:rsidRPr="005A3393">
        <w:rPr>
          <w:sz w:val="28"/>
          <w:szCs w:val="28"/>
        </w:rPr>
        <w:t>ю</w:t>
      </w:r>
      <w:r w:rsidR="00FE6D0C" w:rsidRPr="005A3393">
        <w:rPr>
          <w:sz w:val="28"/>
          <w:szCs w:val="28"/>
        </w:rPr>
        <w:t xml:space="preserve"> і термін</w:t>
      </w:r>
      <w:r w:rsidR="00AC6051" w:rsidRPr="005A3393">
        <w:rPr>
          <w:sz w:val="28"/>
          <w:szCs w:val="28"/>
        </w:rPr>
        <w:t>и</w:t>
      </w:r>
      <w:r w:rsidR="00FE6D0C" w:rsidRPr="005A3393">
        <w:rPr>
          <w:sz w:val="28"/>
          <w:szCs w:val="28"/>
        </w:rPr>
        <w:t xml:space="preserve"> перебування хворих </w:t>
      </w:r>
      <w:r w:rsidR="00560426" w:rsidRPr="005A3393">
        <w:rPr>
          <w:sz w:val="28"/>
          <w:szCs w:val="28"/>
        </w:rPr>
        <w:t>у</w:t>
      </w:r>
      <w:r w:rsidR="00FE6D0C" w:rsidRPr="005A3393">
        <w:rPr>
          <w:sz w:val="28"/>
          <w:szCs w:val="28"/>
        </w:rPr>
        <w:t xml:space="preserve"> стаціонарі в гострому періоді.</w:t>
      </w:r>
    </w:p>
    <w:p w:rsidR="00274476" w:rsidRDefault="00CB354D" w:rsidP="00CB354D">
      <w:pPr>
        <w:spacing w:line="360" w:lineRule="auto"/>
        <w:ind w:firstLine="709"/>
        <w:jc w:val="center"/>
        <w:rPr>
          <w:b/>
          <w:bCs/>
          <w:sz w:val="28"/>
          <w:szCs w:val="28"/>
          <w:lang w:val="en-US"/>
        </w:rPr>
      </w:pPr>
      <w:r>
        <w:rPr>
          <w:sz w:val="28"/>
          <w:szCs w:val="28"/>
        </w:rPr>
        <w:br w:type="page"/>
      </w:r>
      <w:r w:rsidR="007C4E06" w:rsidRPr="005A3393">
        <w:rPr>
          <w:b/>
          <w:bCs/>
          <w:sz w:val="28"/>
          <w:szCs w:val="28"/>
        </w:rPr>
        <w:t>ВИСНОВКИ</w:t>
      </w:r>
    </w:p>
    <w:p w:rsidR="00CB354D" w:rsidRPr="00CB354D" w:rsidRDefault="00CB354D" w:rsidP="005A3393">
      <w:pPr>
        <w:spacing w:line="360" w:lineRule="auto"/>
        <w:ind w:firstLine="709"/>
        <w:jc w:val="both"/>
        <w:rPr>
          <w:b/>
          <w:bCs/>
          <w:sz w:val="28"/>
          <w:szCs w:val="28"/>
          <w:lang w:val="en-US"/>
        </w:rPr>
      </w:pP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 xml:space="preserve">У дисертації наведено теоретичне обґрунтування та нове вирішення наукового завдання </w:t>
      </w:r>
      <w:r w:rsidR="00560426" w:rsidRPr="005A3393">
        <w:rPr>
          <w:sz w:val="28"/>
          <w:szCs w:val="28"/>
        </w:rPr>
        <w:t>з</w:t>
      </w:r>
      <w:r w:rsidRPr="005A3393">
        <w:rPr>
          <w:sz w:val="28"/>
          <w:szCs w:val="28"/>
        </w:rPr>
        <w:t xml:space="preserve"> </w:t>
      </w:r>
      <w:r w:rsidR="00CD65CE" w:rsidRPr="005A3393">
        <w:rPr>
          <w:sz w:val="28"/>
          <w:szCs w:val="28"/>
        </w:rPr>
        <w:t xml:space="preserve">оптимізації діагностики та лікувальної тактики геморагічного інсульту на основі </w:t>
      </w:r>
      <w:r w:rsidRPr="005A3393">
        <w:rPr>
          <w:sz w:val="28"/>
          <w:szCs w:val="28"/>
        </w:rPr>
        <w:t>вивченн</w:t>
      </w:r>
      <w:r w:rsidR="00CD65CE" w:rsidRPr="005A3393">
        <w:rPr>
          <w:sz w:val="28"/>
          <w:szCs w:val="28"/>
        </w:rPr>
        <w:t>я</w:t>
      </w:r>
      <w:r w:rsidRPr="005A3393">
        <w:rPr>
          <w:sz w:val="28"/>
          <w:szCs w:val="28"/>
        </w:rPr>
        <w:t xml:space="preserve"> церебральної гемодинаміки, стану оксидантної системи та систем гемокоагуляції і фібринолізу в гострому періоді</w:t>
      </w:r>
      <w:r w:rsidR="00CD65CE" w:rsidRPr="005A3393">
        <w:rPr>
          <w:sz w:val="28"/>
          <w:szCs w:val="28"/>
        </w:rPr>
        <w:t xml:space="preserve"> субарахноїдального крововиливу.</w:t>
      </w: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З генетично обумовлених факторів ризику виявлено статистично вірогідне зменшення частоти геморагічн</w:t>
      </w:r>
      <w:r w:rsidR="002767DA" w:rsidRPr="005A3393">
        <w:rPr>
          <w:sz w:val="28"/>
          <w:szCs w:val="28"/>
        </w:rPr>
        <w:t>ого</w:t>
      </w:r>
      <w:r w:rsidRPr="005A3393">
        <w:rPr>
          <w:sz w:val="28"/>
          <w:szCs w:val="28"/>
        </w:rPr>
        <w:t xml:space="preserve"> інсульт</w:t>
      </w:r>
      <w:r w:rsidR="002767DA" w:rsidRPr="005A3393">
        <w:rPr>
          <w:sz w:val="28"/>
          <w:szCs w:val="28"/>
        </w:rPr>
        <w:t>у</w:t>
      </w:r>
      <w:r w:rsidRPr="005A3393">
        <w:rPr>
          <w:sz w:val="28"/>
          <w:szCs w:val="28"/>
        </w:rPr>
        <w:t xml:space="preserve"> у хворих з групою крові А (ІІ) (</w:t>
      </w:r>
      <w:r w:rsidRPr="005A3393">
        <w:rPr>
          <w:sz w:val="28"/>
          <w:szCs w:val="28"/>
        </w:rPr>
        <w:sym w:font="Symbol" w:char="F072"/>
      </w:r>
      <w:r w:rsidR="00560426" w:rsidRPr="005A3393">
        <w:rPr>
          <w:sz w:val="28"/>
          <w:szCs w:val="28"/>
        </w:rPr>
        <w:t>&lt;0,05)</w:t>
      </w:r>
      <w:r w:rsidRPr="005A3393">
        <w:rPr>
          <w:sz w:val="28"/>
          <w:szCs w:val="28"/>
        </w:rPr>
        <w:t xml:space="preserve"> та значне збільшення кількості осіб із групою АВ (IV) та В(ІІІ); переважання гіперстенічного типу конституції над нормостенічним та астенічним; у хворих </w:t>
      </w:r>
      <w:r w:rsidR="00560426" w:rsidRPr="005A3393">
        <w:rPr>
          <w:sz w:val="28"/>
          <w:szCs w:val="28"/>
        </w:rPr>
        <w:t>і</w:t>
      </w:r>
      <w:r w:rsidRPr="005A3393">
        <w:rPr>
          <w:sz w:val="28"/>
          <w:szCs w:val="28"/>
        </w:rPr>
        <w:t xml:space="preserve">з </w:t>
      </w:r>
      <w:r w:rsidR="00A82842" w:rsidRPr="005A3393">
        <w:rPr>
          <w:sz w:val="28"/>
          <w:szCs w:val="28"/>
        </w:rPr>
        <w:t>паренхіматозним геморагічним інсультом</w:t>
      </w:r>
      <w:r w:rsidRPr="005A3393">
        <w:rPr>
          <w:sz w:val="28"/>
          <w:szCs w:val="28"/>
        </w:rPr>
        <w:t xml:space="preserve"> в родині частіше</w:t>
      </w:r>
      <w:r w:rsidR="00560426" w:rsidRPr="005A3393">
        <w:rPr>
          <w:sz w:val="28"/>
          <w:szCs w:val="28"/>
        </w:rPr>
        <w:t>,</w:t>
      </w:r>
      <w:r w:rsidRPr="005A3393">
        <w:rPr>
          <w:sz w:val="28"/>
          <w:szCs w:val="28"/>
        </w:rPr>
        <w:t xml:space="preserve"> ніж при </w:t>
      </w:r>
      <w:r w:rsidR="00A82842" w:rsidRPr="005A3393">
        <w:rPr>
          <w:sz w:val="28"/>
          <w:szCs w:val="28"/>
        </w:rPr>
        <w:t>субарахноїдальному крововиливі</w:t>
      </w:r>
      <w:r w:rsidR="00560426" w:rsidRPr="005A3393">
        <w:rPr>
          <w:sz w:val="28"/>
          <w:szCs w:val="28"/>
        </w:rPr>
        <w:t>,</w:t>
      </w:r>
      <w:r w:rsidRPr="005A3393">
        <w:rPr>
          <w:sz w:val="28"/>
          <w:szCs w:val="28"/>
        </w:rPr>
        <w:t xml:space="preserve"> зустрічаються гіпертонія, раптові смерті та дещо рідше – атеросклероз.</w:t>
      </w: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Субарахноїдальн</w:t>
      </w:r>
      <w:r w:rsidR="002767DA" w:rsidRPr="005A3393">
        <w:rPr>
          <w:sz w:val="28"/>
          <w:szCs w:val="28"/>
        </w:rPr>
        <w:t>ий</w:t>
      </w:r>
      <w:r w:rsidRPr="005A3393">
        <w:rPr>
          <w:sz w:val="28"/>
          <w:szCs w:val="28"/>
        </w:rPr>
        <w:t xml:space="preserve"> крововилив </w:t>
      </w:r>
      <w:r w:rsidR="00560426" w:rsidRPr="005A3393">
        <w:rPr>
          <w:sz w:val="28"/>
          <w:szCs w:val="28"/>
        </w:rPr>
        <w:t>у</w:t>
      </w:r>
      <w:r w:rsidRPr="005A3393">
        <w:rPr>
          <w:sz w:val="28"/>
          <w:szCs w:val="28"/>
        </w:rPr>
        <w:t>продовж перших трьох днів захворювання характеризу</w:t>
      </w:r>
      <w:r w:rsidR="00560426" w:rsidRPr="005A3393">
        <w:rPr>
          <w:sz w:val="28"/>
          <w:szCs w:val="28"/>
        </w:rPr>
        <w:t>є</w:t>
      </w:r>
      <w:r w:rsidRPr="005A3393">
        <w:rPr>
          <w:sz w:val="28"/>
          <w:szCs w:val="28"/>
        </w:rPr>
        <w:t xml:space="preserve">ться достовірним підвищенням лінійної швидкості кровотоку та показників циркуляторного опору в усіх досліджуваних судинах. Разом з тим, у 8,04% </w:t>
      </w:r>
      <w:r w:rsidR="00560426" w:rsidRPr="005A3393">
        <w:rPr>
          <w:sz w:val="28"/>
          <w:szCs w:val="28"/>
        </w:rPr>
        <w:t>у</w:t>
      </w:r>
      <w:r w:rsidRPr="005A3393">
        <w:rPr>
          <w:sz w:val="28"/>
          <w:szCs w:val="28"/>
        </w:rPr>
        <w:t xml:space="preserve">сіх хворих </w:t>
      </w:r>
      <w:r w:rsidR="00560426" w:rsidRPr="005A3393">
        <w:rPr>
          <w:sz w:val="28"/>
          <w:szCs w:val="28"/>
        </w:rPr>
        <w:t>і</w:t>
      </w:r>
      <w:r w:rsidRPr="005A3393">
        <w:rPr>
          <w:sz w:val="28"/>
          <w:szCs w:val="28"/>
        </w:rPr>
        <w:t xml:space="preserve">з субарахноїдальним крововиливом спостерігалося раннє статистично достовірне підвищення лінійної швидкості кровообігу та зниження індексів судинного опору в каротидному басейні, яке було обумовлене розвитком вазодилатації; у 11,5% </w:t>
      </w:r>
      <w:r w:rsidR="00E62C9E" w:rsidRPr="005A3393">
        <w:rPr>
          <w:sz w:val="28"/>
          <w:szCs w:val="28"/>
        </w:rPr>
        <w:t xml:space="preserve">пацієнтів </w:t>
      </w:r>
      <w:r w:rsidRPr="005A3393">
        <w:rPr>
          <w:sz w:val="28"/>
          <w:szCs w:val="28"/>
        </w:rPr>
        <w:t>спостерігалося підвищення пульсаційного індексу при низькій чи нормальній швидкості кровотоку, що можна пояснити наростанням набряку мозку у даних хворих.</w:t>
      </w: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 xml:space="preserve">Встановлено, що у хворих </w:t>
      </w:r>
      <w:r w:rsidR="00560426" w:rsidRPr="005A3393">
        <w:rPr>
          <w:sz w:val="28"/>
          <w:szCs w:val="28"/>
        </w:rPr>
        <w:t>і</w:t>
      </w:r>
      <w:r w:rsidRPr="005A3393">
        <w:rPr>
          <w:sz w:val="28"/>
          <w:szCs w:val="28"/>
        </w:rPr>
        <w:t>з паренхіматозним геморагічним інсультом на контрлатеральн</w:t>
      </w:r>
      <w:r w:rsidR="006002B4" w:rsidRPr="005A3393">
        <w:rPr>
          <w:sz w:val="28"/>
          <w:szCs w:val="28"/>
        </w:rPr>
        <w:t>ому</w:t>
      </w:r>
      <w:r w:rsidRPr="005A3393">
        <w:rPr>
          <w:sz w:val="28"/>
          <w:szCs w:val="28"/>
        </w:rPr>
        <w:t xml:space="preserve"> до вогнища гематоми </w:t>
      </w:r>
      <w:r w:rsidR="006002B4" w:rsidRPr="005A3393">
        <w:rPr>
          <w:sz w:val="28"/>
          <w:szCs w:val="28"/>
        </w:rPr>
        <w:t>боці</w:t>
      </w:r>
      <w:r w:rsidRPr="005A3393">
        <w:rPr>
          <w:sz w:val="28"/>
          <w:szCs w:val="28"/>
        </w:rPr>
        <w:t xml:space="preserve"> відмічається достовірне підвищення лінійної швидкості кровообігу по всіх басейнах, що кровопостачають головний мозок, підвищення індексу резистентності та підвищення пульсаційного індексу, а на боці геморагії відмічається пригнічення (13,01%) або незначне пі</w:t>
      </w:r>
      <w:r w:rsidR="00560426" w:rsidRPr="005A3393">
        <w:rPr>
          <w:sz w:val="28"/>
          <w:szCs w:val="28"/>
        </w:rPr>
        <w:t>двищення швидкості кровоточу і</w:t>
      </w:r>
      <w:r w:rsidRPr="005A3393">
        <w:rPr>
          <w:sz w:val="28"/>
          <w:szCs w:val="28"/>
        </w:rPr>
        <w:t xml:space="preserve"> </w:t>
      </w:r>
      <w:r w:rsidR="009C2C7B" w:rsidRPr="005A3393">
        <w:rPr>
          <w:sz w:val="28"/>
          <w:szCs w:val="28"/>
        </w:rPr>
        <w:t>раннє</w:t>
      </w:r>
      <w:r w:rsidRPr="005A3393">
        <w:rPr>
          <w:sz w:val="28"/>
          <w:szCs w:val="28"/>
        </w:rPr>
        <w:t xml:space="preserve"> зростання пульсаційного індексу та індексу резистентності.</w:t>
      </w: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 xml:space="preserve">У хворих </w:t>
      </w:r>
      <w:r w:rsidR="00560426" w:rsidRPr="005A3393">
        <w:rPr>
          <w:sz w:val="28"/>
          <w:szCs w:val="28"/>
        </w:rPr>
        <w:t>і</w:t>
      </w:r>
      <w:r w:rsidRPr="005A3393">
        <w:rPr>
          <w:sz w:val="28"/>
          <w:szCs w:val="28"/>
        </w:rPr>
        <w:t xml:space="preserve">з субарахноїдальним крововиливом виявлено порушення всіх етапів коагуляції, і зміни коагулограми залежать від типу субарахноїдального крововиливу та </w:t>
      </w:r>
      <w:r w:rsidR="006002B4" w:rsidRPr="005A3393">
        <w:rPr>
          <w:sz w:val="28"/>
          <w:szCs w:val="28"/>
        </w:rPr>
        <w:t>тяжкості</w:t>
      </w:r>
      <w:r w:rsidRPr="005A3393">
        <w:rPr>
          <w:sz w:val="28"/>
          <w:szCs w:val="28"/>
        </w:rPr>
        <w:t xml:space="preserve"> стану хворого. При субарахноїдальн</w:t>
      </w:r>
      <w:r w:rsidR="006002B4" w:rsidRPr="005A3393">
        <w:rPr>
          <w:sz w:val="28"/>
          <w:szCs w:val="28"/>
        </w:rPr>
        <w:t xml:space="preserve">ому </w:t>
      </w:r>
      <w:r w:rsidRPr="005A3393">
        <w:rPr>
          <w:sz w:val="28"/>
          <w:szCs w:val="28"/>
        </w:rPr>
        <w:t>крововилив</w:t>
      </w:r>
      <w:r w:rsidR="006002B4" w:rsidRPr="005A3393">
        <w:rPr>
          <w:sz w:val="28"/>
          <w:szCs w:val="28"/>
        </w:rPr>
        <w:t>і</w:t>
      </w:r>
      <w:r w:rsidRPr="005A3393">
        <w:rPr>
          <w:sz w:val="28"/>
          <w:szCs w:val="28"/>
        </w:rPr>
        <w:t>, порівняно з паренхім</w:t>
      </w:r>
      <w:r w:rsidR="00E62C9E" w:rsidRPr="005A3393">
        <w:rPr>
          <w:sz w:val="28"/>
          <w:szCs w:val="28"/>
        </w:rPr>
        <w:t>а</w:t>
      </w:r>
      <w:r w:rsidRPr="005A3393">
        <w:rPr>
          <w:sz w:val="28"/>
          <w:szCs w:val="28"/>
        </w:rPr>
        <w:t xml:space="preserve">тозним, виявляється більша кількість хворих </w:t>
      </w:r>
      <w:r w:rsidR="00382822" w:rsidRPr="005A3393">
        <w:rPr>
          <w:sz w:val="28"/>
          <w:szCs w:val="28"/>
        </w:rPr>
        <w:t>і</w:t>
      </w:r>
      <w:r w:rsidRPr="005A3393">
        <w:rPr>
          <w:sz w:val="28"/>
          <w:szCs w:val="28"/>
        </w:rPr>
        <w:t>з пригнічення</w:t>
      </w:r>
      <w:r w:rsidR="00E62C9E" w:rsidRPr="005A3393">
        <w:rPr>
          <w:sz w:val="28"/>
          <w:szCs w:val="28"/>
        </w:rPr>
        <w:t>м</w:t>
      </w:r>
      <w:r w:rsidRPr="005A3393">
        <w:rPr>
          <w:sz w:val="28"/>
          <w:szCs w:val="28"/>
        </w:rPr>
        <w:t xml:space="preserve"> фібринолізу (42,53% і 13,13% відповідно) та з гіперкоагуляцією (78,16% і 72,1% відповідно). </w:t>
      </w:r>
    </w:p>
    <w:p w:rsidR="00E37C8B" w:rsidRPr="005A3393" w:rsidRDefault="00E37C8B" w:rsidP="005A3393">
      <w:pPr>
        <w:numPr>
          <w:ilvl w:val="0"/>
          <w:numId w:val="12"/>
        </w:numPr>
        <w:spacing w:line="360" w:lineRule="auto"/>
        <w:ind w:left="0" w:firstLine="709"/>
        <w:jc w:val="both"/>
        <w:rPr>
          <w:sz w:val="28"/>
          <w:szCs w:val="28"/>
        </w:rPr>
      </w:pPr>
      <w:r w:rsidRPr="005A3393">
        <w:rPr>
          <w:sz w:val="28"/>
          <w:szCs w:val="28"/>
        </w:rPr>
        <w:t>Геморагічн</w:t>
      </w:r>
      <w:r w:rsidR="006002B4" w:rsidRPr="005A3393">
        <w:rPr>
          <w:sz w:val="28"/>
          <w:szCs w:val="28"/>
        </w:rPr>
        <w:t>ий</w:t>
      </w:r>
      <w:r w:rsidRPr="005A3393">
        <w:rPr>
          <w:sz w:val="28"/>
          <w:szCs w:val="28"/>
        </w:rPr>
        <w:t xml:space="preserve"> інсульт </w:t>
      </w:r>
      <w:r w:rsidR="005740D6" w:rsidRPr="005A3393">
        <w:rPr>
          <w:sz w:val="28"/>
          <w:szCs w:val="28"/>
        </w:rPr>
        <w:t xml:space="preserve">незалежно від виду </w:t>
      </w:r>
      <w:r w:rsidRPr="005A3393">
        <w:rPr>
          <w:sz w:val="28"/>
          <w:szCs w:val="28"/>
        </w:rPr>
        <w:t>характеризу</w:t>
      </w:r>
      <w:r w:rsidR="00382822" w:rsidRPr="005A3393">
        <w:rPr>
          <w:sz w:val="28"/>
          <w:szCs w:val="28"/>
        </w:rPr>
        <w:t>є</w:t>
      </w:r>
      <w:r w:rsidRPr="005A3393">
        <w:rPr>
          <w:sz w:val="28"/>
          <w:szCs w:val="28"/>
        </w:rPr>
        <w:t>ться зростанням активності перекисного окислення ліпідів та окислення білків. Концентрація молекул середньої маси у хворих з неускладненим субарахноїдальним крововиливом та з субарахноїдально-вентрикулярним крововиливом була значно вищою</w:t>
      </w:r>
      <w:r w:rsidR="00382822" w:rsidRPr="005A3393">
        <w:rPr>
          <w:sz w:val="28"/>
          <w:szCs w:val="28"/>
        </w:rPr>
        <w:t>,</w:t>
      </w:r>
      <w:r w:rsidRPr="005A3393">
        <w:rPr>
          <w:sz w:val="28"/>
          <w:szCs w:val="28"/>
        </w:rPr>
        <w:t xml:space="preserve"> ніж у хворих </w:t>
      </w:r>
      <w:r w:rsidR="00382822" w:rsidRPr="005A3393">
        <w:rPr>
          <w:sz w:val="28"/>
          <w:szCs w:val="28"/>
        </w:rPr>
        <w:t>і</w:t>
      </w:r>
      <w:r w:rsidRPr="005A3393">
        <w:rPr>
          <w:sz w:val="28"/>
          <w:szCs w:val="28"/>
        </w:rPr>
        <w:t>з субарахноїдально-п</w:t>
      </w:r>
      <w:r w:rsidR="00382822" w:rsidRPr="005A3393">
        <w:rPr>
          <w:sz w:val="28"/>
          <w:szCs w:val="28"/>
        </w:rPr>
        <w:t>а</w:t>
      </w:r>
      <w:r w:rsidRPr="005A3393">
        <w:rPr>
          <w:sz w:val="28"/>
          <w:szCs w:val="28"/>
        </w:rPr>
        <w:t>ренхіматозним та змішаним крововилив</w:t>
      </w:r>
      <w:r w:rsidR="005740D6" w:rsidRPr="005A3393">
        <w:rPr>
          <w:sz w:val="28"/>
          <w:szCs w:val="28"/>
        </w:rPr>
        <w:t>ом</w:t>
      </w:r>
      <w:r w:rsidRPr="005A3393">
        <w:rPr>
          <w:sz w:val="28"/>
          <w:szCs w:val="28"/>
        </w:rPr>
        <w:t>.</w:t>
      </w:r>
    </w:p>
    <w:p w:rsidR="00E37C8B" w:rsidRPr="00CB354D" w:rsidRDefault="00E37C8B" w:rsidP="005A3393">
      <w:pPr>
        <w:numPr>
          <w:ilvl w:val="0"/>
          <w:numId w:val="12"/>
        </w:numPr>
        <w:spacing w:line="360" w:lineRule="auto"/>
        <w:ind w:left="0" w:firstLine="709"/>
        <w:jc w:val="both"/>
        <w:rPr>
          <w:sz w:val="28"/>
          <w:szCs w:val="28"/>
        </w:rPr>
      </w:pPr>
      <w:r w:rsidRPr="00CB354D">
        <w:rPr>
          <w:sz w:val="28"/>
          <w:szCs w:val="28"/>
        </w:rPr>
        <w:t xml:space="preserve">Застосування німотопу в комплексному лікуванні субарахноїдального крововиливу запобігає розвитку ангіоспазму, </w:t>
      </w:r>
      <w:r w:rsidR="0040669E" w:rsidRPr="00CB354D">
        <w:rPr>
          <w:sz w:val="28"/>
          <w:szCs w:val="28"/>
        </w:rPr>
        <w:t xml:space="preserve">стримуючи зростання </w:t>
      </w:r>
      <w:r w:rsidRPr="00CB354D">
        <w:rPr>
          <w:sz w:val="28"/>
          <w:szCs w:val="28"/>
        </w:rPr>
        <w:t xml:space="preserve">лінійної швидкості кровообігу </w:t>
      </w:r>
      <w:r w:rsidR="0040669E" w:rsidRPr="00CB354D">
        <w:rPr>
          <w:sz w:val="28"/>
          <w:szCs w:val="28"/>
        </w:rPr>
        <w:t xml:space="preserve">(11,64% проти 26%, при </w:t>
      </w:r>
      <w:r w:rsidR="003C6350" w:rsidRPr="00CB354D">
        <w:rPr>
          <w:sz w:val="28"/>
          <w:szCs w:val="28"/>
        </w:rPr>
        <w:t>р&lt;0,05</w:t>
      </w:r>
      <w:r w:rsidR="0040669E" w:rsidRPr="00CB354D">
        <w:rPr>
          <w:sz w:val="28"/>
          <w:szCs w:val="28"/>
        </w:rPr>
        <w:t>)</w:t>
      </w:r>
      <w:r w:rsidRPr="00CB354D">
        <w:rPr>
          <w:sz w:val="28"/>
          <w:szCs w:val="28"/>
        </w:rPr>
        <w:t xml:space="preserve"> та </w:t>
      </w:r>
      <w:r w:rsidR="00904413" w:rsidRPr="00CB354D">
        <w:rPr>
          <w:sz w:val="28"/>
          <w:szCs w:val="28"/>
        </w:rPr>
        <w:t>циркуляторного опору (37,47% проти 51,53%, при р&lt;0,05)</w:t>
      </w:r>
      <w:r w:rsidRPr="00CB354D">
        <w:rPr>
          <w:sz w:val="28"/>
          <w:szCs w:val="28"/>
        </w:rPr>
        <w:t xml:space="preserve"> </w:t>
      </w:r>
      <w:r w:rsidR="00904413" w:rsidRPr="00CB354D">
        <w:rPr>
          <w:sz w:val="28"/>
          <w:szCs w:val="28"/>
        </w:rPr>
        <w:t>в усіх судинних басейнах, порівняно з групою хворих, які отримували традиційне лікування</w:t>
      </w:r>
      <w:r w:rsidRPr="00CB354D">
        <w:rPr>
          <w:sz w:val="28"/>
          <w:szCs w:val="28"/>
        </w:rPr>
        <w:t>. Застосування комбінації препаратів німотоп+фезам на фоні базо</w:t>
      </w:r>
      <w:r w:rsidR="003C4415" w:rsidRPr="00CB354D">
        <w:rPr>
          <w:sz w:val="28"/>
          <w:szCs w:val="28"/>
        </w:rPr>
        <w:t>во</w:t>
      </w:r>
      <w:r w:rsidRPr="00CB354D">
        <w:rPr>
          <w:sz w:val="28"/>
          <w:szCs w:val="28"/>
        </w:rPr>
        <w:t>ї терапії в комплексному лікуванні субарахноїдального крововиливу запобігає розвитку ангіоспазму</w:t>
      </w:r>
      <w:r w:rsidR="00FF286C" w:rsidRPr="00CB354D">
        <w:rPr>
          <w:sz w:val="28"/>
          <w:szCs w:val="28"/>
        </w:rPr>
        <w:t>,</w:t>
      </w:r>
      <w:r w:rsidRPr="00CB354D">
        <w:rPr>
          <w:sz w:val="28"/>
          <w:szCs w:val="28"/>
        </w:rPr>
        <w:t xml:space="preserve"> </w:t>
      </w:r>
      <w:r w:rsidR="00FF286C" w:rsidRPr="00CB354D">
        <w:rPr>
          <w:sz w:val="28"/>
          <w:szCs w:val="28"/>
        </w:rPr>
        <w:t>стримуючи зростання лінійної швидкості кровообігу (4,43% проти 26%, при р&lt;0,05) та циркуляторного опору (7% проти 51,53%, при р&lt;0,05) в усіх судинних басейнах</w:t>
      </w:r>
      <w:r w:rsidRPr="00CB354D">
        <w:rPr>
          <w:sz w:val="28"/>
          <w:szCs w:val="28"/>
        </w:rPr>
        <w:t>, сприяє кращому і швидшому врегулюванню показників гемостазу, перекисн</w:t>
      </w:r>
      <w:r w:rsidR="00382822" w:rsidRPr="00CB354D">
        <w:rPr>
          <w:sz w:val="28"/>
          <w:szCs w:val="28"/>
        </w:rPr>
        <w:t>ого окислення ліпідів та білків</w:t>
      </w:r>
      <w:r w:rsidRPr="00CB354D">
        <w:rPr>
          <w:sz w:val="28"/>
          <w:szCs w:val="28"/>
        </w:rPr>
        <w:t xml:space="preserve"> і є ефективнішим</w:t>
      </w:r>
      <w:r w:rsidR="00382822" w:rsidRPr="00CB354D">
        <w:rPr>
          <w:sz w:val="28"/>
          <w:szCs w:val="28"/>
        </w:rPr>
        <w:t>,</w:t>
      </w:r>
      <w:r w:rsidRPr="00CB354D">
        <w:rPr>
          <w:sz w:val="28"/>
          <w:szCs w:val="28"/>
        </w:rPr>
        <w:t xml:space="preserve"> ніж традиційне лікування чи лікування в поєднанні </w:t>
      </w:r>
      <w:r w:rsidR="00DC4694" w:rsidRPr="00CB354D">
        <w:rPr>
          <w:sz w:val="28"/>
          <w:szCs w:val="28"/>
        </w:rPr>
        <w:t>лише</w:t>
      </w:r>
      <w:r w:rsidRPr="00CB354D">
        <w:rPr>
          <w:sz w:val="28"/>
          <w:szCs w:val="28"/>
        </w:rPr>
        <w:t xml:space="preserve"> з німотопом. </w:t>
      </w:r>
    </w:p>
    <w:p w:rsidR="00E37C8B" w:rsidRDefault="00CB354D" w:rsidP="00CB354D">
      <w:pPr>
        <w:spacing w:line="360" w:lineRule="auto"/>
        <w:ind w:firstLine="709"/>
        <w:jc w:val="center"/>
        <w:rPr>
          <w:b/>
          <w:bCs/>
          <w:sz w:val="28"/>
          <w:szCs w:val="28"/>
          <w:lang w:val="en-US"/>
        </w:rPr>
      </w:pPr>
      <w:r>
        <w:rPr>
          <w:sz w:val="28"/>
          <w:szCs w:val="28"/>
        </w:rPr>
        <w:br w:type="page"/>
      </w:r>
      <w:r w:rsidR="00E37C8B" w:rsidRPr="005A3393">
        <w:rPr>
          <w:b/>
          <w:bCs/>
          <w:sz w:val="28"/>
          <w:szCs w:val="28"/>
        </w:rPr>
        <w:t>ПРАКТИЧНІ РЕКОМЕНДАЦІЇ</w:t>
      </w:r>
    </w:p>
    <w:p w:rsidR="00CB354D" w:rsidRPr="00CB354D" w:rsidRDefault="00CB354D" w:rsidP="005A3393">
      <w:pPr>
        <w:spacing w:line="360" w:lineRule="auto"/>
        <w:ind w:firstLine="709"/>
        <w:jc w:val="both"/>
        <w:rPr>
          <w:b/>
          <w:bCs/>
          <w:sz w:val="28"/>
          <w:szCs w:val="28"/>
          <w:lang w:val="en-US"/>
        </w:rPr>
      </w:pPr>
    </w:p>
    <w:p w:rsidR="00E37C8B" w:rsidRPr="005A3393" w:rsidRDefault="00E37C8B" w:rsidP="005A3393">
      <w:pPr>
        <w:numPr>
          <w:ilvl w:val="0"/>
          <w:numId w:val="8"/>
        </w:numPr>
        <w:tabs>
          <w:tab w:val="left" w:pos="720"/>
        </w:tabs>
        <w:spacing w:line="360" w:lineRule="auto"/>
        <w:ind w:left="0" w:firstLine="709"/>
        <w:jc w:val="both"/>
        <w:rPr>
          <w:sz w:val="28"/>
          <w:szCs w:val="28"/>
        </w:rPr>
      </w:pPr>
      <w:r w:rsidRPr="005A3393">
        <w:rPr>
          <w:sz w:val="28"/>
          <w:szCs w:val="28"/>
        </w:rPr>
        <w:t>Доцільно проводити аналіз генетично обумовлених факторів ризику (генеалогічний анамнез, конституційні ознаки, група крові) для встановлення індивідуального ризику інсультної патології як у хворих</w:t>
      </w:r>
      <w:r w:rsidR="00E62C9E" w:rsidRPr="005A3393">
        <w:rPr>
          <w:sz w:val="28"/>
          <w:szCs w:val="28"/>
        </w:rPr>
        <w:t>,</w:t>
      </w:r>
      <w:r w:rsidRPr="005A3393">
        <w:rPr>
          <w:sz w:val="28"/>
          <w:szCs w:val="28"/>
        </w:rPr>
        <w:t xml:space="preserve"> так і у здорових осіб.</w:t>
      </w:r>
    </w:p>
    <w:p w:rsidR="00E37C8B" w:rsidRPr="005A3393" w:rsidRDefault="00E37C8B" w:rsidP="005A3393">
      <w:pPr>
        <w:numPr>
          <w:ilvl w:val="0"/>
          <w:numId w:val="8"/>
        </w:numPr>
        <w:tabs>
          <w:tab w:val="left" w:pos="720"/>
        </w:tabs>
        <w:spacing w:line="360" w:lineRule="auto"/>
        <w:ind w:left="0" w:firstLine="709"/>
        <w:jc w:val="both"/>
        <w:rPr>
          <w:sz w:val="28"/>
          <w:szCs w:val="28"/>
        </w:rPr>
      </w:pPr>
      <w:r w:rsidRPr="005A3393">
        <w:rPr>
          <w:sz w:val="28"/>
          <w:szCs w:val="28"/>
        </w:rPr>
        <w:t xml:space="preserve">Для діагностики субарахноїдального крововиливу та оцінки подальшого прогнозу перебігу захворювання необхідно всім хворим </w:t>
      </w:r>
      <w:r w:rsidR="00382822" w:rsidRPr="005A3393">
        <w:rPr>
          <w:sz w:val="28"/>
          <w:szCs w:val="28"/>
        </w:rPr>
        <w:t>і</w:t>
      </w:r>
      <w:r w:rsidRPr="005A3393">
        <w:rPr>
          <w:sz w:val="28"/>
          <w:szCs w:val="28"/>
        </w:rPr>
        <w:t xml:space="preserve">з субарахноїдальним крововиливом проводити транскраніальну допплерографію для оцінки стану мозкової гемодинаміки, докладно вивчати показники гемостазу, перекисного окислення ліпідів та окислення білків. </w:t>
      </w:r>
    </w:p>
    <w:p w:rsidR="00E7799F" w:rsidRPr="005A3393" w:rsidRDefault="00E37C8B" w:rsidP="005A3393">
      <w:pPr>
        <w:numPr>
          <w:ilvl w:val="0"/>
          <w:numId w:val="8"/>
        </w:numPr>
        <w:tabs>
          <w:tab w:val="clear" w:pos="720"/>
        </w:tabs>
        <w:spacing w:line="360" w:lineRule="auto"/>
        <w:ind w:left="0" w:firstLine="709"/>
        <w:jc w:val="both"/>
        <w:rPr>
          <w:sz w:val="28"/>
          <w:szCs w:val="28"/>
        </w:rPr>
      </w:pPr>
      <w:r w:rsidRPr="005A3393">
        <w:rPr>
          <w:sz w:val="28"/>
          <w:szCs w:val="28"/>
        </w:rPr>
        <w:t xml:space="preserve">Хворим </w:t>
      </w:r>
      <w:r w:rsidR="00382822" w:rsidRPr="005A3393">
        <w:rPr>
          <w:sz w:val="28"/>
          <w:szCs w:val="28"/>
        </w:rPr>
        <w:t>і</w:t>
      </w:r>
      <w:r w:rsidRPr="005A3393">
        <w:rPr>
          <w:sz w:val="28"/>
          <w:szCs w:val="28"/>
        </w:rPr>
        <w:t>з субарахноїдальними крововиливами, в яких методом транскраніальної допплерографії було виявлено підвищення лінійної швидкості кровотоку порівняно з показниками здорових осіб, для корекції церебральної гемодинаміки, попередження вазоспазму та</w:t>
      </w:r>
      <w:r w:rsidR="003C4415" w:rsidRPr="005A3393">
        <w:rPr>
          <w:sz w:val="28"/>
          <w:szCs w:val="28"/>
        </w:rPr>
        <w:t xml:space="preserve"> нейропротекції доцільно до базов</w:t>
      </w:r>
      <w:r w:rsidRPr="005A3393">
        <w:rPr>
          <w:sz w:val="28"/>
          <w:szCs w:val="28"/>
        </w:rPr>
        <w:t xml:space="preserve">ої терапії призначати комбінацію препаратів німотоп та фезам. Препарат німотоп призначати по 2 </w:t>
      </w:r>
      <w:r w:rsidR="002D7F4E" w:rsidRPr="005A3393">
        <w:rPr>
          <w:sz w:val="28"/>
          <w:szCs w:val="28"/>
        </w:rPr>
        <w:t>таблетки</w:t>
      </w:r>
      <w:r w:rsidRPr="005A3393">
        <w:rPr>
          <w:sz w:val="28"/>
          <w:szCs w:val="28"/>
        </w:rPr>
        <w:t xml:space="preserve"> (60 мг) 6 разів на добу per oss протягом 21 дня; препарат фезам – по 2 капсули 3 рази на добу per oss </w:t>
      </w:r>
      <w:r w:rsidR="00382822" w:rsidRPr="005A3393">
        <w:rPr>
          <w:sz w:val="28"/>
          <w:szCs w:val="28"/>
        </w:rPr>
        <w:t>і</w:t>
      </w:r>
      <w:r w:rsidRPr="005A3393">
        <w:rPr>
          <w:sz w:val="28"/>
          <w:szCs w:val="28"/>
        </w:rPr>
        <w:t>з 6 дня захворювання протягом 21 дня. Комплексне лікування із застосуванням комбінації цих препараті</w:t>
      </w:r>
      <w:r w:rsidR="00382822" w:rsidRPr="005A3393">
        <w:rPr>
          <w:sz w:val="28"/>
          <w:szCs w:val="28"/>
        </w:rPr>
        <w:t>в</w:t>
      </w:r>
      <w:r w:rsidRPr="005A3393">
        <w:rPr>
          <w:sz w:val="28"/>
          <w:szCs w:val="28"/>
        </w:rPr>
        <w:t xml:space="preserve"> дає можливість обмежити тривалість терапії, підвищити її ефективність і скоротити термін перебування хворих </w:t>
      </w:r>
      <w:r w:rsidR="00382822" w:rsidRPr="005A3393">
        <w:rPr>
          <w:sz w:val="28"/>
          <w:szCs w:val="28"/>
        </w:rPr>
        <w:t>у</w:t>
      </w:r>
      <w:r w:rsidRPr="005A3393">
        <w:rPr>
          <w:sz w:val="28"/>
          <w:szCs w:val="28"/>
        </w:rPr>
        <w:t xml:space="preserve"> стаціонарі в гострому періоді.</w:t>
      </w:r>
    </w:p>
    <w:p w:rsidR="00AC0F59" w:rsidRPr="00CB354D" w:rsidRDefault="00CB354D" w:rsidP="005A3393">
      <w:pPr>
        <w:spacing w:line="360" w:lineRule="auto"/>
        <w:ind w:firstLine="709"/>
        <w:jc w:val="both"/>
        <w:outlineLvl w:val="0"/>
        <w:rPr>
          <w:b/>
          <w:bCs/>
          <w:sz w:val="28"/>
          <w:szCs w:val="28"/>
          <w:lang w:val="ru-RU"/>
        </w:rPr>
      </w:pPr>
      <w:r>
        <w:rPr>
          <w:b/>
          <w:bCs/>
          <w:sz w:val="28"/>
          <w:szCs w:val="28"/>
        </w:rPr>
        <w:br w:type="page"/>
      </w:r>
      <w:r w:rsidR="001270F3" w:rsidRPr="005A3393">
        <w:rPr>
          <w:b/>
          <w:bCs/>
          <w:sz w:val="28"/>
          <w:szCs w:val="28"/>
        </w:rPr>
        <w:t>ПЕРЕЛІК РОБІТ, ОПУБЛІКОВАНИХ ЗА ТЕМОЮ ДИСЕРТАЦІЇ</w:t>
      </w:r>
    </w:p>
    <w:p w:rsidR="00CB354D" w:rsidRPr="00CB354D" w:rsidRDefault="00CB354D" w:rsidP="005A3393">
      <w:pPr>
        <w:spacing w:line="360" w:lineRule="auto"/>
        <w:ind w:firstLine="709"/>
        <w:jc w:val="both"/>
        <w:outlineLvl w:val="0"/>
        <w:rPr>
          <w:sz w:val="28"/>
          <w:szCs w:val="28"/>
          <w:lang w:val="ru-RU"/>
        </w:rPr>
      </w:pPr>
    </w:p>
    <w:p w:rsidR="007557CC" w:rsidRPr="005A3393" w:rsidRDefault="00B76775" w:rsidP="00CB354D">
      <w:pPr>
        <w:numPr>
          <w:ilvl w:val="0"/>
          <w:numId w:val="13"/>
        </w:numPr>
        <w:spacing w:line="360" w:lineRule="auto"/>
        <w:ind w:left="709" w:hanging="709"/>
        <w:jc w:val="both"/>
        <w:rPr>
          <w:sz w:val="28"/>
          <w:szCs w:val="28"/>
        </w:rPr>
      </w:pPr>
      <w:r w:rsidRPr="005A3393">
        <w:rPr>
          <w:sz w:val="28"/>
          <w:szCs w:val="28"/>
        </w:rPr>
        <w:t xml:space="preserve">Дорошенко О.О, Герасимчук Р.Д., Гриб В.А., Купновицька-Сабадош М.Ю. </w:t>
      </w:r>
      <w:r w:rsidR="007557CC" w:rsidRPr="005A3393">
        <w:rPr>
          <w:sz w:val="28"/>
          <w:szCs w:val="28"/>
        </w:rPr>
        <w:t xml:space="preserve">Порівняльна характеристика геморагічних інсультів та обґрунтування лікувальної тактики при </w:t>
      </w:r>
      <w:r w:rsidRPr="005A3393">
        <w:rPr>
          <w:sz w:val="28"/>
          <w:szCs w:val="28"/>
        </w:rPr>
        <w:t xml:space="preserve">субарахноїдальних крововиливах </w:t>
      </w:r>
      <w:r w:rsidR="007557CC" w:rsidRPr="005A3393">
        <w:rPr>
          <w:sz w:val="28"/>
          <w:szCs w:val="28"/>
        </w:rPr>
        <w:t>// Вісник психіатрії та психофармакотерапії. – 2006</w:t>
      </w:r>
      <w:r w:rsidRPr="005A3393">
        <w:rPr>
          <w:sz w:val="28"/>
          <w:szCs w:val="28"/>
        </w:rPr>
        <w:t xml:space="preserve">. </w:t>
      </w:r>
      <w:r w:rsidR="007557CC" w:rsidRPr="005A3393">
        <w:rPr>
          <w:sz w:val="28"/>
          <w:szCs w:val="28"/>
        </w:rPr>
        <w:t>– №2 (10)</w:t>
      </w:r>
      <w:r w:rsidRPr="005A3393">
        <w:rPr>
          <w:sz w:val="28"/>
          <w:szCs w:val="28"/>
        </w:rPr>
        <w:t>.</w:t>
      </w:r>
      <w:r w:rsidR="007557CC" w:rsidRPr="005A3393">
        <w:rPr>
          <w:sz w:val="28"/>
          <w:szCs w:val="28"/>
        </w:rPr>
        <w:t xml:space="preserve"> – </w:t>
      </w:r>
      <w:r w:rsidRPr="005A3393">
        <w:rPr>
          <w:sz w:val="28"/>
          <w:szCs w:val="28"/>
        </w:rPr>
        <w:t>С</w:t>
      </w:r>
      <w:r w:rsidR="007557CC" w:rsidRPr="005A3393">
        <w:rPr>
          <w:sz w:val="28"/>
          <w:szCs w:val="28"/>
        </w:rPr>
        <w:t>.</w:t>
      </w:r>
      <w:r w:rsidRPr="005A3393">
        <w:rPr>
          <w:sz w:val="28"/>
          <w:szCs w:val="28"/>
        </w:rPr>
        <w:t xml:space="preserve"> </w:t>
      </w:r>
      <w:r w:rsidR="007557CC" w:rsidRPr="005A3393">
        <w:rPr>
          <w:sz w:val="28"/>
          <w:szCs w:val="28"/>
        </w:rPr>
        <w:t>65-67</w:t>
      </w:r>
      <w:r w:rsidRPr="005A3393">
        <w:rPr>
          <w:sz w:val="28"/>
          <w:szCs w:val="28"/>
        </w:rPr>
        <w:t xml:space="preserve"> (Здобувачем проведено збір матеріалу, його аналіз. Співавтор</w:t>
      </w:r>
      <w:r w:rsidR="001054DE" w:rsidRPr="005A3393">
        <w:rPr>
          <w:sz w:val="28"/>
          <w:szCs w:val="28"/>
        </w:rPr>
        <w:t>и</w:t>
      </w:r>
      <w:r w:rsidRPr="005A3393">
        <w:rPr>
          <w:sz w:val="28"/>
          <w:szCs w:val="28"/>
        </w:rPr>
        <w:t xml:space="preserve"> проф. Герасимчук Р. Д., Кобець С. Ф., Гриб В. А., Купновицька-Сабадош М.Ю. відредагували висновки)</w:t>
      </w:r>
      <w:r w:rsidR="007557CC" w:rsidRPr="005A3393">
        <w:rPr>
          <w:sz w:val="28"/>
          <w:szCs w:val="28"/>
        </w:rPr>
        <w:t>.</w:t>
      </w:r>
    </w:p>
    <w:p w:rsidR="007557CC" w:rsidRPr="005A3393" w:rsidRDefault="007557CC" w:rsidP="00CB354D">
      <w:pPr>
        <w:numPr>
          <w:ilvl w:val="0"/>
          <w:numId w:val="13"/>
        </w:numPr>
        <w:spacing w:line="360" w:lineRule="auto"/>
        <w:ind w:left="709" w:hanging="709"/>
        <w:jc w:val="both"/>
        <w:rPr>
          <w:sz w:val="28"/>
          <w:szCs w:val="28"/>
        </w:rPr>
      </w:pPr>
      <w:r w:rsidRPr="005A3393">
        <w:rPr>
          <w:sz w:val="28"/>
          <w:szCs w:val="28"/>
        </w:rPr>
        <w:t>Дорошенко О.О. Особливості виникнення та перебігу субарахноїдальних крововиливів та лікувальна тактика при них // Галицький лікарський вісник.</w:t>
      </w:r>
      <w:r w:rsidR="00B76775" w:rsidRPr="005A3393">
        <w:rPr>
          <w:sz w:val="28"/>
          <w:szCs w:val="28"/>
        </w:rPr>
        <w:t xml:space="preserve"> </w:t>
      </w:r>
      <w:r w:rsidRPr="005A3393">
        <w:rPr>
          <w:sz w:val="28"/>
          <w:szCs w:val="28"/>
        </w:rPr>
        <w:t>– 2006</w:t>
      </w:r>
      <w:r w:rsidR="00B76775" w:rsidRPr="005A3393">
        <w:rPr>
          <w:sz w:val="28"/>
          <w:szCs w:val="28"/>
        </w:rPr>
        <w:t>.</w:t>
      </w:r>
      <w:r w:rsidR="001054DE" w:rsidRPr="005A3393">
        <w:rPr>
          <w:sz w:val="28"/>
          <w:szCs w:val="28"/>
        </w:rPr>
        <w:t xml:space="preserve"> – Т.13. –</w:t>
      </w:r>
      <w:r w:rsidR="00B76775" w:rsidRPr="005A3393">
        <w:rPr>
          <w:sz w:val="28"/>
          <w:szCs w:val="28"/>
        </w:rPr>
        <w:t xml:space="preserve"> </w:t>
      </w:r>
      <w:r w:rsidRPr="005A3393">
        <w:rPr>
          <w:sz w:val="28"/>
          <w:szCs w:val="28"/>
        </w:rPr>
        <w:t>№3</w:t>
      </w:r>
      <w:r w:rsidR="00B76775" w:rsidRPr="005A3393">
        <w:rPr>
          <w:sz w:val="28"/>
          <w:szCs w:val="28"/>
        </w:rPr>
        <w:t>.</w:t>
      </w:r>
      <w:r w:rsidRPr="005A3393">
        <w:rPr>
          <w:sz w:val="28"/>
          <w:szCs w:val="28"/>
        </w:rPr>
        <w:t xml:space="preserve"> – </w:t>
      </w:r>
      <w:r w:rsidR="00B76775" w:rsidRPr="005A3393">
        <w:rPr>
          <w:sz w:val="28"/>
          <w:szCs w:val="28"/>
        </w:rPr>
        <w:t>С</w:t>
      </w:r>
      <w:r w:rsidRPr="005A3393">
        <w:rPr>
          <w:sz w:val="28"/>
          <w:szCs w:val="28"/>
        </w:rPr>
        <w:t>.35-37</w:t>
      </w:r>
      <w:r w:rsidR="00B76775" w:rsidRPr="005A3393">
        <w:rPr>
          <w:sz w:val="28"/>
          <w:szCs w:val="28"/>
        </w:rPr>
        <w:t>.</w:t>
      </w:r>
    </w:p>
    <w:p w:rsidR="007557CC" w:rsidRPr="005A3393" w:rsidRDefault="007557CC" w:rsidP="00CB354D">
      <w:pPr>
        <w:numPr>
          <w:ilvl w:val="0"/>
          <w:numId w:val="13"/>
        </w:numPr>
        <w:spacing w:line="360" w:lineRule="auto"/>
        <w:ind w:left="709" w:hanging="709"/>
        <w:jc w:val="both"/>
        <w:rPr>
          <w:sz w:val="28"/>
          <w:szCs w:val="28"/>
        </w:rPr>
      </w:pPr>
      <w:r w:rsidRPr="005A3393">
        <w:rPr>
          <w:sz w:val="28"/>
          <w:szCs w:val="28"/>
        </w:rPr>
        <w:t>Дорошенко О.О. Роль факторів ризику інсультів та обґрунтування лікувальної тактики при субарахноїдальному крововиливі</w:t>
      </w:r>
      <w:r w:rsidR="00B76775" w:rsidRPr="005A3393">
        <w:rPr>
          <w:sz w:val="28"/>
          <w:szCs w:val="28"/>
        </w:rPr>
        <w:t xml:space="preserve"> </w:t>
      </w:r>
      <w:r w:rsidRPr="005A3393">
        <w:rPr>
          <w:sz w:val="28"/>
          <w:szCs w:val="28"/>
        </w:rPr>
        <w:t>// Архів клінічної медицини. – 2006. – №</w:t>
      </w:r>
      <w:r w:rsidR="00B76775" w:rsidRPr="005A3393">
        <w:rPr>
          <w:sz w:val="28"/>
          <w:szCs w:val="28"/>
        </w:rPr>
        <w:t>1. – С. 78–</w:t>
      </w:r>
      <w:r w:rsidRPr="005A3393">
        <w:rPr>
          <w:sz w:val="28"/>
          <w:szCs w:val="28"/>
        </w:rPr>
        <w:t>80.</w:t>
      </w:r>
    </w:p>
    <w:p w:rsidR="007557CC" w:rsidRPr="005A3393" w:rsidRDefault="007557CC" w:rsidP="00CB354D">
      <w:pPr>
        <w:numPr>
          <w:ilvl w:val="0"/>
          <w:numId w:val="13"/>
        </w:numPr>
        <w:spacing w:line="360" w:lineRule="auto"/>
        <w:ind w:left="709" w:hanging="709"/>
        <w:jc w:val="both"/>
        <w:rPr>
          <w:sz w:val="28"/>
          <w:szCs w:val="28"/>
        </w:rPr>
      </w:pPr>
      <w:r w:rsidRPr="005A3393">
        <w:rPr>
          <w:sz w:val="28"/>
          <w:szCs w:val="28"/>
        </w:rPr>
        <w:t>Дорошенко О.О. Стан оксидантної системи та гемостазу в гострому періоді субарахноїдального крововиливу та взаємозв’язок із церебральною гемодинамікою</w:t>
      </w:r>
      <w:r w:rsidR="00364561" w:rsidRPr="005A3393">
        <w:rPr>
          <w:sz w:val="28"/>
          <w:szCs w:val="28"/>
        </w:rPr>
        <w:t xml:space="preserve"> </w:t>
      </w:r>
      <w:r w:rsidRPr="005A3393">
        <w:rPr>
          <w:sz w:val="28"/>
          <w:szCs w:val="28"/>
        </w:rPr>
        <w:t>// Галицький лікарський вісник.</w:t>
      </w:r>
      <w:r w:rsidR="00364561" w:rsidRPr="005A3393">
        <w:rPr>
          <w:sz w:val="28"/>
          <w:szCs w:val="28"/>
        </w:rPr>
        <w:t xml:space="preserve"> </w:t>
      </w:r>
      <w:r w:rsidRPr="005A3393">
        <w:rPr>
          <w:sz w:val="28"/>
          <w:szCs w:val="28"/>
        </w:rPr>
        <w:t xml:space="preserve">– </w:t>
      </w:r>
      <w:r w:rsidR="00935642" w:rsidRPr="005A3393">
        <w:rPr>
          <w:sz w:val="28"/>
          <w:szCs w:val="28"/>
        </w:rPr>
        <w:t>2008</w:t>
      </w:r>
      <w:r w:rsidR="00364561" w:rsidRPr="005A3393">
        <w:rPr>
          <w:sz w:val="28"/>
          <w:szCs w:val="28"/>
        </w:rPr>
        <w:t>.</w:t>
      </w:r>
      <w:r w:rsidR="001054DE" w:rsidRPr="005A3393">
        <w:rPr>
          <w:sz w:val="28"/>
          <w:szCs w:val="28"/>
        </w:rPr>
        <w:t xml:space="preserve"> – Т.14. –</w:t>
      </w:r>
      <w:r w:rsidRPr="005A3393">
        <w:rPr>
          <w:sz w:val="28"/>
          <w:szCs w:val="28"/>
        </w:rPr>
        <w:t xml:space="preserve"> №3</w:t>
      </w:r>
      <w:r w:rsidR="00364561" w:rsidRPr="005A3393">
        <w:rPr>
          <w:sz w:val="28"/>
          <w:szCs w:val="28"/>
        </w:rPr>
        <w:t>.</w:t>
      </w:r>
      <w:r w:rsidRPr="005A3393">
        <w:rPr>
          <w:sz w:val="28"/>
          <w:szCs w:val="28"/>
        </w:rPr>
        <w:t xml:space="preserve"> – </w:t>
      </w:r>
      <w:r w:rsidR="00364561" w:rsidRPr="005A3393">
        <w:rPr>
          <w:sz w:val="28"/>
          <w:szCs w:val="28"/>
        </w:rPr>
        <w:t>С</w:t>
      </w:r>
      <w:r w:rsidRPr="005A3393">
        <w:rPr>
          <w:sz w:val="28"/>
          <w:szCs w:val="28"/>
        </w:rPr>
        <w:t>.23-26.</w:t>
      </w:r>
    </w:p>
    <w:p w:rsidR="007557CC" w:rsidRPr="005A3393" w:rsidRDefault="007557CC" w:rsidP="00CB354D">
      <w:pPr>
        <w:numPr>
          <w:ilvl w:val="0"/>
          <w:numId w:val="13"/>
        </w:numPr>
        <w:spacing w:line="360" w:lineRule="auto"/>
        <w:ind w:left="709" w:hanging="709"/>
        <w:jc w:val="both"/>
        <w:rPr>
          <w:sz w:val="28"/>
          <w:szCs w:val="28"/>
        </w:rPr>
      </w:pPr>
      <w:r w:rsidRPr="005A3393">
        <w:rPr>
          <w:sz w:val="28"/>
          <w:szCs w:val="28"/>
        </w:rPr>
        <w:t>Дорошенко О.О., Герасимчук Р.Д. Особливості церебральної гемодинаміки та гемостазу в гостр</w:t>
      </w:r>
      <w:r w:rsidR="00364561" w:rsidRPr="005A3393">
        <w:rPr>
          <w:sz w:val="28"/>
          <w:szCs w:val="28"/>
        </w:rPr>
        <w:t>ому</w:t>
      </w:r>
      <w:r w:rsidRPr="005A3393">
        <w:rPr>
          <w:sz w:val="28"/>
          <w:szCs w:val="28"/>
        </w:rPr>
        <w:t xml:space="preserve"> період</w:t>
      </w:r>
      <w:r w:rsidR="00364561" w:rsidRPr="005A3393">
        <w:rPr>
          <w:sz w:val="28"/>
          <w:szCs w:val="28"/>
        </w:rPr>
        <w:t>і субарахноїдальних</w:t>
      </w:r>
      <w:r w:rsidRPr="005A3393">
        <w:rPr>
          <w:sz w:val="28"/>
          <w:szCs w:val="28"/>
        </w:rPr>
        <w:t xml:space="preserve"> крововиливів та геморагічних інсультів</w:t>
      </w:r>
      <w:r w:rsidR="00364561" w:rsidRPr="005A3393">
        <w:rPr>
          <w:sz w:val="28"/>
          <w:szCs w:val="28"/>
        </w:rPr>
        <w:t xml:space="preserve"> </w:t>
      </w:r>
      <w:r w:rsidRPr="005A3393">
        <w:rPr>
          <w:sz w:val="28"/>
          <w:szCs w:val="28"/>
        </w:rPr>
        <w:t>//</w:t>
      </w:r>
      <w:r w:rsidR="00364561" w:rsidRPr="005A3393">
        <w:rPr>
          <w:sz w:val="28"/>
          <w:szCs w:val="28"/>
        </w:rPr>
        <w:t xml:space="preserve"> </w:t>
      </w:r>
      <w:r w:rsidRPr="005A3393">
        <w:rPr>
          <w:sz w:val="28"/>
          <w:szCs w:val="28"/>
        </w:rPr>
        <w:t>Український неврологічний журнал.−</w:t>
      </w:r>
      <w:r w:rsidR="00935642" w:rsidRPr="005A3393">
        <w:rPr>
          <w:sz w:val="28"/>
          <w:szCs w:val="28"/>
        </w:rPr>
        <w:t>2008</w:t>
      </w:r>
      <w:r w:rsidR="00364561" w:rsidRPr="005A3393">
        <w:rPr>
          <w:sz w:val="28"/>
          <w:szCs w:val="28"/>
        </w:rPr>
        <w:t>.</w:t>
      </w:r>
      <w:r w:rsidRPr="005A3393">
        <w:rPr>
          <w:sz w:val="28"/>
          <w:szCs w:val="28"/>
        </w:rPr>
        <w:t xml:space="preserve"> − №2</w:t>
      </w:r>
      <w:r w:rsidR="00B76775" w:rsidRPr="005A3393">
        <w:rPr>
          <w:sz w:val="28"/>
          <w:szCs w:val="28"/>
        </w:rPr>
        <w:t xml:space="preserve"> </w:t>
      </w:r>
      <w:r w:rsidRPr="005A3393">
        <w:rPr>
          <w:sz w:val="28"/>
          <w:szCs w:val="28"/>
        </w:rPr>
        <w:t>(3)</w:t>
      </w:r>
      <w:r w:rsidR="00364561" w:rsidRPr="005A3393">
        <w:rPr>
          <w:sz w:val="28"/>
          <w:szCs w:val="28"/>
        </w:rPr>
        <w:t>.</w:t>
      </w:r>
      <w:r w:rsidRPr="005A3393">
        <w:rPr>
          <w:sz w:val="28"/>
          <w:szCs w:val="28"/>
        </w:rPr>
        <w:t xml:space="preserve"> – </w:t>
      </w:r>
      <w:r w:rsidR="00364561" w:rsidRPr="005A3393">
        <w:rPr>
          <w:sz w:val="28"/>
          <w:szCs w:val="28"/>
        </w:rPr>
        <w:t>С</w:t>
      </w:r>
      <w:r w:rsidRPr="005A3393">
        <w:rPr>
          <w:sz w:val="28"/>
          <w:szCs w:val="28"/>
        </w:rPr>
        <w:t>.</w:t>
      </w:r>
      <w:r w:rsidR="00364561" w:rsidRPr="005A3393">
        <w:rPr>
          <w:sz w:val="28"/>
          <w:szCs w:val="28"/>
        </w:rPr>
        <w:t xml:space="preserve"> </w:t>
      </w:r>
      <w:r w:rsidRPr="005A3393">
        <w:rPr>
          <w:sz w:val="28"/>
          <w:szCs w:val="28"/>
        </w:rPr>
        <w:t>38-42</w:t>
      </w:r>
      <w:r w:rsidR="00034205" w:rsidRPr="005A3393">
        <w:rPr>
          <w:sz w:val="28"/>
          <w:szCs w:val="28"/>
        </w:rPr>
        <w:t xml:space="preserve"> (Здобувачем проведено збір матеріалу, його аналіз. Співавтор проф. Герасимчук Р. Д. відредагував висновки).</w:t>
      </w:r>
    </w:p>
    <w:p w:rsidR="007557CC" w:rsidRPr="005A3393" w:rsidRDefault="007557CC" w:rsidP="00CB354D">
      <w:pPr>
        <w:numPr>
          <w:ilvl w:val="0"/>
          <w:numId w:val="13"/>
        </w:numPr>
        <w:tabs>
          <w:tab w:val="left" w:pos="0"/>
        </w:tabs>
        <w:spacing w:line="360" w:lineRule="auto"/>
        <w:ind w:left="709" w:hanging="709"/>
        <w:jc w:val="both"/>
        <w:rPr>
          <w:sz w:val="28"/>
          <w:szCs w:val="28"/>
        </w:rPr>
      </w:pPr>
      <w:r w:rsidRPr="005A3393">
        <w:rPr>
          <w:sz w:val="28"/>
          <w:szCs w:val="28"/>
        </w:rPr>
        <w:t>Дорошенко О.О., Герасимчук Р. Д., Гриб В. А. Мозкова гемодинаміка при інсультах та обґрунтування лікувальної тактики при субарахноїдальних крововиливах // Ювілейний (1990</w:t>
      </w:r>
      <w:r w:rsidR="001054DE" w:rsidRPr="005A3393">
        <w:rPr>
          <w:sz w:val="28"/>
          <w:szCs w:val="28"/>
        </w:rPr>
        <w:t>–</w:t>
      </w:r>
      <w:r w:rsidRPr="005A3393">
        <w:rPr>
          <w:sz w:val="28"/>
          <w:szCs w:val="28"/>
        </w:rPr>
        <w:t xml:space="preserve">2005 рр.) VIII з’їзд </w:t>
      </w:r>
      <w:r w:rsidR="00364561" w:rsidRPr="005A3393">
        <w:rPr>
          <w:sz w:val="28"/>
          <w:szCs w:val="28"/>
        </w:rPr>
        <w:t>ВУЛТ</w:t>
      </w:r>
      <w:r w:rsidRPr="005A3393">
        <w:rPr>
          <w:sz w:val="28"/>
          <w:szCs w:val="28"/>
        </w:rPr>
        <w:t xml:space="preserve">. – </w:t>
      </w:r>
      <w:r w:rsidR="00364561" w:rsidRPr="005A3393">
        <w:rPr>
          <w:sz w:val="28"/>
          <w:szCs w:val="28"/>
        </w:rPr>
        <w:t>Івано-Франківськ</w:t>
      </w:r>
      <w:r w:rsidRPr="005A3393">
        <w:rPr>
          <w:sz w:val="28"/>
          <w:szCs w:val="28"/>
        </w:rPr>
        <w:t>, 2005. – с.166.</w:t>
      </w:r>
      <w:r w:rsidR="00401C8F" w:rsidRPr="005A3393">
        <w:rPr>
          <w:sz w:val="28"/>
          <w:szCs w:val="28"/>
        </w:rPr>
        <w:t xml:space="preserve"> (Здобувачем проведено збір матеріалу, його аналіз. Співавтори проф. Герасимчук Р. Д. та Гриб В. А. відредагували висновки.)</w:t>
      </w:r>
      <w:r w:rsidRPr="005A3393">
        <w:rPr>
          <w:sz w:val="28"/>
          <w:szCs w:val="28"/>
        </w:rPr>
        <w:t xml:space="preserve"> </w:t>
      </w:r>
    </w:p>
    <w:p w:rsidR="007557CC" w:rsidRPr="005A3393" w:rsidRDefault="00CB354D" w:rsidP="00CB354D">
      <w:pPr>
        <w:numPr>
          <w:ilvl w:val="0"/>
          <w:numId w:val="13"/>
        </w:numPr>
        <w:tabs>
          <w:tab w:val="left" w:pos="0"/>
        </w:tabs>
        <w:spacing w:line="360" w:lineRule="auto"/>
        <w:ind w:left="709" w:hanging="709"/>
        <w:jc w:val="both"/>
        <w:rPr>
          <w:sz w:val="28"/>
          <w:szCs w:val="28"/>
        </w:rPr>
      </w:pPr>
      <w:r>
        <w:rPr>
          <w:sz w:val="28"/>
          <w:szCs w:val="28"/>
        </w:rPr>
        <w:t>Дорошенко О.</w:t>
      </w:r>
      <w:r w:rsidR="007557CC" w:rsidRPr="005A3393">
        <w:rPr>
          <w:sz w:val="28"/>
          <w:szCs w:val="28"/>
        </w:rPr>
        <w:t>О., Герасимчук Р. Д. Деякі клініко-генетичні фактори ризику інсультів та патогенетично-гемодинамічне обґрунтування лікувальної тактики при субарахноїдальних крововиливах // Матеріали міжнар. наук.-практ. конф. „Проблеми клінічної неврології: історія, сучасність, перспективи”. – Львів, 2005. – С. 38–40</w:t>
      </w:r>
      <w:r w:rsidR="00034205" w:rsidRPr="005A3393">
        <w:rPr>
          <w:sz w:val="28"/>
          <w:szCs w:val="28"/>
        </w:rPr>
        <w:t xml:space="preserve"> (Здобувачем проведено збір матеріалу, його аналіз. Співавтор проф. Герасимчук Р. Д. відредагував висновки)</w:t>
      </w:r>
      <w:r w:rsidR="007557CC" w:rsidRPr="005A3393">
        <w:rPr>
          <w:sz w:val="28"/>
          <w:szCs w:val="28"/>
        </w:rPr>
        <w:t>.</w:t>
      </w:r>
    </w:p>
    <w:p w:rsidR="007557CC" w:rsidRPr="005A3393" w:rsidRDefault="00CB354D" w:rsidP="00CB354D">
      <w:pPr>
        <w:numPr>
          <w:ilvl w:val="0"/>
          <w:numId w:val="13"/>
        </w:numPr>
        <w:tabs>
          <w:tab w:val="left" w:pos="0"/>
        </w:tabs>
        <w:spacing w:line="360" w:lineRule="auto"/>
        <w:ind w:left="709" w:hanging="709"/>
        <w:jc w:val="both"/>
        <w:rPr>
          <w:sz w:val="28"/>
          <w:szCs w:val="28"/>
        </w:rPr>
      </w:pPr>
      <w:r>
        <w:rPr>
          <w:sz w:val="28"/>
          <w:szCs w:val="28"/>
        </w:rPr>
        <w:t>Герасимчук Р.Д., Кобець С.</w:t>
      </w:r>
      <w:r w:rsidR="007557CC" w:rsidRPr="005A3393">
        <w:rPr>
          <w:sz w:val="28"/>
          <w:szCs w:val="28"/>
        </w:rPr>
        <w:t>Ф., Гриб В. А., Купновицька-Сабадош М.Ю., Гуменюк Ю. М., Дорошенко О. О., Медицький А. Б. Роль деяких генетичних факторів в розвитку церебро-васкулярної патології // Друга західноукраїнська конференція „Актуальні питання неврології і нейрохірургії</w:t>
      </w:r>
      <w:r w:rsidR="00364561" w:rsidRPr="005A3393">
        <w:rPr>
          <w:sz w:val="28"/>
          <w:szCs w:val="28"/>
        </w:rPr>
        <w:t>”. – Ужгород, 2004. – С</w:t>
      </w:r>
      <w:r w:rsidR="007557CC" w:rsidRPr="005A3393">
        <w:rPr>
          <w:sz w:val="28"/>
          <w:szCs w:val="28"/>
        </w:rPr>
        <w:t>.36–37</w:t>
      </w:r>
      <w:r w:rsidR="00034205" w:rsidRPr="005A3393">
        <w:rPr>
          <w:sz w:val="28"/>
          <w:szCs w:val="28"/>
        </w:rPr>
        <w:t>(Здобувачем проведено збір матеріалу, його аналіз. Співавтор</w:t>
      </w:r>
      <w:r w:rsidR="007747E6" w:rsidRPr="005A3393">
        <w:rPr>
          <w:sz w:val="28"/>
          <w:szCs w:val="28"/>
        </w:rPr>
        <w:t>и</w:t>
      </w:r>
      <w:r w:rsidR="00034205" w:rsidRPr="005A3393">
        <w:rPr>
          <w:sz w:val="28"/>
          <w:szCs w:val="28"/>
        </w:rPr>
        <w:t xml:space="preserve"> проф. Герасимчук Р. Д., Кобець С. Ф., Гриб В. А., Купновицька-Сабадош М.Ю. відредагували висновки. Співавтори Гуменюк Ю. М., Медицький А. Б. </w:t>
      </w:r>
      <w:r w:rsidR="007747E6" w:rsidRPr="005A3393">
        <w:rPr>
          <w:sz w:val="28"/>
          <w:szCs w:val="28"/>
        </w:rPr>
        <w:t>бра</w:t>
      </w:r>
      <w:r w:rsidR="00034205" w:rsidRPr="005A3393">
        <w:rPr>
          <w:sz w:val="28"/>
          <w:szCs w:val="28"/>
        </w:rPr>
        <w:t xml:space="preserve">ли участь </w:t>
      </w:r>
      <w:r w:rsidR="007747E6" w:rsidRPr="005A3393">
        <w:rPr>
          <w:sz w:val="28"/>
          <w:szCs w:val="28"/>
        </w:rPr>
        <w:t>в</w:t>
      </w:r>
      <w:r w:rsidR="00034205" w:rsidRPr="005A3393">
        <w:rPr>
          <w:sz w:val="28"/>
          <w:szCs w:val="28"/>
        </w:rPr>
        <w:t xml:space="preserve"> оформленні тез до друку).</w:t>
      </w:r>
    </w:p>
    <w:p w:rsidR="007557CC" w:rsidRPr="005A3393" w:rsidRDefault="00CB354D" w:rsidP="00CB354D">
      <w:pPr>
        <w:numPr>
          <w:ilvl w:val="0"/>
          <w:numId w:val="13"/>
        </w:numPr>
        <w:tabs>
          <w:tab w:val="left" w:pos="0"/>
        </w:tabs>
        <w:spacing w:line="360" w:lineRule="auto"/>
        <w:ind w:left="709" w:hanging="709"/>
        <w:jc w:val="both"/>
        <w:rPr>
          <w:sz w:val="28"/>
          <w:szCs w:val="28"/>
        </w:rPr>
      </w:pPr>
      <w:r>
        <w:rPr>
          <w:sz w:val="28"/>
          <w:szCs w:val="28"/>
        </w:rPr>
        <w:t>Дорошенко О.</w:t>
      </w:r>
      <w:r w:rsidR="007557CC" w:rsidRPr="005A3393">
        <w:rPr>
          <w:sz w:val="28"/>
          <w:szCs w:val="28"/>
        </w:rPr>
        <w:t xml:space="preserve">О., Бобик Л. І. Роль вазоспазму в патогенезі субарахноїдального крововиливу та деяких факторів ризику при інсультах // 75 міжвузівська конференція молодих вчених та студентів. – </w:t>
      </w:r>
      <w:r w:rsidR="00770846" w:rsidRPr="005A3393">
        <w:rPr>
          <w:sz w:val="28"/>
          <w:szCs w:val="28"/>
        </w:rPr>
        <w:t xml:space="preserve">Івано-Франківськ, </w:t>
      </w:r>
      <w:r w:rsidR="007557CC" w:rsidRPr="005A3393">
        <w:rPr>
          <w:sz w:val="28"/>
          <w:szCs w:val="28"/>
        </w:rPr>
        <w:t xml:space="preserve">2006 – </w:t>
      </w:r>
      <w:r w:rsidR="00770846" w:rsidRPr="005A3393">
        <w:rPr>
          <w:sz w:val="28"/>
          <w:szCs w:val="28"/>
        </w:rPr>
        <w:t>С</w:t>
      </w:r>
      <w:r w:rsidR="007557CC" w:rsidRPr="005A3393">
        <w:rPr>
          <w:sz w:val="28"/>
          <w:szCs w:val="28"/>
        </w:rPr>
        <w:t>.19</w:t>
      </w:r>
      <w:r w:rsidR="00034205" w:rsidRPr="005A3393">
        <w:rPr>
          <w:sz w:val="28"/>
          <w:szCs w:val="28"/>
        </w:rPr>
        <w:t xml:space="preserve"> (Здобувачем проведено збір матеріалу, його аналіз. Співавтор Бобик Л. І </w:t>
      </w:r>
      <w:r w:rsidR="007747E6" w:rsidRPr="005A3393">
        <w:rPr>
          <w:sz w:val="28"/>
          <w:szCs w:val="28"/>
        </w:rPr>
        <w:t>бр</w:t>
      </w:r>
      <w:r w:rsidR="00034205" w:rsidRPr="005A3393">
        <w:rPr>
          <w:sz w:val="28"/>
          <w:szCs w:val="28"/>
        </w:rPr>
        <w:t xml:space="preserve">ав участь </w:t>
      </w:r>
      <w:r w:rsidR="007747E6" w:rsidRPr="005A3393">
        <w:rPr>
          <w:sz w:val="28"/>
          <w:szCs w:val="28"/>
        </w:rPr>
        <w:t>в</w:t>
      </w:r>
      <w:r w:rsidR="00034205" w:rsidRPr="005A3393">
        <w:rPr>
          <w:sz w:val="28"/>
          <w:szCs w:val="28"/>
        </w:rPr>
        <w:t xml:space="preserve"> оформленні тез до друку).</w:t>
      </w:r>
    </w:p>
    <w:p w:rsidR="007557CC" w:rsidRPr="005A3393" w:rsidRDefault="00CB354D" w:rsidP="00CB354D">
      <w:pPr>
        <w:numPr>
          <w:ilvl w:val="0"/>
          <w:numId w:val="13"/>
        </w:numPr>
        <w:tabs>
          <w:tab w:val="left" w:pos="0"/>
        </w:tabs>
        <w:spacing w:line="360" w:lineRule="auto"/>
        <w:ind w:left="709" w:hanging="709"/>
        <w:jc w:val="both"/>
        <w:rPr>
          <w:sz w:val="28"/>
          <w:szCs w:val="28"/>
        </w:rPr>
      </w:pPr>
      <w:r>
        <w:rPr>
          <w:sz w:val="28"/>
          <w:szCs w:val="28"/>
        </w:rPr>
        <w:t>Максимчук Л.Т., Герасимчук Р.Д., Дорошенко О.</w:t>
      </w:r>
      <w:r w:rsidR="007557CC" w:rsidRPr="005A3393">
        <w:rPr>
          <w:sz w:val="28"/>
          <w:szCs w:val="28"/>
        </w:rPr>
        <w:t>О. Особливості церебральної гемодинаміки при кардіогенних та атеротромботичних ішемічних інсультах // Матеріали міжнар. наук.-практ. конф. „Проблеми клінічної неврології: історія, сучасність, перспективи</w:t>
      </w:r>
      <w:r w:rsidR="00034205" w:rsidRPr="005A3393">
        <w:rPr>
          <w:sz w:val="28"/>
          <w:szCs w:val="28"/>
        </w:rPr>
        <w:t xml:space="preserve"> </w:t>
      </w:r>
      <w:r w:rsidR="00770846" w:rsidRPr="005A3393">
        <w:rPr>
          <w:sz w:val="28"/>
          <w:szCs w:val="28"/>
        </w:rPr>
        <w:t>”. – Львів, 2005. – С. 49</w:t>
      </w:r>
      <w:r w:rsidR="007557CC" w:rsidRPr="005A3393">
        <w:rPr>
          <w:sz w:val="28"/>
          <w:szCs w:val="28"/>
        </w:rPr>
        <w:t>–50</w:t>
      </w:r>
      <w:r w:rsidR="00034205" w:rsidRPr="005A3393">
        <w:rPr>
          <w:sz w:val="28"/>
          <w:szCs w:val="28"/>
        </w:rPr>
        <w:t xml:space="preserve"> (Здобувачем та співавтором Максимчук Л. Т. проведено збір матеріалу, його аналіз. Співавтор проф. Герасимчук Р. Д. відредагував висновки)</w:t>
      </w:r>
      <w:r w:rsidR="007557CC" w:rsidRPr="005A3393">
        <w:rPr>
          <w:sz w:val="28"/>
          <w:szCs w:val="28"/>
        </w:rPr>
        <w:t>.</w:t>
      </w:r>
    </w:p>
    <w:p w:rsidR="000334C4" w:rsidRDefault="00CB354D" w:rsidP="006C467B">
      <w:pPr>
        <w:spacing w:line="360" w:lineRule="auto"/>
        <w:ind w:firstLine="709"/>
        <w:jc w:val="center"/>
        <w:outlineLvl w:val="0"/>
        <w:rPr>
          <w:b/>
          <w:bCs/>
          <w:sz w:val="28"/>
          <w:szCs w:val="28"/>
          <w:lang w:val="en-US"/>
        </w:rPr>
      </w:pPr>
      <w:r>
        <w:rPr>
          <w:b/>
          <w:bCs/>
          <w:sz w:val="28"/>
          <w:szCs w:val="28"/>
        </w:rPr>
        <w:br w:type="page"/>
      </w:r>
      <w:r w:rsidR="00356E5A" w:rsidRPr="005A3393">
        <w:rPr>
          <w:b/>
          <w:bCs/>
          <w:sz w:val="28"/>
          <w:szCs w:val="28"/>
        </w:rPr>
        <w:t>АНОТАЦІЯ</w:t>
      </w:r>
    </w:p>
    <w:p w:rsidR="006C467B" w:rsidRPr="006C467B" w:rsidRDefault="006C467B" w:rsidP="005A3393">
      <w:pPr>
        <w:spacing w:line="360" w:lineRule="auto"/>
        <w:ind w:firstLine="709"/>
        <w:jc w:val="both"/>
        <w:outlineLvl w:val="0"/>
        <w:rPr>
          <w:b/>
          <w:bCs/>
          <w:sz w:val="28"/>
          <w:szCs w:val="28"/>
          <w:lang w:val="en-US"/>
        </w:rPr>
      </w:pPr>
    </w:p>
    <w:p w:rsidR="00356E5A" w:rsidRPr="005A3393" w:rsidRDefault="006C467B" w:rsidP="005A3393">
      <w:pPr>
        <w:spacing w:line="360" w:lineRule="auto"/>
        <w:ind w:firstLine="709"/>
        <w:jc w:val="both"/>
        <w:rPr>
          <w:sz w:val="28"/>
          <w:szCs w:val="28"/>
        </w:rPr>
      </w:pPr>
      <w:r>
        <w:rPr>
          <w:sz w:val="28"/>
          <w:szCs w:val="28"/>
        </w:rPr>
        <w:t>Дорошенко О.</w:t>
      </w:r>
      <w:r w:rsidR="0095720A" w:rsidRPr="005A3393">
        <w:rPr>
          <w:sz w:val="28"/>
          <w:szCs w:val="28"/>
        </w:rPr>
        <w:t>О</w:t>
      </w:r>
      <w:r w:rsidR="00356E5A" w:rsidRPr="005A3393">
        <w:rPr>
          <w:sz w:val="28"/>
          <w:szCs w:val="28"/>
        </w:rPr>
        <w:t xml:space="preserve">. </w:t>
      </w:r>
      <w:r w:rsidR="0095720A" w:rsidRPr="005A3393">
        <w:rPr>
          <w:sz w:val="28"/>
          <w:szCs w:val="28"/>
        </w:rPr>
        <w:t>Клініко-генетичні співвідношення геморагічних інсультів та патогенетично-гемодинамічне обґрунтування лікувальної тактики при субарахноїдальних крововиливах</w:t>
      </w:r>
      <w:r w:rsidR="00356E5A" w:rsidRPr="005A3393">
        <w:rPr>
          <w:sz w:val="28"/>
          <w:szCs w:val="28"/>
        </w:rPr>
        <w:t>. – Рукопис.</w:t>
      </w:r>
    </w:p>
    <w:p w:rsidR="00356E5A" w:rsidRPr="005A3393" w:rsidRDefault="00356E5A" w:rsidP="005A3393">
      <w:pPr>
        <w:spacing w:line="360" w:lineRule="auto"/>
        <w:ind w:firstLine="709"/>
        <w:jc w:val="both"/>
        <w:rPr>
          <w:sz w:val="28"/>
          <w:szCs w:val="28"/>
        </w:rPr>
      </w:pPr>
      <w:r w:rsidRPr="005A3393">
        <w:rPr>
          <w:sz w:val="28"/>
          <w:szCs w:val="28"/>
        </w:rPr>
        <w:t xml:space="preserve">Дисертація на здобуття наукового ступеня кандидата медичних наук за спеціальністю 14.01.15. – нервові хвороби. – </w:t>
      </w:r>
      <w:r w:rsidR="00D55E63" w:rsidRPr="005A3393">
        <w:rPr>
          <w:sz w:val="28"/>
          <w:szCs w:val="28"/>
        </w:rPr>
        <w:t xml:space="preserve">Національна </w:t>
      </w:r>
      <w:r w:rsidRPr="005A3393">
        <w:rPr>
          <w:sz w:val="28"/>
          <w:szCs w:val="28"/>
        </w:rPr>
        <w:t xml:space="preserve">медична академія післядипломної освіти ім. П. Л. </w:t>
      </w:r>
      <w:r w:rsidR="00D55E63" w:rsidRPr="005A3393">
        <w:rPr>
          <w:sz w:val="28"/>
          <w:szCs w:val="28"/>
        </w:rPr>
        <w:t>Ш</w:t>
      </w:r>
      <w:r w:rsidRPr="005A3393">
        <w:rPr>
          <w:sz w:val="28"/>
          <w:szCs w:val="28"/>
        </w:rPr>
        <w:t>упика МОЗ України, Київ, 200</w:t>
      </w:r>
      <w:r w:rsidR="00E62C9E" w:rsidRPr="005A3393">
        <w:rPr>
          <w:sz w:val="28"/>
          <w:szCs w:val="28"/>
        </w:rPr>
        <w:t>8</w:t>
      </w:r>
      <w:r w:rsidRPr="005A3393">
        <w:rPr>
          <w:sz w:val="28"/>
          <w:szCs w:val="28"/>
        </w:rPr>
        <w:t>.</w:t>
      </w:r>
    </w:p>
    <w:p w:rsidR="00155235" w:rsidRPr="005A3393" w:rsidRDefault="00E05905" w:rsidP="005A3393">
      <w:pPr>
        <w:spacing w:line="360" w:lineRule="auto"/>
        <w:ind w:firstLine="709"/>
        <w:jc w:val="both"/>
        <w:rPr>
          <w:sz w:val="28"/>
          <w:szCs w:val="28"/>
        </w:rPr>
      </w:pPr>
      <w:r w:rsidRPr="005A3393">
        <w:rPr>
          <w:sz w:val="28"/>
          <w:szCs w:val="28"/>
        </w:rPr>
        <w:t xml:space="preserve">На основі комплексного </w:t>
      </w:r>
      <w:r w:rsidR="002E08FD" w:rsidRPr="005A3393">
        <w:rPr>
          <w:sz w:val="28"/>
          <w:szCs w:val="28"/>
        </w:rPr>
        <w:t xml:space="preserve">обстеження </w:t>
      </w:r>
      <w:r w:rsidR="0095720A" w:rsidRPr="005A3393">
        <w:rPr>
          <w:sz w:val="28"/>
          <w:szCs w:val="28"/>
        </w:rPr>
        <w:t>87</w:t>
      </w:r>
      <w:r w:rsidR="002E08FD" w:rsidRPr="005A3393">
        <w:rPr>
          <w:sz w:val="28"/>
          <w:szCs w:val="28"/>
        </w:rPr>
        <w:t xml:space="preserve"> хвор</w:t>
      </w:r>
      <w:r w:rsidR="0095720A" w:rsidRPr="005A3393">
        <w:rPr>
          <w:sz w:val="28"/>
          <w:szCs w:val="28"/>
        </w:rPr>
        <w:t>их</w:t>
      </w:r>
      <w:r w:rsidR="002E08FD" w:rsidRPr="005A3393">
        <w:rPr>
          <w:sz w:val="28"/>
          <w:szCs w:val="28"/>
        </w:rPr>
        <w:t xml:space="preserve"> </w:t>
      </w:r>
      <w:r w:rsidR="00326DFB" w:rsidRPr="005A3393">
        <w:rPr>
          <w:sz w:val="28"/>
          <w:szCs w:val="28"/>
        </w:rPr>
        <w:t>і</w:t>
      </w:r>
      <w:r w:rsidR="002E08FD" w:rsidRPr="005A3393">
        <w:rPr>
          <w:sz w:val="28"/>
          <w:szCs w:val="28"/>
        </w:rPr>
        <w:t xml:space="preserve">з </w:t>
      </w:r>
      <w:r w:rsidR="0095720A" w:rsidRPr="005A3393">
        <w:rPr>
          <w:sz w:val="28"/>
          <w:szCs w:val="28"/>
        </w:rPr>
        <w:t>субарахноїдаль</w:t>
      </w:r>
      <w:r w:rsidR="00155235" w:rsidRPr="005A3393">
        <w:rPr>
          <w:sz w:val="28"/>
          <w:szCs w:val="28"/>
        </w:rPr>
        <w:t>ними</w:t>
      </w:r>
      <w:r w:rsidR="002E08FD" w:rsidRPr="005A3393">
        <w:rPr>
          <w:sz w:val="28"/>
          <w:szCs w:val="28"/>
        </w:rPr>
        <w:t xml:space="preserve"> та </w:t>
      </w:r>
      <w:r w:rsidR="00155235" w:rsidRPr="005A3393">
        <w:rPr>
          <w:sz w:val="28"/>
          <w:szCs w:val="28"/>
        </w:rPr>
        <w:t>84</w:t>
      </w:r>
      <w:r w:rsidR="002E08FD" w:rsidRPr="005A3393">
        <w:rPr>
          <w:sz w:val="28"/>
          <w:szCs w:val="28"/>
        </w:rPr>
        <w:t xml:space="preserve"> хворих </w:t>
      </w:r>
      <w:r w:rsidR="00326DFB" w:rsidRPr="005A3393">
        <w:rPr>
          <w:sz w:val="28"/>
          <w:szCs w:val="28"/>
        </w:rPr>
        <w:t>і</w:t>
      </w:r>
      <w:r w:rsidR="002E08FD" w:rsidRPr="005A3393">
        <w:rPr>
          <w:sz w:val="28"/>
          <w:szCs w:val="28"/>
        </w:rPr>
        <w:t xml:space="preserve">з </w:t>
      </w:r>
      <w:r w:rsidR="00155235" w:rsidRPr="005A3393">
        <w:rPr>
          <w:sz w:val="28"/>
          <w:szCs w:val="28"/>
        </w:rPr>
        <w:t xml:space="preserve">паренхіматозними геморагічними </w:t>
      </w:r>
      <w:r w:rsidR="002E08FD" w:rsidRPr="005A3393">
        <w:rPr>
          <w:sz w:val="28"/>
          <w:szCs w:val="28"/>
        </w:rPr>
        <w:t xml:space="preserve">інсультами встановлено, що </w:t>
      </w:r>
      <w:r w:rsidR="00E62C9E" w:rsidRPr="005A3393">
        <w:rPr>
          <w:sz w:val="28"/>
          <w:szCs w:val="28"/>
        </w:rPr>
        <w:t>с</w:t>
      </w:r>
      <w:r w:rsidR="00155235" w:rsidRPr="005A3393">
        <w:rPr>
          <w:sz w:val="28"/>
          <w:szCs w:val="28"/>
        </w:rPr>
        <w:t xml:space="preserve">убарахноїдальні крововиливи впродовж перших </w:t>
      </w:r>
      <w:r w:rsidR="00EE1C54" w:rsidRPr="005A3393">
        <w:rPr>
          <w:sz w:val="28"/>
          <w:szCs w:val="28"/>
        </w:rPr>
        <w:t>3</w:t>
      </w:r>
      <w:r w:rsidR="00155235" w:rsidRPr="005A3393">
        <w:rPr>
          <w:sz w:val="28"/>
          <w:szCs w:val="28"/>
        </w:rPr>
        <w:t xml:space="preserve"> днів захворювання характеризуються достовірним підвищенням лінійної швидкості кровотоку та показників циркуляторного опору порівняно з показниками здорових осіб в усіх досліджуваних судинах. При субарахноїдальних крововиливах, порівняно </w:t>
      </w:r>
      <w:r w:rsidR="00326DFB" w:rsidRPr="005A3393">
        <w:rPr>
          <w:sz w:val="28"/>
          <w:szCs w:val="28"/>
        </w:rPr>
        <w:t>з паренхі</w:t>
      </w:r>
      <w:r w:rsidR="00155235" w:rsidRPr="005A3393">
        <w:rPr>
          <w:sz w:val="28"/>
          <w:szCs w:val="28"/>
        </w:rPr>
        <w:t>м</w:t>
      </w:r>
      <w:r w:rsidR="00326DFB" w:rsidRPr="005A3393">
        <w:rPr>
          <w:sz w:val="28"/>
          <w:szCs w:val="28"/>
        </w:rPr>
        <w:t>а</w:t>
      </w:r>
      <w:r w:rsidR="00155235" w:rsidRPr="005A3393">
        <w:rPr>
          <w:sz w:val="28"/>
          <w:szCs w:val="28"/>
        </w:rPr>
        <w:t xml:space="preserve">тозними геморагіями, виявляється більша кількість хворих </w:t>
      </w:r>
      <w:r w:rsidR="00326DFB" w:rsidRPr="005A3393">
        <w:rPr>
          <w:sz w:val="28"/>
          <w:szCs w:val="28"/>
        </w:rPr>
        <w:t>і</w:t>
      </w:r>
      <w:r w:rsidR="00155235" w:rsidRPr="005A3393">
        <w:rPr>
          <w:sz w:val="28"/>
          <w:szCs w:val="28"/>
        </w:rPr>
        <w:t>з пригнічення</w:t>
      </w:r>
      <w:r w:rsidR="00E62C9E" w:rsidRPr="005A3393">
        <w:rPr>
          <w:sz w:val="28"/>
          <w:szCs w:val="28"/>
        </w:rPr>
        <w:t>м</w:t>
      </w:r>
      <w:r w:rsidR="00155235" w:rsidRPr="005A3393">
        <w:rPr>
          <w:sz w:val="28"/>
          <w:szCs w:val="28"/>
        </w:rPr>
        <w:t xml:space="preserve"> фібринолізу (42,53% і 13,13% відповідно) та з гіперкоагуляцією (78,16% і 72,1% відповідно). </w:t>
      </w:r>
    </w:p>
    <w:p w:rsidR="00155235" w:rsidRPr="005A3393" w:rsidRDefault="00155235" w:rsidP="005A3393">
      <w:pPr>
        <w:spacing w:line="360" w:lineRule="auto"/>
        <w:ind w:firstLine="709"/>
        <w:jc w:val="both"/>
        <w:rPr>
          <w:sz w:val="28"/>
          <w:szCs w:val="28"/>
        </w:rPr>
      </w:pPr>
      <w:r w:rsidRPr="005A3393">
        <w:rPr>
          <w:sz w:val="28"/>
          <w:szCs w:val="28"/>
        </w:rPr>
        <w:t>Показано зростання активності перекисного окислення ліпідів та білків у хворих з неускладненим</w:t>
      </w:r>
      <w:r w:rsidR="00A30EFB">
        <w:rPr>
          <w:sz w:val="28"/>
          <w:szCs w:val="28"/>
        </w:rPr>
        <w:t xml:space="preserve"> </w:t>
      </w:r>
      <w:r w:rsidRPr="005A3393">
        <w:rPr>
          <w:sz w:val="28"/>
          <w:szCs w:val="28"/>
        </w:rPr>
        <w:t>субарахноїдальним крововиливом та з субарахноїдально-вентрикулярним крововиливом порівняно з хворими із с</w:t>
      </w:r>
      <w:r w:rsidR="00326DFB" w:rsidRPr="005A3393">
        <w:rPr>
          <w:sz w:val="28"/>
          <w:szCs w:val="28"/>
        </w:rPr>
        <w:t>убарахноїдально-па</w:t>
      </w:r>
      <w:r w:rsidRPr="005A3393">
        <w:rPr>
          <w:sz w:val="28"/>
          <w:szCs w:val="28"/>
        </w:rPr>
        <w:t>ренхіматозним та змішаним крововиливами.</w:t>
      </w:r>
    </w:p>
    <w:p w:rsidR="00155235" w:rsidRPr="005A3393" w:rsidRDefault="001463FF" w:rsidP="005A3393">
      <w:pPr>
        <w:spacing w:line="360" w:lineRule="auto"/>
        <w:ind w:firstLine="709"/>
        <w:jc w:val="both"/>
        <w:rPr>
          <w:sz w:val="28"/>
          <w:szCs w:val="28"/>
        </w:rPr>
      </w:pPr>
      <w:r w:rsidRPr="005A3393">
        <w:rPr>
          <w:sz w:val="28"/>
          <w:szCs w:val="28"/>
        </w:rPr>
        <w:t xml:space="preserve">Показано, що </w:t>
      </w:r>
      <w:r w:rsidR="00EE1C54" w:rsidRPr="005A3393">
        <w:rPr>
          <w:sz w:val="28"/>
          <w:szCs w:val="28"/>
        </w:rPr>
        <w:t>з</w:t>
      </w:r>
      <w:r w:rsidR="00155235" w:rsidRPr="005A3393">
        <w:rPr>
          <w:sz w:val="28"/>
          <w:szCs w:val="28"/>
        </w:rPr>
        <w:t>астосування комбінації препаратів німотоп+фезам на фоні базо</w:t>
      </w:r>
      <w:r w:rsidR="003C4415" w:rsidRPr="005A3393">
        <w:rPr>
          <w:sz w:val="28"/>
          <w:szCs w:val="28"/>
        </w:rPr>
        <w:t>во</w:t>
      </w:r>
      <w:r w:rsidR="00155235" w:rsidRPr="005A3393">
        <w:rPr>
          <w:sz w:val="28"/>
          <w:szCs w:val="28"/>
        </w:rPr>
        <w:t>ї терапії в комплексному лікуванні субарахноїдального крововиливу запобігає розвитку ангіоспазму впродовж всього періоду лікування, приводить до суттєвого зниження лінійної швидкості кровообігу та циркуляторного опору в усіх судинних басейнах, сприяє кращому і швидшому врегулюванню показників гемостазу, перекисн</w:t>
      </w:r>
      <w:r w:rsidR="00326DFB" w:rsidRPr="005A3393">
        <w:rPr>
          <w:sz w:val="28"/>
          <w:szCs w:val="28"/>
        </w:rPr>
        <w:t>ого окислення ліпідів та білків</w:t>
      </w:r>
      <w:r w:rsidR="00155235" w:rsidRPr="005A3393">
        <w:rPr>
          <w:sz w:val="28"/>
          <w:szCs w:val="28"/>
        </w:rPr>
        <w:t xml:space="preserve"> і є ефективнішим ніж традиційне лікування чи лікування в поєднанні тільки з німотопом. </w:t>
      </w:r>
    </w:p>
    <w:p w:rsidR="00171F54" w:rsidRPr="005A3393" w:rsidRDefault="00171F54" w:rsidP="005A3393">
      <w:pPr>
        <w:spacing w:line="360" w:lineRule="auto"/>
        <w:ind w:firstLine="709"/>
        <w:jc w:val="both"/>
        <w:rPr>
          <w:sz w:val="28"/>
          <w:szCs w:val="28"/>
        </w:rPr>
      </w:pPr>
      <w:r w:rsidRPr="005A3393">
        <w:rPr>
          <w:sz w:val="28"/>
          <w:szCs w:val="28"/>
        </w:rPr>
        <w:t>Ключові слова: субарахноїдальни</w:t>
      </w:r>
      <w:r w:rsidR="00E62C9E" w:rsidRPr="005A3393">
        <w:rPr>
          <w:sz w:val="28"/>
          <w:szCs w:val="28"/>
        </w:rPr>
        <w:t>й</w:t>
      </w:r>
      <w:r w:rsidRPr="005A3393">
        <w:rPr>
          <w:sz w:val="28"/>
          <w:szCs w:val="28"/>
        </w:rPr>
        <w:t xml:space="preserve"> крововилив, церебральна гемодинаміка, коагуляція, фібриноліз, перекисне окислення ліпідів, окисна модифікація білків, вазоспазм, німотоп, фезам.</w:t>
      </w:r>
    </w:p>
    <w:p w:rsidR="00341F88" w:rsidRDefault="006C467B" w:rsidP="006C467B">
      <w:pPr>
        <w:spacing w:line="360" w:lineRule="auto"/>
        <w:ind w:firstLine="709"/>
        <w:jc w:val="center"/>
        <w:rPr>
          <w:b/>
          <w:bCs/>
          <w:sz w:val="28"/>
          <w:szCs w:val="28"/>
          <w:lang w:val="en-US"/>
        </w:rPr>
      </w:pPr>
      <w:r>
        <w:rPr>
          <w:sz w:val="28"/>
          <w:szCs w:val="28"/>
        </w:rPr>
        <w:br w:type="page"/>
      </w:r>
      <w:r w:rsidR="00E152F9" w:rsidRPr="005A3393">
        <w:rPr>
          <w:b/>
          <w:bCs/>
          <w:sz w:val="28"/>
          <w:szCs w:val="28"/>
        </w:rPr>
        <w:t>АННОТАЦИЯ</w:t>
      </w:r>
    </w:p>
    <w:p w:rsidR="006C467B" w:rsidRPr="006C467B" w:rsidRDefault="006C467B" w:rsidP="006C467B">
      <w:pPr>
        <w:spacing w:line="360" w:lineRule="auto"/>
        <w:ind w:firstLine="709"/>
        <w:jc w:val="both"/>
        <w:rPr>
          <w:b/>
          <w:bCs/>
          <w:sz w:val="28"/>
          <w:szCs w:val="28"/>
          <w:lang w:val="en-US"/>
        </w:rPr>
      </w:pPr>
    </w:p>
    <w:p w:rsidR="00555EC6" w:rsidRPr="005A3393" w:rsidRDefault="00555EC6" w:rsidP="005A3393">
      <w:pPr>
        <w:spacing w:line="360" w:lineRule="auto"/>
        <w:ind w:firstLine="709"/>
        <w:jc w:val="both"/>
        <w:rPr>
          <w:sz w:val="28"/>
          <w:szCs w:val="28"/>
        </w:rPr>
      </w:pPr>
      <w:r w:rsidRPr="005A3393">
        <w:rPr>
          <w:sz w:val="28"/>
          <w:szCs w:val="28"/>
        </w:rPr>
        <w:t>Дорошенко О. О. Кл</w:t>
      </w:r>
      <w:r w:rsidR="002960B5" w:rsidRPr="005A3393">
        <w:rPr>
          <w:sz w:val="28"/>
          <w:szCs w:val="28"/>
        </w:rPr>
        <w:t>и</w:t>
      </w:r>
      <w:r w:rsidRPr="005A3393">
        <w:rPr>
          <w:sz w:val="28"/>
          <w:szCs w:val="28"/>
        </w:rPr>
        <w:t>н</w:t>
      </w:r>
      <w:r w:rsidR="002960B5" w:rsidRPr="005A3393">
        <w:rPr>
          <w:sz w:val="28"/>
          <w:szCs w:val="28"/>
        </w:rPr>
        <w:t>и</w:t>
      </w:r>
      <w:r w:rsidRPr="005A3393">
        <w:rPr>
          <w:sz w:val="28"/>
          <w:szCs w:val="28"/>
        </w:rPr>
        <w:t>ко-генетич</w:t>
      </w:r>
      <w:r w:rsidR="002960B5" w:rsidRPr="005A3393">
        <w:rPr>
          <w:sz w:val="28"/>
          <w:szCs w:val="28"/>
        </w:rPr>
        <w:t>еские</w:t>
      </w:r>
      <w:r w:rsidRPr="005A3393">
        <w:rPr>
          <w:sz w:val="28"/>
          <w:szCs w:val="28"/>
        </w:rPr>
        <w:t xml:space="preserve"> соотношения геморрагических инсультов и патогенетич</w:t>
      </w:r>
      <w:r w:rsidR="002960B5" w:rsidRPr="005A3393">
        <w:rPr>
          <w:sz w:val="28"/>
          <w:szCs w:val="28"/>
        </w:rPr>
        <w:t>еск</w:t>
      </w:r>
      <w:r w:rsidR="00E62C9E" w:rsidRPr="005A3393">
        <w:rPr>
          <w:sz w:val="28"/>
          <w:szCs w:val="28"/>
        </w:rPr>
        <w:t>и</w:t>
      </w:r>
      <w:r w:rsidRPr="005A3393">
        <w:rPr>
          <w:sz w:val="28"/>
          <w:szCs w:val="28"/>
        </w:rPr>
        <w:t>-гемодинам</w:t>
      </w:r>
      <w:r w:rsidR="002960B5" w:rsidRPr="005A3393">
        <w:rPr>
          <w:sz w:val="28"/>
          <w:szCs w:val="28"/>
        </w:rPr>
        <w:t>и</w:t>
      </w:r>
      <w:r w:rsidRPr="005A3393">
        <w:rPr>
          <w:sz w:val="28"/>
          <w:szCs w:val="28"/>
        </w:rPr>
        <w:t>ч</w:t>
      </w:r>
      <w:r w:rsidR="002960B5" w:rsidRPr="005A3393">
        <w:rPr>
          <w:sz w:val="28"/>
          <w:szCs w:val="28"/>
        </w:rPr>
        <w:t>еское</w:t>
      </w:r>
      <w:r w:rsidRPr="005A3393">
        <w:rPr>
          <w:sz w:val="28"/>
          <w:szCs w:val="28"/>
        </w:rPr>
        <w:t xml:space="preserve"> об</w:t>
      </w:r>
      <w:r w:rsidR="002960B5" w:rsidRPr="005A3393">
        <w:rPr>
          <w:sz w:val="28"/>
          <w:szCs w:val="28"/>
        </w:rPr>
        <w:t>основание</w:t>
      </w:r>
      <w:r w:rsidRPr="005A3393">
        <w:rPr>
          <w:sz w:val="28"/>
          <w:szCs w:val="28"/>
        </w:rPr>
        <w:t xml:space="preserve"> лечебной тактики при субарахноидальн</w:t>
      </w:r>
      <w:r w:rsidR="00E62C9E" w:rsidRPr="005A3393">
        <w:rPr>
          <w:sz w:val="28"/>
          <w:szCs w:val="28"/>
        </w:rPr>
        <w:t>ых</w:t>
      </w:r>
      <w:r w:rsidRPr="005A3393">
        <w:rPr>
          <w:sz w:val="28"/>
          <w:szCs w:val="28"/>
        </w:rPr>
        <w:t xml:space="preserve"> кровоизлияни</w:t>
      </w:r>
      <w:r w:rsidR="00AC78F4" w:rsidRPr="005A3393">
        <w:rPr>
          <w:sz w:val="28"/>
          <w:szCs w:val="28"/>
        </w:rPr>
        <w:t>ях</w:t>
      </w:r>
      <w:r w:rsidRPr="005A3393">
        <w:rPr>
          <w:sz w:val="28"/>
          <w:szCs w:val="28"/>
        </w:rPr>
        <w:t>. – Рукопись.</w:t>
      </w:r>
    </w:p>
    <w:p w:rsidR="00555EC6" w:rsidRPr="005A3393" w:rsidRDefault="00555EC6" w:rsidP="005A3393">
      <w:pPr>
        <w:spacing w:line="360" w:lineRule="auto"/>
        <w:ind w:firstLine="709"/>
        <w:jc w:val="both"/>
        <w:rPr>
          <w:sz w:val="28"/>
          <w:szCs w:val="28"/>
        </w:rPr>
      </w:pPr>
      <w:r w:rsidRPr="005A3393">
        <w:rPr>
          <w:sz w:val="28"/>
          <w:szCs w:val="28"/>
        </w:rPr>
        <w:t>Диссертация на с</w:t>
      </w:r>
      <w:r w:rsidR="00E62C9E" w:rsidRPr="005A3393">
        <w:rPr>
          <w:sz w:val="28"/>
          <w:szCs w:val="28"/>
        </w:rPr>
        <w:t>о</w:t>
      </w:r>
      <w:r w:rsidRPr="005A3393">
        <w:rPr>
          <w:sz w:val="28"/>
          <w:szCs w:val="28"/>
        </w:rPr>
        <w:t xml:space="preserve">искание </w:t>
      </w:r>
      <w:r w:rsidR="00E62C9E" w:rsidRPr="005A3393">
        <w:rPr>
          <w:sz w:val="28"/>
          <w:szCs w:val="28"/>
        </w:rPr>
        <w:t xml:space="preserve">учёной </w:t>
      </w:r>
      <w:r w:rsidRPr="005A3393">
        <w:rPr>
          <w:sz w:val="28"/>
          <w:szCs w:val="28"/>
        </w:rPr>
        <w:t xml:space="preserve">степени кандидата медицинских наук за специальностью 14.01.15. – нервные болезни. – Национальная медицинская академия последипломного образования </w:t>
      </w:r>
      <w:r w:rsidR="002960B5" w:rsidRPr="005A3393">
        <w:rPr>
          <w:sz w:val="28"/>
          <w:szCs w:val="28"/>
        </w:rPr>
        <w:t>и</w:t>
      </w:r>
      <w:r w:rsidR="00B05604" w:rsidRPr="005A3393">
        <w:rPr>
          <w:sz w:val="28"/>
          <w:szCs w:val="28"/>
        </w:rPr>
        <w:t>м. П. Л. Шупика М</w:t>
      </w:r>
      <w:r w:rsidRPr="005A3393">
        <w:rPr>
          <w:sz w:val="28"/>
          <w:szCs w:val="28"/>
        </w:rPr>
        <w:t>З</w:t>
      </w:r>
      <w:r w:rsidR="00B05604" w:rsidRPr="005A3393">
        <w:rPr>
          <w:sz w:val="28"/>
          <w:szCs w:val="28"/>
        </w:rPr>
        <w:t>О</w:t>
      </w:r>
      <w:r w:rsidRPr="005A3393">
        <w:rPr>
          <w:sz w:val="28"/>
          <w:szCs w:val="28"/>
        </w:rPr>
        <w:t xml:space="preserve"> Украины, Киев, </w:t>
      </w:r>
      <w:r w:rsidR="00935642" w:rsidRPr="005A3393">
        <w:rPr>
          <w:sz w:val="28"/>
          <w:szCs w:val="28"/>
        </w:rPr>
        <w:t>2008</w:t>
      </w:r>
      <w:r w:rsidRPr="005A3393">
        <w:rPr>
          <w:sz w:val="28"/>
          <w:szCs w:val="28"/>
        </w:rPr>
        <w:t>.</w:t>
      </w:r>
    </w:p>
    <w:p w:rsidR="00555EC6" w:rsidRPr="005A3393" w:rsidRDefault="00555EC6" w:rsidP="005A3393">
      <w:pPr>
        <w:spacing w:line="360" w:lineRule="auto"/>
        <w:ind w:firstLine="709"/>
        <w:jc w:val="both"/>
        <w:rPr>
          <w:sz w:val="28"/>
          <w:szCs w:val="28"/>
        </w:rPr>
      </w:pPr>
      <w:r w:rsidRPr="005A3393">
        <w:rPr>
          <w:sz w:val="28"/>
          <w:szCs w:val="28"/>
        </w:rPr>
        <w:t>На основе комплексного обследования 87 больных с субарахноидальными и 84 больных с паренх</w:t>
      </w:r>
      <w:r w:rsidR="002960B5" w:rsidRPr="005A3393">
        <w:rPr>
          <w:sz w:val="28"/>
          <w:szCs w:val="28"/>
        </w:rPr>
        <w:t>и</w:t>
      </w:r>
      <w:r w:rsidRPr="005A3393">
        <w:rPr>
          <w:sz w:val="28"/>
          <w:szCs w:val="28"/>
        </w:rPr>
        <w:t>матозн</w:t>
      </w:r>
      <w:r w:rsidR="002960B5" w:rsidRPr="005A3393">
        <w:rPr>
          <w:sz w:val="28"/>
          <w:szCs w:val="28"/>
        </w:rPr>
        <w:t>ы</w:t>
      </w:r>
      <w:r w:rsidRPr="005A3393">
        <w:rPr>
          <w:sz w:val="28"/>
          <w:szCs w:val="28"/>
        </w:rPr>
        <w:t xml:space="preserve">ми геморрагическими инсультами установлено, что </w:t>
      </w:r>
      <w:r w:rsidR="002960B5" w:rsidRPr="005A3393">
        <w:rPr>
          <w:sz w:val="28"/>
          <w:szCs w:val="28"/>
        </w:rPr>
        <w:t>с</w:t>
      </w:r>
      <w:r w:rsidRPr="005A3393">
        <w:rPr>
          <w:sz w:val="28"/>
          <w:szCs w:val="28"/>
        </w:rPr>
        <w:t xml:space="preserve">убарахноидальное кровоизлияние на протяжении первых 3 дней заболевания характеризуется достоверным повышением линейной скорости кровотока и показателей циркуляторного сопротивления сравнительно с показателями здоровых лиц во всех исследуемых сосудах. При субарахноидальном кровоизлиянии, сравнительно с </w:t>
      </w:r>
      <w:r w:rsidR="002960B5" w:rsidRPr="005A3393">
        <w:rPr>
          <w:sz w:val="28"/>
          <w:szCs w:val="28"/>
        </w:rPr>
        <w:t>паренхи</w:t>
      </w:r>
      <w:r w:rsidRPr="005A3393">
        <w:rPr>
          <w:sz w:val="28"/>
          <w:szCs w:val="28"/>
        </w:rPr>
        <w:t>м</w:t>
      </w:r>
      <w:r w:rsidR="002960B5" w:rsidRPr="005A3393">
        <w:rPr>
          <w:sz w:val="28"/>
          <w:szCs w:val="28"/>
        </w:rPr>
        <w:t>а</w:t>
      </w:r>
      <w:r w:rsidRPr="005A3393">
        <w:rPr>
          <w:sz w:val="28"/>
          <w:szCs w:val="28"/>
        </w:rPr>
        <w:t>тозн</w:t>
      </w:r>
      <w:r w:rsidR="002960B5" w:rsidRPr="005A3393">
        <w:rPr>
          <w:sz w:val="28"/>
          <w:szCs w:val="28"/>
        </w:rPr>
        <w:t>ы</w:t>
      </w:r>
      <w:r w:rsidRPr="005A3393">
        <w:rPr>
          <w:sz w:val="28"/>
          <w:szCs w:val="28"/>
        </w:rPr>
        <w:t>ми гемо</w:t>
      </w:r>
      <w:r w:rsidR="002960B5" w:rsidRPr="005A3393">
        <w:rPr>
          <w:sz w:val="28"/>
          <w:szCs w:val="28"/>
        </w:rPr>
        <w:t>р</w:t>
      </w:r>
      <w:r w:rsidRPr="005A3393">
        <w:rPr>
          <w:sz w:val="28"/>
          <w:szCs w:val="28"/>
        </w:rPr>
        <w:t>раг</w:t>
      </w:r>
      <w:r w:rsidR="002960B5" w:rsidRPr="005A3393">
        <w:rPr>
          <w:sz w:val="28"/>
          <w:szCs w:val="28"/>
        </w:rPr>
        <w:t>и</w:t>
      </w:r>
      <w:r w:rsidRPr="005A3393">
        <w:rPr>
          <w:sz w:val="28"/>
          <w:szCs w:val="28"/>
        </w:rPr>
        <w:t xml:space="preserve">ями, оказывается большее количество больных </w:t>
      </w:r>
      <w:r w:rsidR="00E62C9E" w:rsidRPr="005A3393">
        <w:rPr>
          <w:sz w:val="28"/>
          <w:szCs w:val="28"/>
        </w:rPr>
        <w:t>с</w:t>
      </w:r>
      <w:r w:rsidRPr="005A3393">
        <w:rPr>
          <w:sz w:val="28"/>
          <w:szCs w:val="28"/>
        </w:rPr>
        <w:t xml:space="preserve"> </w:t>
      </w:r>
      <w:r w:rsidR="002960B5" w:rsidRPr="005A3393">
        <w:rPr>
          <w:sz w:val="28"/>
          <w:szCs w:val="28"/>
        </w:rPr>
        <w:t>угнетением</w:t>
      </w:r>
      <w:r w:rsidRPr="005A3393">
        <w:rPr>
          <w:sz w:val="28"/>
          <w:szCs w:val="28"/>
        </w:rPr>
        <w:t xml:space="preserve"> </w:t>
      </w:r>
      <w:r w:rsidR="002960B5" w:rsidRPr="005A3393">
        <w:rPr>
          <w:sz w:val="28"/>
          <w:szCs w:val="28"/>
        </w:rPr>
        <w:t>фи</w:t>
      </w:r>
      <w:r w:rsidRPr="005A3393">
        <w:rPr>
          <w:sz w:val="28"/>
          <w:szCs w:val="28"/>
        </w:rPr>
        <w:t>бринол</w:t>
      </w:r>
      <w:r w:rsidR="002960B5" w:rsidRPr="005A3393">
        <w:rPr>
          <w:sz w:val="28"/>
          <w:szCs w:val="28"/>
        </w:rPr>
        <w:t>и</w:t>
      </w:r>
      <w:r w:rsidRPr="005A3393">
        <w:rPr>
          <w:sz w:val="28"/>
          <w:szCs w:val="28"/>
        </w:rPr>
        <w:t>з</w:t>
      </w:r>
      <w:r w:rsidR="002960B5" w:rsidRPr="005A3393">
        <w:rPr>
          <w:sz w:val="28"/>
          <w:szCs w:val="28"/>
        </w:rPr>
        <w:t>а</w:t>
      </w:r>
      <w:r w:rsidRPr="005A3393">
        <w:rPr>
          <w:sz w:val="28"/>
          <w:szCs w:val="28"/>
        </w:rPr>
        <w:t xml:space="preserve"> (42,53% и 13,13% соответственно) и с ги</w:t>
      </w:r>
      <w:r w:rsidR="00AC78F4" w:rsidRPr="005A3393">
        <w:rPr>
          <w:sz w:val="28"/>
          <w:szCs w:val="28"/>
        </w:rPr>
        <w:t>-</w:t>
      </w:r>
      <w:r w:rsidRPr="005A3393">
        <w:rPr>
          <w:sz w:val="28"/>
          <w:szCs w:val="28"/>
        </w:rPr>
        <w:t xml:space="preserve">перкоагуляцией (78,16% и 72,1% соответственно). </w:t>
      </w:r>
    </w:p>
    <w:p w:rsidR="00555EC6" w:rsidRPr="005A3393" w:rsidRDefault="00555EC6" w:rsidP="005A3393">
      <w:pPr>
        <w:spacing w:line="360" w:lineRule="auto"/>
        <w:ind w:firstLine="709"/>
        <w:jc w:val="both"/>
        <w:rPr>
          <w:sz w:val="28"/>
          <w:szCs w:val="28"/>
        </w:rPr>
      </w:pPr>
      <w:r w:rsidRPr="005A3393">
        <w:rPr>
          <w:sz w:val="28"/>
          <w:szCs w:val="28"/>
        </w:rPr>
        <w:t xml:space="preserve">Показан рост активности перекисного окисления липидов и белков у больных с </w:t>
      </w:r>
      <w:r w:rsidR="00E62C9E" w:rsidRPr="005A3393">
        <w:rPr>
          <w:sz w:val="28"/>
          <w:szCs w:val="28"/>
        </w:rPr>
        <w:t>о</w:t>
      </w:r>
      <w:r w:rsidRPr="005A3393">
        <w:rPr>
          <w:sz w:val="28"/>
          <w:szCs w:val="28"/>
        </w:rPr>
        <w:t>сложненным субарахноидальным кровоизлиянием и с субарахно</w:t>
      </w:r>
      <w:r w:rsidR="00E62C9E" w:rsidRPr="005A3393">
        <w:rPr>
          <w:sz w:val="28"/>
          <w:szCs w:val="28"/>
        </w:rPr>
        <w:t>и</w:t>
      </w:r>
      <w:r w:rsidRPr="005A3393">
        <w:rPr>
          <w:sz w:val="28"/>
          <w:szCs w:val="28"/>
        </w:rPr>
        <w:t>дально-вентрикулярным кровоизлиянием сравнительно с больными с субарахно</w:t>
      </w:r>
      <w:r w:rsidR="00E62C9E" w:rsidRPr="005A3393">
        <w:rPr>
          <w:sz w:val="28"/>
          <w:szCs w:val="28"/>
        </w:rPr>
        <w:t>и</w:t>
      </w:r>
      <w:r w:rsidRPr="005A3393">
        <w:rPr>
          <w:sz w:val="28"/>
          <w:szCs w:val="28"/>
        </w:rPr>
        <w:t>дально-п</w:t>
      </w:r>
      <w:r w:rsidR="00AC78F4" w:rsidRPr="005A3393">
        <w:rPr>
          <w:sz w:val="28"/>
          <w:szCs w:val="28"/>
        </w:rPr>
        <w:t>а</w:t>
      </w:r>
      <w:r w:rsidRPr="005A3393">
        <w:rPr>
          <w:sz w:val="28"/>
          <w:szCs w:val="28"/>
        </w:rPr>
        <w:t>ренх</w:t>
      </w:r>
      <w:r w:rsidR="006D0F7E" w:rsidRPr="005A3393">
        <w:rPr>
          <w:sz w:val="28"/>
          <w:szCs w:val="28"/>
        </w:rPr>
        <w:t>и</w:t>
      </w:r>
      <w:r w:rsidRPr="005A3393">
        <w:rPr>
          <w:sz w:val="28"/>
          <w:szCs w:val="28"/>
        </w:rPr>
        <w:t>матозн</w:t>
      </w:r>
      <w:r w:rsidR="006D0F7E" w:rsidRPr="005A3393">
        <w:rPr>
          <w:sz w:val="28"/>
          <w:szCs w:val="28"/>
        </w:rPr>
        <w:t>ы</w:t>
      </w:r>
      <w:r w:rsidRPr="005A3393">
        <w:rPr>
          <w:sz w:val="28"/>
          <w:szCs w:val="28"/>
        </w:rPr>
        <w:t>м и смешанным кровоизлиянием.</w:t>
      </w:r>
    </w:p>
    <w:p w:rsidR="00555EC6" w:rsidRPr="006C467B" w:rsidRDefault="00555EC6" w:rsidP="005A3393">
      <w:pPr>
        <w:spacing w:line="360" w:lineRule="auto"/>
        <w:ind w:firstLine="709"/>
        <w:jc w:val="both"/>
        <w:rPr>
          <w:sz w:val="28"/>
          <w:szCs w:val="28"/>
          <w:lang w:val="ru-RU"/>
        </w:rPr>
      </w:pPr>
      <w:r w:rsidRPr="005A3393">
        <w:rPr>
          <w:sz w:val="28"/>
          <w:szCs w:val="28"/>
        </w:rPr>
        <w:t>Показано, что применение комбинации препаратов н</w:t>
      </w:r>
      <w:r w:rsidR="006D0F7E" w:rsidRPr="005A3393">
        <w:rPr>
          <w:sz w:val="28"/>
          <w:szCs w:val="28"/>
        </w:rPr>
        <w:t>и</w:t>
      </w:r>
      <w:r w:rsidRPr="005A3393">
        <w:rPr>
          <w:sz w:val="28"/>
          <w:szCs w:val="28"/>
        </w:rPr>
        <w:t>мотоп+фезам на фоне базисной терапии в комплексном лечении субарахноидального кровоизлияния предотвращает развитие ангиоспазма на протяжении всего периода лечения, приводит к существенному снижению линейной скорости кровообращения и циркуляторного сопротивления во всех сосудистых бассейнах, способствует лучшему и быстр</w:t>
      </w:r>
      <w:r w:rsidR="002960B5" w:rsidRPr="005A3393">
        <w:rPr>
          <w:sz w:val="28"/>
          <w:szCs w:val="28"/>
        </w:rPr>
        <w:t>ому</w:t>
      </w:r>
      <w:r w:rsidRPr="005A3393">
        <w:rPr>
          <w:sz w:val="28"/>
          <w:szCs w:val="28"/>
        </w:rPr>
        <w:t xml:space="preserve"> урег</w:t>
      </w:r>
      <w:r w:rsidR="002960B5" w:rsidRPr="005A3393">
        <w:rPr>
          <w:sz w:val="28"/>
          <w:szCs w:val="28"/>
        </w:rPr>
        <w:t>улированию показателей гемостаза</w:t>
      </w:r>
      <w:r w:rsidRPr="005A3393">
        <w:rPr>
          <w:sz w:val="28"/>
          <w:szCs w:val="28"/>
        </w:rPr>
        <w:t>, перекис</w:t>
      </w:r>
      <w:r w:rsidR="00C6766A" w:rsidRPr="005A3393">
        <w:rPr>
          <w:sz w:val="28"/>
          <w:szCs w:val="28"/>
        </w:rPr>
        <w:t>ного окисления липидов и белков</w:t>
      </w:r>
      <w:r w:rsidRPr="005A3393">
        <w:rPr>
          <w:sz w:val="28"/>
          <w:szCs w:val="28"/>
        </w:rPr>
        <w:t xml:space="preserve"> и является более эффективным</w:t>
      </w:r>
      <w:r w:rsidR="00C6766A" w:rsidRPr="005A3393">
        <w:rPr>
          <w:sz w:val="28"/>
          <w:szCs w:val="28"/>
        </w:rPr>
        <w:t>,</w:t>
      </w:r>
      <w:r w:rsidRPr="005A3393">
        <w:rPr>
          <w:sz w:val="28"/>
          <w:szCs w:val="28"/>
        </w:rPr>
        <w:t xml:space="preserve"> чем традиционное лечение или лечение в сочетании только с н</w:t>
      </w:r>
      <w:r w:rsidR="002960B5" w:rsidRPr="005A3393">
        <w:rPr>
          <w:sz w:val="28"/>
          <w:szCs w:val="28"/>
        </w:rPr>
        <w:t>и</w:t>
      </w:r>
      <w:r w:rsidR="006C467B">
        <w:rPr>
          <w:sz w:val="28"/>
          <w:szCs w:val="28"/>
        </w:rPr>
        <w:t>мотопом.</w:t>
      </w:r>
    </w:p>
    <w:p w:rsidR="00AC0F59" w:rsidRPr="005A3393" w:rsidRDefault="00555EC6" w:rsidP="005A3393">
      <w:pPr>
        <w:spacing w:line="360" w:lineRule="auto"/>
        <w:ind w:firstLine="709"/>
        <w:jc w:val="both"/>
        <w:rPr>
          <w:sz w:val="28"/>
          <w:szCs w:val="28"/>
        </w:rPr>
      </w:pPr>
      <w:r w:rsidRPr="005A3393">
        <w:rPr>
          <w:sz w:val="28"/>
          <w:szCs w:val="28"/>
        </w:rPr>
        <w:t>Ключевые слова: субарахноидальн</w:t>
      </w:r>
      <w:r w:rsidR="002960B5" w:rsidRPr="005A3393">
        <w:rPr>
          <w:sz w:val="28"/>
          <w:szCs w:val="28"/>
        </w:rPr>
        <w:t>ое</w:t>
      </w:r>
      <w:r w:rsidRPr="005A3393">
        <w:rPr>
          <w:sz w:val="28"/>
          <w:szCs w:val="28"/>
        </w:rPr>
        <w:t xml:space="preserve"> кровоизлияние, церебральная гемодинамика, коагуляция, ф</w:t>
      </w:r>
      <w:r w:rsidR="002960B5" w:rsidRPr="005A3393">
        <w:rPr>
          <w:sz w:val="28"/>
          <w:szCs w:val="28"/>
        </w:rPr>
        <w:t>ибриноли</w:t>
      </w:r>
      <w:r w:rsidRPr="005A3393">
        <w:rPr>
          <w:sz w:val="28"/>
          <w:szCs w:val="28"/>
        </w:rPr>
        <w:t>з, перекисн</w:t>
      </w:r>
      <w:r w:rsidR="002960B5" w:rsidRPr="005A3393">
        <w:rPr>
          <w:sz w:val="28"/>
          <w:szCs w:val="28"/>
        </w:rPr>
        <w:t>ое</w:t>
      </w:r>
      <w:r w:rsidRPr="005A3393">
        <w:rPr>
          <w:sz w:val="28"/>
          <w:szCs w:val="28"/>
        </w:rPr>
        <w:t xml:space="preserve"> окисление липидов, окислительная модификация белков, вазоспазм, </w:t>
      </w:r>
      <w:r w:rsidR="002960B5" w:rsidRPr="005A3393">
        <w:rPr>
          <w:sz w:val="28"/>
          <w:szCs w:val="28"/>
        </w:rPr>
        <w:t>ни</w:t>
      </w:r>
      <w:r w:rsidRPr="005A3393">
        <w:rPr>
          <w:sz w:val="28"/>
          <w:szCs w:val="28"/>
        </w:rPr>
        <w:t>мотоп, фезам.</w:t>
      </w:r>
    </w:p>
    <w:p w:rsidR="001D61B6" w:rsidRDefault="006C467B" w:rsidP="006C467B">
      <w:pPr>
        <w:spacing w:line="360" w:lineRule="auto"/>
        <w:ind w:firstLine="709"/>
        <w:jc w:val="center"/>
        <w:rPr>
          <w:b/>
          <w:bCs/>
          <w:sz w:val="28"/>
          <w:szCs w:val="28"/>
          <w:lang w:val="en-US"/>
        </w:rPr>
      </w:pPr>
      <w:r>
        <w:rPr>
          <w:sz w:val="28"/>
          <w:szCs w:val="28"/>
        </w:rPr>
        <w:br w:type="page"/>
      </w:r>
      <w:r w:rsidR="00341F88" w:rsidRPr="005A3393">
        <w:rPr>
          <w:b/>
          <w:bCs/>
          <w:sz w:val="28"/>
          <w:szCs w:val="28"/>
        </w:rPr>
        <w:t>SUMMARY</w:t>
      </w:r>
    </w:p>
    <w:p w:rsidR="006C467B" w:rsidRPr="006C467B" w:rsidRDefault="006C467B" w:rsidP="005A3393">
      <w:pPr>
        <w:spacing w:line="360" w:lineRule="auto"/>
        <w:ind w:firstLine="709"/>
        <w:jc w:val="both"/>
        <w:rPr>
          <w:b/>
          <w:bCs/>
          <w:sz w:val="28"/>
          <w:szCs w:val="28"/>
          <w:lang w:val="en-US"/>
        </w:rPr>
      </w:pPr>
    </w:p>
    <w:p w:rsidR="00555EC6" w:rsidRPr="005A3393" w:rsidRDefault="00555EC6" w:rsidP="005A3393">
      <w:pPr>
        <w:spacing w:line="360" w:lineRule="auto"/>
        <w:ind w:firstLine="709"/>
        <w:jc w:val="both"/>
        <w:rPr>
          <w:sz w:val="28"/>
          <w:szCs w:val="28"/>
          <w:lang w:val="en-US" w:eastAsia="en-US"/>
        </w:rPr>
      </w:pPr>
      <w:r w:rsidRPr="005A3393">
        <w:rPr>
          <w:sz w:val="28"/>
          <w:szCs w:val="28"/>
          <w:lang w:val="en-US" w:eastAsia="en-US"/>
        </w:rPr>
        <w:t>Doroshen</w:t>
      </w:r>
      <w:r w:rsidR="002960B5" w:rsidRPr="005A3393">
        <w:rPr>
          <w:sz w:val="28"/>
          <w:szCs w:val="28"/>
          <w:lang w:val="en-US" w:eastAsia="en-US"/>
        </w:rPr>
        <w:t>k</w:t>
      </w:r>
      <w:r w:rsidRPr="005A3393">
        <w:rPr>
          <w:sz w:val="28"/>
          <w:szCs w:val="28"/>
          <w:lang w:val="en-US" w:eastAsia="en-US"/>
        </w:rPr>
        <w:t xml:space="preserve">o O. O. </w:t>
      </w:r>
      <w:r w:rsidR="002960B5" w:rsidRPr="005A3393">
        <w:rPr>
          <w:sz w:val="28"/>
          <w:szCs w:val="28"/>
          <w:lang w:val="en-US" w:eastAsia="en-US"/>
        </w:rPr>
        <w:t>Clinic-Genetic Corresponing of Hemorhage Insults and Patheogenetic and Hemodynamic Reasoning of Treatment Policy Suburuchnoid Hemorhage</w:t>
      </w:r>
      <w:r w:rsidRPr="005A3393">
        <w:rPr>
          <w:sz w:val="28"/>
          <w:szCs w:val="28"/>
          <w:lang w:val="en-US" w:eastAsia="en-US"/>
        </w:rPr>
        <w:t xml:space="preserve"> – Manuscript.</w:t>
      </w:r>
    </w:p>
    <w:p w:rsidR="005D00C2" w:rsidRPr="005A3393" w:rsidRDefault="005D00C2" w:rsidP="005A3393">
      <w:pPr>
        <w:spacing w:line="360" w:lineRule="auto"/>
        <w:ind w:firstLine="709"/>
        <w:jc w:val="both"/>
        <w:rPr>
          <w:sz w:val="28"/>
          <w:szCs w:val="28"/>
        </w:rPr>
      </w:pPr>
      <w:r w:rsidRPr="005A3393">
        <w:rPr>
          <w:sz w:val="28"/>
          <w:szCs w:val="28"/>
          <w:lang w:val="en-US" w:eastAsia="en-US"/>
        </w:rPr>
        <w:t>Thesis for a candidate degree of medical sciences on speciality 14.01.15. – nervous diseases. – National medical academy of post-graduate education named after P. Shupyk, Ministry of Health of Ukraine, Kyiv,</w:t>
      </w:r>
      <w:r w:rsidRPr="005A3393">
        <w:rPr>
          <w:sz w:val="28"/>
          <w:szCs w:val="28"/>
        </w:rPr>
        <w:t xml:space="preserve"> </w:t>
      </w:r>
      <w:r w:rsidR="00935642" w:rsidRPr="005A3393">
        <w:rPr>
          <w:sz w:val="28"/>
          <w:szCs w:val="28"/>
        </w:rPr>
        <w:t>2008</w:t>
      </w:r>
      <w:r w:rsidRPr="005A3393">
        <w:rPr>
          <w:sz w:val="28"/>
          <w:szCs w:val="28"/>
        </w:rPr>
        <w:t>.</w:t>
      </w:r>
    </w:p>
    <w:p w:rsidR="00555EC6" w:rsidRPr="005A3393" w:rsidRDefault="00555EC6" w:rsidP="005A3393">
      <w:pPr>
        <w:spacing w:line="360" w:lineRule="auto"/>
        <w:ind w:firstLine="709"/>
        <w:jc w:val="both"/>
        <w:rPr>
          <w:sz w:val="28"/>
          <w:szCs w:val="28"/>
        </w:rPr>
      </w:pPr>
      <w:r w:rsidRPr="005A3393">
        <w:rPr>
          <w:sz w:val="28"/>
          <w:szCs w:val="28"/>
          <w:lang w:val="en-US" w:eastAsia="en-US"/>
        </w:rPr>
        <w:t>On the basis of complex inspection 87 patients</w:t>
      </w:r>
      <w:r w:rsidRPr="005A3393">
        <w:rPr>
          <w:sz w:val="28"/>
          <w:szCs w:val="28"/>
          <w:lang w:val="en-US"/>
        </w:rPr>
        <w:t xml:space="preserve"> </w:t>
      </w:r>
      <w:r w:rsidRPr="005A3393">
        <w:rPr>
          <w:sz w:val="28"/>
          <w:szCs w:val="28"/>
          <w:lang w:val="en-US" w:eastAsia="en-US"/>
        </w:rPr>
        <w:t xml:space="preserve">with </w:t>
      </w:r>
      <w:r w:rsidR="005D00C2" w:rsidRPr="005A3393">
        <w:rPr>
          <w:sz w:val="28"/>
          <w:szCs w:val="28"/>
          <w:lang w:val="en-US" w:eastAsia="en-US"/>
        </w:rPr>
        <w:t xml:space="preserve">subarachnoid hemorrhages </w:t>
      </w:r>
      <w:r w:rsidRPr="005A3393">
        <w:rPr>
          <w:sz w:val="28"/>
          <w:szCs w:val="28"/>
          <w:lang w:val="en-US" w:eastAsia="en-US"/>
        </w:rPr>
        <w:t xml:space="preserve">and 84 patients it is set with </w:t>
      </w:r>
      <w:r w:rsidR="005D00C2" w:rsidRPr="005A3393">
        <w:rPr>
          <w:sz w:val="28"/>
          <w:szCs w:val="28"/>
          <w:lang w:val="en-US" w:eastAsia="en-US"/>
        </w:rPr>
        <w:t>intracerebral</w:t>
      </w:r>
      <w:r w:rsidRPr="005A3393">
        <w:rPr>
          <w:sz w:val="28"/>
          <w:szCs w:val="28"/>
          <w:lang w:val="en-US" w:eastAsia="en-US"/>
        </w:rPr>
        <w:t xml:space="preserve"> </w:t>
      </w:r>
      <w:r w:rsidR="005D00C2" w:rsidRPr="005A3393">
        <w:rPr>
          <w:sz w:val="28"/>
          <w:szCs w:val="28"/>
          <w:lang w:val="en-US" w:eastAsia="en-US"/>
        </w:rPr>
        <w:t xml:space="preserve">hemorrhagic </w:t>
      </w:r>
      <w:r w:rsidRPr="005A3393">
        <w:rPr>
          <w:sz w:val="28"/>
          <w:szCs w:val="28"/>
          <w:lang w:val="en-US" w:eastAsia="en-US"/>
        </w:rPr>
        <w:t xml:space="preserve">strokes, that </w:t>
      </w:r>
      <w:r w:rsidR="005D00C2" w:rsidRPr="005A3393">
        <w:rPr>
          <w:sz w:val="28"/>
          <w:szCs w:val="28"/>
          <w:lang w:val="en-US" w:eastAsia="en-US"/>
        </w:rPr>
        <w:t>subarachnoid hemorrhages</w:t>
      </w:r>
      <w:r w:rsidRPr="005A3393">
        <w:rPr>
          <w:sz w:val="28"/>
          <w:szCs w:val="28"/>
          <w:lang w:val="en-US" w:eastAsia="en-US"/>
        </w:rPr>
        <w:t xml:space="preserve"> during the first 3 days of disease are characterized by the reliable rise of linear speed of </w:t>
      </w:r>
      <w:r w:rsidR="005D00C2" w:rsidRPr="005A3393">
        <w:rPr>
          <w:sz w:val="28"/>
          <w:szCs w:val="28"/>
          <w:lang w:val="en-US" w:eastAsia="en-US"/>
        </w:rPr>
        <w:t>blood flow</w:t>
      </w:r>
      <w:r w:rsidRPr="005A3393">
        <w:rPr>
          <w:sz w:val="28"/>
          <w:szCs w:val="28"/>
          <w:lang w:val="en-US" w:eastAsia="en-US"/>
        </w:rPr>
        <w:t xml:space="preserve"> and indexes of </w:t>
      </w:r>
      <w:r w:rsidR="005D00C2" w:rsidRPr="005A3393">
        <w:rPr>
          <w:sz w:val="28"/>
          <w:szCs w:val="28"/>
          <w:lang w:val="en-US" w:eastAsia="en-US"/>
        </w:rPr>
        <w:t>circulatory</w:t>
      </w:r>
      <w:r w:rsidRPr="005A3393">
        <w:rPr>
          <w:sz w:val="28"/>
          <w:szCs w:val="28"/>
          <w:lang w:val="en-US" w:eastAsia="en-US"/>
        </w:rPr>
        <w:t xml:space="preserve"> resistance comparatively with the indexes of healthy persons in all explored vessels. At </w:t>
      </w:r>
      <w:r w:rsidR="005D00C2" w:rsidRPr="005A3393">
        <w:rPr>
          <w:sz w:val="28"/>
          <w:szCs w:val="28"/>
          <w:lang w:val="en-US" w:eastAsia="en-US"/>
        </w:rPr>
        <w:t>subarachnoid hemorrhages</w:t>
      </w:r>
      <w:r w:rsidRPr="005A3393">
        <w:rPr>
          <w:sz w:val="28"/>
          <w:szCs w:val="28"/>
          <w:lang w:val="en-US" w:eastAsia="en-US"/>
        </w:rPr>
        <w:t xml:space="preserve">, comparatively with </w:t>
      </w:r>
      <w:r w:rsidR="005D00C2" w:rsidRPr="005A3393">
        <w:rPr>
          <w:sz w:val="28"/>
          <w:szCs w:val="28"/>
          <w:lang w:val="en-US" w:eastAsia="en-US"/>
        </w:rPr>
        <w:t>intracerebral hemorrhagic strokes</w:t>
      </w:r>
      <w:r w:rsidRPr="005A3393">
        <w:rPr>
          <w:sz w:val="28"/>
          <w:szCs w:val="28"/>
          <w:lang w:val="en-US" w:eastAsia="en-US"/>
        </w:rPr>
        <w:t xml:space="preserve">, the greater quantity of patients from oppression of </w:t>
      </w:r>
      <w:r w:rsidR="005D00C2" w:rsidRPr="005A3393">
        <w:rPr>
          <w:sz w:val="28"/>
          <w:szCs w:val="28"/>
        </w:rPr>
        <w:t>fibrinol</w:t>
      </w:r>
      <w:r w:rsidR="005D00C2" w:rsidRPr="005A3393">
        <w:rPr>
          <w:sz w:val="28"/>
          <w:szCs w:val="28"/>
          <w:lang w:val="en-US"/>
        </w:rPr>
        <w:t>ysis</w:t>
      </w:r>
      <w:r w:rsidRPr="005A3393">
        <w:rPr>
          <w:sz w:val="28"/>
          <w:szCs w:val="28"/>
          <w:lang w:val="en-US" w:eastAsia="en-US"/>
        </w:rPr>
        <w:t xml:space="preserve"> (42,53% and</w:t>
      </w:r>
      <w:r w:rsidR="005D00C2" w:rsidRPr="005A3393">
        <w:rPr>
          <w:sz w:val="28"/>
          <w:szCs w:val="28"/>
          <w:lang w:val="en-US" w:eastAsia="en-US"/>
        </w:rPr>
        <w:t xml:space="preserve"> 13,13% accordingly) and with hy</w:t>
      </w:r>
      <w:r w:rsidRPr="005A3393">
        <w:rPr>
          <w:sz w:val="28"/>
          <w:szCs w:val="28"/>
          <w:lang w:val="en-US" w:eastAsia="en-US"/>
        </w:rPr>
        <w:t>pe</w:t>
      </w:r>
      <w:r w:rsidR="005D00C2" w:rsidRPr="005A3393">
        <w:rPr>
          <w:sz w:val="28"/>
          <w:szCs w:val="28"/>
          <w:lang w:val="en-US" w:eastAsia="en-US"/>
        </w:rPr>
        <w:t>r</w:t>
      </w:r>
      <w:r w:rsidR="005D00C2" w:rsidRPr="005A3393">
        <w:rPr>
          <w:sz w:val="28"/>
          <w:szCs w:val="28"/>
        </w:rPr>
        <w:t>coagulation</w:t>
      </w:r>
      <w:r w:rsidR="005D00C2" w:rsidRPr="005A3393">
        <w:rPr>
          <w:sz w:val="28"/>
          <w:szCs w:val="28"/>
          <w:lang w:val="en-US" w:eastAsia="en-US"/>
        </w:rPr>
        <w:t xml:space="preserve"> </w:t>
      </w:r>
      <w:r w:rsidRPr="005A3393">
        <w:rPr>
          <w:sz w:val="28"/>
          <w:szCs w:val="28"/>
          <w:lang w:val="en-US" w:eastAsia="en-US"/>
        </w:rPr>
        <w:t xml:space="preserve">turns out (78,16% and 72,1% accordingly). </w:t>
      </w:r>
    </w:p>
    <w:p w:rsidR="00555EC6" w:rsidRPr="005A3393" w:rsidRDefault="00555EC6" w:rsidP="005A3393">
      <w:pPr>
        <w:spacing w:line="360" w:lineRule="auto"/>
        <w:ind w:firstLine="709"/>
        <w:jc w:val="both"/>
        <w:rPr>
          <w:sz w:val="28"/>
          <w:szCs w:val="28"/>
          <w:lang w:val="en-US" w:eastAsia="en-US"/>
        </w:rPr>
      </w:pPr>
      <w:r w:rsidRPr="005A3393">
        <w:rPr>
          <w:sz w:val="28"/>
          <w:szCs w:val="28"/>
          <w:lang w:val="en-US" w:eastAsia="en-US"/>
        </w:rPr>
        <w:t xml:space="preserve">Growth of activity of </w:t>
      </w:r>
      <w:r w:rsidR="005D00C2" w:rsidRPr="005A3393">
        <w:rPr>
          <w:sz w:val="28"/>
          <w:szCs w:val="28"/>
          <w:lang w:val="en-US" w:eastAsia="en-US"/>
        </w:rPr>
        <w:t xml:space="preserve">lipid peroxidation </w:t>
      </w:r>
      <w:r w:rsidRPr="005A3393">
        <w:rPr>
          <w:sz w:val="28"/>
          <w:szCs w:val="28"/>
          <w:lang w:val="en-US" w:eastAsia="en-US"/>
        </w:rPr>
        <w:t xml:space="preserve">and </w:t>
      </w:r>
      <w:r w:rsidR="006D0F7E" w:rsidRPr="005A3393">
        <w:rPr>
          <w:sz w:val="28"/>
          <w:szCs w:val="28"/>
          <w:lang w:val="en-US" w:eastAsia="en-US"/>
        </w:rPr>
        <w:t>protein oxidation</w:t>
      </w:r>
      <w:r w:rsidRPr="005A3393">
        <w:rPr>
          <w:sz w:val="28"/>
          <w:szCs w:val="28"/>
          <w:lang w:val="en-US" w:eastAsia="en-US"/>
        </w:rPr>
        <w:t xml:space="preserve"> is shown at patients with the uncomplicated </w:t>
      </w:r>
      <w:r w:rsidR="006D0F7E" w:rsidRPr="005A3393">
        <w:rPr>
          <w:sz w:val="28"/>
          <w:szCs w:val="28"/>
          <w:lang w:val="en-US" w:eastAsia="en-US"/>
        </w:rPr>
        <w:t>subarachnoid hemorrhages</w:t>
      </w:r>
      <w:r w:rsidRPr="005A3393">
        <w:rPr>
          <w:sz w:val="28"/>
          <w:szCs w:val="28"/>
          <w:lang w:val="en-US" w:eastAsia="en-US"/>
        </w:rPr>
        <w:t xml:space="preserve"> and with a </w:t>
      </w:r>
      <w:r w:rsidR="006D0F7E" w:rsidRPr="005A3393">
        <w:rPr>
          <w:sz w:val="28"/>
          <w:szCs w:val="28"/>
          <w:lang w:val="en-US" w:eastAsia="en-US"/>
        </w:rPr>
        <w:t xml:space="preserve">subarachnoid-ventricular </w:t>
      </w:r>
      <w:r w:rsidRPr="005A3393">
        <w:rPr>
          <w:sz w:val="28"/>
          <w:szCs w:val="28"/>
          <w:lang w:val="en-US" w:eastAsia="en-US"/>
        </w:rPr>
        <w:t>hemorrhage comparatively with patients</w:t>
      </w:r>
      <w:r w:rsidRPr="005A3393">
        <w:rPr>
          <w:sz w:val="28"/>
          <w:szCs w:val="28"/>
          <w:lang w:val="en-US"/>
        </w:rPr>
        <w:t xml:space="preserve"> </w:t>
      </w:r>
      <w:r w:rsidRPr="005A3393">
        <w:rPr>
          <w:sz w:val="28"/>
          <w:szCs w:val="28"/>
          <w:lang w:val="en-US" w:eastAsia="en-US"/>
        </w:rPr>
        <w:t xml:space="preserve">with </w:t>
      </w:r>
      <w:r w:rsidR="006D0F7E" w:rsidRPr="005A3393">
        <w:rPr>
          <w:sz w:val="28"/>
          <w:szCs w:val="28"/>
          <w:lang w:val="en-US" w:eastAsia="en-US"/>
        </w:rPr>
        <w:t>subarachnoid</w:t>
      </w:r>
      <w:r w:rsidRPr="005A3393">
        <w:rPr>
          <w:sz w:val="28"/>
          <w:szCs w:val="28"/>
          <w:lang w:val="en-US" w:eastAsia="en-US"/>
        </w:rPr>
        <w:t>-</w:t>
      </w:r>
      <w:r w:rsidR="006D0F7E" w:rsidRPr="005A3393">
        <w:rPr>
          <w:sz w:val="28"/>
          <w:szCs w:val="28"/>
          <w:lang w:val="en-US" w:eastAsia="en-US"/>
        </w:rPr>
        <w:t>intracerebral stroke</w:t>
      </w:r>
      <w:r w:rsidRPr="005A3393">
        <w:rPr>
          <w:sz w:val="28"/>
          <w:szCs w:val="28"/>
          <w:lang w:val="en-US" w:eastAsia="en-US"/>
        </w:rPr>
        <w:t xml:space="preserve"> and mixed by hemorrhages.</w:t>
      </w:r>
    </w:p>
    <w:p w:rsidR="00555EC6" w:rsidRPr="005A3393" w:rsidRDefault="00555EC6" w:rsidP="005A3393">
      <w:pPr>
        <w:spacing w:line="360" w:lineRule="auto"/>
        <w:ind w:firstLine="709"/>
        <w:jc w:val="both"/>
        <w:rPr>
          <w:sz w:val="28"/>
          <w:szCs w:val="28"/>
          <w:lang w:val="en-US" w:eastAsia="en-US"/>
        </w:rPr>
      </w:pPr>
      <w:r w:rsidRPr="005A3393">
        <w:rPr>
          <w:sz w:val="28"/>
          <w:szCs w:val="28"/>
          <w:lang w:val="en-US" w:eastAsia="en-US"/>
        </w:rPr>
        <w:t xml:space="preserve">It is shown, that application of combination of preparations of nimotop+fezam on a background base therapy in complex medical treatment of </w:t>
      </w:r>
      <w:r w:rsidR="006D0F7E" w:rsidRPr="005A3393">
        <w:rPr>
          <w:sz w:val="28"/>
          <w:szCs w:val="28"/>
          <w:lang w:val="en-US" w:eastAsia="en-US"/>
        </w:rPr>
        <w:t>subarachnoid</w:t>
      </w:r>
      <w:r w:rsidRPr="005A3393">
        <w:rPr>
          <w:sz w:val="28"/>
          <w:szCs w:val="28"/>
          <w:lang w:val="en-US" w:eastAsia="en-US"/>
        </w:rPr>
        <w:t xml:space="preserve"> hemorrhage prevents development of </w:t>
      </w:r>
      <w:r w:rsidR="006D0F7E" w:rsidRPr="005A3393">
        <w:rPr>
          <w:sz w:val="28"/>
          <w:szCs w:val="28"/>
          <w:lang w:val="en-US" w:eastAsia="en-US"/>
        </w:rPr>
        <w:t>vascular constriction</w:t>
      </w:r>
      <w:r w:rsidRPr="005A3393">
        <w:rPr>
          <w:sz w:val="28"/>
          <w:szCs w:val="28"/>
          <w:lang w:val="en-US" w:eastAsia="en-US"/>
        </w:rPr>
        <w:t xml:space="preserve"> during all period of medical treatment, results in the substantial decline of linear speed of circulation of blood and </w:t>
      </w:r>
      <w:r w:rsidR="006D0F7E" w:rsidRPr="005A3393">
        <w:rPr>
          <w:sz w:val="28"/>
          <w:szCs w:val="28"/>
          <w:lang w:val="en-US" w:eastAsia="en-US"/>
        </w:rPr>
        <w:t>circular</w:t>
      </w:r>
      <w:r w:rsidRPr="005A3393">
        <w:rPr>
          <w:sz w:val="28"/>
          <w:szCs w:val="28"/>
          <w:lang w:val="en-US" w:eastAsia="en-US"/>
        </w:rPr>
        <w:t xml:space="preserve"> resistance in all vascular pools, is instrumental in the best and quick settlement of indexes to </w:t>
      </w:r>
      <w:r w:rsidR="006D0F7E" w:rsidRPr="005A3393">
        <w:rPr>
          <w:sz w:val="28"/>
          <w:szCs w:val="28"/>
          <w:lang w:val="en-US" w:eastAsia="en-US"/>
        </w:rPr>
        <w:t>haemostasis</w:t>
      </w:r>
      <w:r w:rsidRPr="005A3393">
        <w:rPr>
          <w:sz w:val="28"/>
          <w:szCs w:val="28"/>
          <w:lang w:val="en-US" w:eastAsia="en-US"/>
        </w:rPr>
        <w:t xml:space="preserve">, </w:t>
      </w:r>
      <w:r w:rsidR="006D0F7E" w:rsidRPr="005A3393">
        <w:rPr>
          <w:sz w:val="28"/>
          <w:szCs w:val="28"/>
          <w:lang w:val="en-US" w:eastAsia="en-US"/>
        </w:rPr>
        <w:t>lipid peroxidation and protein oxidation</w:t>
      </w:r>
      <w:r w:rsidRPr="005A3393">
        <w:rPr>
          <w:sz w:val="28"/>
          <w:szCs w:val="28"/>
          <w:lang w:val="en-US" w:eastAsia="en-US"/>
        </w:rPr>
        <w:t xml:space="preserve">, and is more effective than traditional medical treatment or medical treatment in combination only with nimotopom. </w:t>
      </w:r>
    </w:p>
    <w:p w:rsidR="00AC0F59" w:rsidRPr="005A3393" w:rsidRDefault="00555EC6" w:rsidP="005A3393">
      <w:pPr>
        <w:spacing w:line="360" w:lineRule="auto"/>
        <w:ind w:firstLine="709"/>
        <w:jc w:val="both"/>
        <w:rPr>
          <w:sz w:val="28"/>
          <w:szCs w:val="28"/>
          <w:lang w:eastAsia="en-US"/>
        </w:rPr>
      </w:pPr>
      <w:r w:rsidRPr="005A3393">
        <w:rPr>
          <w:sz w:val="28"/>
          <w:szCs w:val="28"/>
          <w:lang w:val="en-US" w:eastAsia="en-US"/>
        </w:rPr>
        <w:t xml:space="preserve">Keywords: soubarahnoidalnim hemorrhage, cerebral </w:t>
      </w:r>
      <w:r w:rsidR="007750EF" w:rsidRPr="005A3393">
        <w:rPr>
          <w:sz w:val="28"/>
          <w:szCs w:val="28"/>
          <w:lang w:val="en-US" w:eastAsia="en-US"/>
        </w:rPr>
        <w:t>blood flow</w:t>
      </w:r>
      <w:r w:rsidRPr="005A3393">
        <w:rPr>
          <w:sz w:val="28"/>
          <w:szCs w:val="28"/>
          <w:lang w:val="en-US" w:eastAsia="en-US"/>
        </w:rPr>
        <w:t xml:space="preserve">, coagulation, fibrinoliz, oxidization of lipid </w:t>
      </w:r>
      <w:r w:rsidR="007750EF" w:rsidRPr="005A3393">
        <w:rPr>
          <w:sz w:val="28"/>
          <w:szCs w:val="28"/>
          <w:lang w:val="en-US" w:eastAsia="en-US"/>
        </w:rPr>
        <w:t>peroxidation</w:t>
      </w:r>
      <w:r w:rsidRPr="005A3393">
        <w:rPr>
          <w:sz w:val="28"/>
          <w:szCs w:val="28"/>
          <w:lang w:val="en-US" w:eastAsia="en-US"/>
        </w:rPr>
        <w:t xml:space="preserve">, </w:t>
      </w:r>
      <w:r w:rsidR="007750EF" w:rsidRPr="005A3393">
        <w:rPr>
          <w:sz w:val="28"/>
          <w:szCs w:val="28"/>
          <w:lang w:val="en-US" w:eastAsia="en-US"/>
        </w:rPr>
        <w:t>protein oxidation</w:t>
      </w:r>
      <w:r w:rsidRPr="005A3393">
        <w:rPr>
          <w:sz w:val="28"/>
          <w:szCs w:val="28"/>
          <w:lang w:val="en-US" w:eastAsia="en-US"/>
        </w:rPr>
        <w:t xml:space="preserve">, </w:t>
      </w:r>
      <w:r w:rsidR="000F6AE1" w:rsidRPr="005A3393">
        <w:rPr>
          <w:color w:val="000000"/>
          <w:sz w:val="28"/>
          <w:szCs w:val="28"/>
          <w:lang w:val="en-US"/>
        </w:rPr>
        <w:t>spasm of cerebral vessels</w:t>
      </w:r>
      <w:r w:rsidRPr="005A3393">
        <w:rPr>
          <w:sz w:val="28"/>
          <w:szCs w:val="28"/>
          <w:lang w:val="en-US" w:eastAsia="en-US"/>
        </w:rPr>
        <w:t>, nimotop, fezam.</w:t>
      </w:r>
    </w:p>
    <w:p w:rsidR="00A818F9" w:rsidRDefault="00A818F9" w:rsidP="005A3393">
      <w:pPr>
        <w:spacing w:line="360" w:lineRule="auto"/>
        <w:ind w:firstLine="709"/>
        <w:jc w:val="both"/>
        <w:rPr>
          <w:b/>
          <w:bCs/>
          <w:caps/>
          <w:sz w:val="28"/>
          <w:szCs w:val="28"/>
          <w:lang w:val="en-US"/>
        </w:rPr>
      </w:pPr>
      <w:r w:rsidRPr="005A3393">
        <w:rPr>
          <w:sz w:val="28"/>
          <w:szCs w:val="28"/>
        </w:rPr>
        <w:br w:type="page"/>
      </w:r>
      <w:r w:rsidRPr="005A3393">
        <w:rPr>
          <w:b/>
          <w:bCs/>
          <w:caps/>
          <w:sz w:val="28"/>
          <w:szCs w:val="28"/>
        </w:rPr>
        <w:t>Перелік умовних скорочень</w:t>
      </w:r>
    </w:p>
    <w:p w:rsidR="006C467B" w:rsidRPr="006C467B" w:rsidRDefault="006C467B" w:rsidP="005A3393">
      <w:pPr>
        <w:spacing w:line="360" w:lineRule="auto"/>
        <w:ind w:firstLine="709"/>
        <w:jc w:val="both"/>
        <w:rPr>
          <w:b/>
          <w:bCs/>
          <w:caps/>
          <w:sz w:val="28"/>
          <w:szCs w:val="28"/>
          <w:lang w:val="en-US"/>
        </w:rPr>
      </w:pPr>
    </w:p>
    <w:p w:rsidR="00A818F9" w:rsidRPr="005A3393" w:rsidRDefault="00A818F9" w:rsidP="005A3393">
      <w:pPr>
        <w:spacing w:line="360" w:lineRule="auto"/>
        <w:ind w:firstLine="709"/>
        <w:jc w:val="both"/>
        <w:rPr>
          <w:sz w:val="28"/>
          <w:szCs w:val="28"/>
        </w:rPr>
      </w:pPr>
      <w:r w:rsidRPr="005A3393">
        <w:rPr>
          <w:sz w:val="28"/>
          <w:szCs w:val="28"/>
        </w:rPr>
        <w:t xml:space="preserve">АЧТЧ – активований частковий тромбопластиновий час </w:t>
      </w:r>
    </w:p>
    <w:p w:rsidR="00A818F9" w:rsidRPr="005A3393" w:rsidRDefault="00A818F9" w:rsidP="005A3393">
      <w:pPr>
        <w:spacing w:line="360" w:lineRule="auto"/>
        <w:ind w:firstLine="709"/>
        <w:jc w:val="both"/>
        <w:rPr>
          <w:sz w:val="28"/>
          <w:szCs w:val="28"/>
        </w:rPr>
      </w:pPr>
      <w:r w:rsidRPr="005A3393">
        <w:rPr>
          <w:sz w:val="28"/>
          <w:szCs w:val="28"/>
        </w:rPr>
        <w:t>САК – субарахноїдальний крововилив</w:t>
      </w:r>
    </w:p>
    <w:p w:rsidR="00A818F9" w:rsidRPr="005A3393" w:rsidRDefault="00A818F9" w:rsidP="005A3393">
      <w:pPr>
        <w:spacing w:line="360" w:lineRule="auto"/>
        <w:ind w:firstLine="709"/>
        <w:jc w:val="both"/>
        <w:rPr>
          <w:sz w:val="28"/>
          <w:szCs w:val="28"/>
        </w:rPr>
      </w:pPr>
      <w:r w:rsidRPr="005A3393">
        <w:rPr>
          <w:sz w:val="28"/>
          <w:szCs w:val="28"/>
        </w:rPr>
        <w:t>ПГІ – паренхіматозний геморагічний інсульт</w:t>
      </w:r>
    </w:p>
    <w:p w:rsidR="00A818F9" w:rsidRPr="005A3393" w:rsidRDefault="00A818F9" w:rsidP="005A3393">
      <w:pPr>
        <w:spacing w:line="360" w:lineRule="auto"/>
        <w:ind w:firstLine="709"/>
        <w:jc w:val="both"/>
        <w:rPr>
          <w:sz w:val="28"/>
          <w:szCs w:val="28"/>
        </w:rPr>
      </w:pPr>
      <w:r w:rsidRPr="005A3393">
        <w:rPr>
          <w:sz w:val="28"/>
          <w:szCs w:val="28"/>
        </w:rPr>
        <w:t xml:space="preserve">INR – міжнародне нормалізаційне відношення </w:t>
      </w:r>
    </w:p>
    <w:p w:rsidR="00A818F9" w:rsidRPr="005A3393" w:rsidRDefault="00A818F9" w:rsidP="005A3393">
      <w:pPr>
        <w:spacing w:line="360" w:lineRule="auto"/>
        <w:ind w:firstLine="709"/>
        <w:jc w:val="both"/>
        <w:rPr>
          <w:sz w:val="28"/>
          <w:szCs w:val="28"/>
        </w:rPr>
      </w:pPr>
      <w:r w:rsidRPr="005A3393">
        <w:rPr>
          <w:sz w:val="28"/>
          <w:szCs w:val="28"/>
        </w:rPr>
        <w:t xml:space="preserve">ОМБ – окисна модифікація білків </w:t>
      </w:r>
    </w:p>
    <w:p w:rsidR="00A818F9" w:rsidRPr="005A3393" w:rsidRDefault="00A818F9" w:rsidP="005A3393">
      <w:pPr>
        <w:spacing w:line="360" w:lineRule="auto"/>
        <w:ind w:firstLine="709"/>
        <w:jc w:val="both"/>
        <w:rPr>
          <w:sz w:val="28"/>
          <w:szCs w:val="28"/>
        </w:rPr>
      </w:pPr>
      <w:r w:rsidRPr="005A3393">
        <w:rPr>
          <w:sz w:val="28"/>
          <w:szCs w:val="28"/>
        </w:rPr>
        <w:t xml:space="preserve">ПІ – протромбіновий індекс </w:t>
      </w:r>
    </w:p>
    <w:p w:rsidR="00A818F9" w:rsidRPr="005A3393" w:rsidRDefault="00A818F9" w:rsidP="005A3393">
      <w:pPr>
        <w:spacing w:line="360" w:lineRule="auto"/>
        <w:ind w:firstLine="709"/>
        <w:jc w:val="both"/>
        <w:rPr>
          <w:sz w:val="28"/>
          <w:szCs w:val="28"/>
        </w:rPr>
      </w:pPr>
      <w:r w:rsidRPr="005A3393">
        <w:rPr>
          <w:sz w:val="28"/>
          <w:szCs w:val="28"/>
        </w:rPr>
        <w:t xml:space="preserve">ПК – протромбін по Квіку </w:t>
      </w:r>
    </w:p>
    <w:p w:rsidR="00A818F9" w:rsidRPr="005A3393" w:rsidRDefault="00A818F9" w:rsidP="005A3393">
      <w:pPr>
        <w:shd w:val="clear" w:color="auto" w:fill="FFFFFF"/>
        <w:spacing w:line="360" w:lineRule="auto"/>
        <w:ind w:firstLine="709"/>
        <w:jc w:val="both"/>
        <w:rPr>
          <w:sz w:val="28"/>
          <w:szCs w:val="28"/>
        </w:rPr>
      </w:pPr>
      <w:r w:rsidRPr="005A3393">
        <w:rPr>
          <w:sz w:val="28"/>
          <w:szCs w:val="28"/>
        </w:rPr>
        <w:t>ПМА – передня мозкова артерія</w:t>
      </w:r>
    </w:p>
    <w:p w:rsidR="00A818F9" w:rsidRPr="005A3393" w:rsidRDefault="00A818F9" w:rsidP="005A3393">
      <w:pPr>
        <w:spacing w:line="360" w:lineRule="auto"/>
        <w:ind w:firstLine="709"/>
        <w:jc w:val="both"/>
        <w:rPr>
          <w:sz w:val="28"/>
          <w:szCs w:val="28"/>
        </w:rPr>
      </w:pPr>
      <w:r w:rsidRPr="005A3393">
        <w:rPr>
          <w:sz w:val="28"/>
          <w:szCs w:val="28"/>
        </w:rPr>
        <w:t>ПОЛ – перекисне окислення ліпідів</w:t>
      </w:r>
    </w:p>
    <w:p w:rsidR="00A818F9" w:rsidRPr="005A3393" w:rsidRDefault="00A818F9" w:rsidP="005A3393">
      <w:pPr>
        <w:spacing w:line="360" w:lineRule="auto"/>
        <w:ind w:firstLine="709"/>
        <w:jc w:val="both"/>
        <w:rPr>
          <w:sz w:val="28"/>
          <w:szCs w:val="28"/>
        </w:rPr>
      </w:pPr>
      <w:r w:rsidRPr="005A3393">
        <w:rPr>
          <w:sz w:val="28"/>
          <w:szCs w:val="28"/>
        </w:rPr>
        <w:t xml:space="preserve">ПЧ – протромбіновий час </w:t>
      </w:r>
    </w:p>
    <w:p w:rsidR="00A818F9" w:rsidRPr="005A3393" w:rsidRDefault="00A818F9" w:rsidP="005A3393">
      <w:pPr>
        <w:spacing w:line="360" w:lineRule="auto"/>
        <w:ind w:firstLine="709"/>
        <w:jc w:val="both"/>
        <w:rPr>
          <w:sz w:val="28"/>
          <w:szCs w:val="28"/>
        </w:rPr>
      </w:pPr>
      <w:r w:rsidRPr="005A3393">
        <w:rPr>
          <w:sz w:val="28"/>
          <w:szCs w:val="28"/>
        </w:rPr>
        <w:t>СМА – середня мозкова артерія</w:t>
      </w:r>
    </w:p>
    <w:p w:rsidR="00A818F9" w:rsidRPr="005A3393" w:rsidRDefault="00A818F9" w:rsidP="005A3393">
      <w:pPr>
        <w:spacing w:line="360" w:lineRule="auto"/>
        <w:ind w:firstLine="709"/>
        <w:jc w:val="both"/>
        <w:rPr>
          <w:sz w:val="28"/>
          <w:szCs w:val="28"/>
        </w:rPr>
      </w:pPr>
      <w:r w:rsidRPr="005A3393">
        <w:rPr>
          <w:sz w:val="28"/>
          <w:szCs w:val="28"/>
        </w:rPr>
        <w:t xml:space="preserve">ТБК – тіобарбітурова кислота </w:t>
      </w:r>
    </w:p>
    <w:p w:rsidR="00A818F9" w:rsidRPr="005A3393" w:rsidRDefault="00A818F9" w:rsidP="005A3393">
      <w:pPr>
        <w:shd w:val="clear" w:color="auto" w:fill="FFFFFF"/>
        <w:spacing w:line="360" w:lineRule="auto"/>
        <w:ind w:firstLine="709"/>
        <w:jc w:val="both"/>
        <w:rPr>
          <w:sz w:val="28"/>
          <w:szCs w:val="28"/>
        </w:rPr>
      </w:pPr>
      <w:r w:rsidRPr="005A3393">
        <w:rPr>
          <w:sz w:val="28"/>
          <w:szCs w:val="28"/>
        </w:rPr>
        <w:t xml:space="preserve">ТКДГ – транскраніальна допплерографія </w:t>
      </w:r>
    </w:p>
    <w:p w:rsidR="00A818F9" w:rsidRPr="005A3393" w:rsidRDefault="00A818F9" w:rsidP="005A3393">
      <w:pPr>
        <w:spacing w:line="360" w:lineRule="auto"/>
        <w:ind w:firstLine="709"/>
        <w:jc w:val="both"/>
        <w:rPr>
          <w:sz w:val="28"/>
          <w:szCs w:val="28"/>
        </w:rPr>
      </w:pPr>
      <w:r w:rsidRPr="005A3393">
        <w:rPr>
          <w:sz w:val="28"/>
          <w:szCs w:val="28"/>
        </w:rPr>
        <w:t xml:space="preserve">ТЧ – тромбіновий час </w:t>
      </w:r>
    </w:p>
    <w:p w:rsidR="00A818F9" w:rsidRPr="005A3393" w:rsidRDefault="00A818F9" w:rsidP="005A3393">
      <w:pPr>
        <w:spacing w:line="360" w:lineRule="auto"/>
        <w:ind w:firstLine="709"/>
        <w:jc w:val="both"/>
        <w:rPr>
          <w:sz w:val="28"/>
          <w:szCs w:val="28"/>
        </w:rPr>
      </w:pPr>
      <w:r w:rsidRPr="005A3393">
        <w:rPr>
          <w:sz w:val="28"/>
          <w:szCs w:val="28"/>
        </w:rPr>
        <w:t xml:space="preserve">ФА – фібринолітична активність </w:t>
      </w:r>
    </w:p>
    <w:p w:rsidR="00A818F9" w:rsidRPr="005A3393" w:rsidRDefault="00A818F9" w:rsidP="005A3393">
      <w:pPr>
        <w:spacing w:line="360" w:lineRule="auto"/>
        <w:ind w:firstLine="709"/>
        <w:jc w:val="both"/>
        <w:rPr>
          <w:sz w:val="28"/>
          <w:szCs w:val="28"/>
        </w:rPr>
      </w:pPr>
      <w:r w:rsidRPr="005A3393">
        <w:rPr>
          <w:sz w:val="28"/>
          <w:szCs w:val="28"/>
        </w:rPr>
        <w:t xml:space="preserve">ФГ – фібриноген </w:t>
      </w:r>
    </w:p>
    <w:p w:rsidR="00A818F9" w:rsidRPr="005A3393" w:rsidRDefault="00A818F9" w:rsidP="005A3393">
      <w:pPr>
        <w:spacing w:line="360" w:lineRule="auto"/>
        <w:ind w:firstLine="709"/>
        <w:jc w:val="both"/>
        <w:rPr>
          <w:sz w:val="28"/>
          <w:szCs w:val="28"/>
        </w:rPr>
      </w:pPr>
      <w:r w:rsidRPr="005A3393">
        <w:rPr>
          <w:sz w:val="28"/>
          <w:szCs w:val="28"/>
        </w:rPr>
        <w:t xml:space="preserve">ФП – фібриляція передсердь </w:t>
      </w:r>
    </w:p>
    <w:p w:rsidR="00A818F9" w:rsidRPr="005A3393" w:rsidRDefault="00A818F9" w:rsidP="005A3393">
      <w:pPr>
        <w:shd w:val="clear" w:color="auto" w:fill="FFFFFF"/>
        <w:spacing w:line="360" w:lineRule="auto"/>
        <w:ind w:firstLine="709"/>
        <w:jc w:val="both"/>
        <w:rPr>
          <w:sz w:val="28"/>
          <w:szCs w:val="28"/>
        </w:rPr>
      </w:pPr>
      <w:r w:rsidRPr="005A3393">
        <w:rPr>
          <w:sz w:val="28"/>
          <w:szCs w:val="28"/>
        </w:rPr>
        <w:t xml:space="preserve">ХА – хребтова артерія </w:t>
      </w:r>
    </w:p>
    <w:p w:rsidR="00A818F9" w:rsidRPr="005A3393" w:rsidRDefault="00A818F9" w:rsidP="005A3393">
      <w:pPr>
        <w:spacing w:line="360" w:lineRule="auto"/>
        <w:ind w:firstLine="709"/>
        <w:jc w:val="both"/>
        <w:rPr>
          <w:sz w:val="28"/>
          <w:szCs w:val="28"/>
        </w:rPr>
      </w:pPr>
      <w:r w:rsidRPr="005A3393">
        <w:rPr>
          <w:sz w:val="28"/>
          <w:szCs w:val="28"/>
        </w:rPr>
        <w:t>РАР – комплекс плазмін–б</w:t>
      </w:r>
      <w:r w:rsidRPr="005A3393">
        <w:rPr>
          <w:sz w:val="28"/>
          <w:szCs w:val="28"/>
          <w:vertAlign w:val="subscript"/>
        </w:rPr>
        <w:t>2</w:t>
      </w:r>
      <w:r w:rsidRPr="005A3393">
        <w:rPr>
          <w:sz w:val="28"/>
          <w:szCs w:val="28"/>
        </w:rPr>
        <w:t xml:space="preserve">-антиплазмін </w:t>
      </w:r>
    </w:p>
    <w:p w:rsidR="00A818F9" w:rsidRPr="005A3393" w:rsidRDefault="00A818F9" w:rsidP="005A3393">
      <w:pPr>
        <w:shd w:val="clear" w:color="auto" w:fill="FFFFFF"/>
        <w:spacing w:line="360" w:lineRule="auto"/>
        <w:ind w:firstLine="709"/>
        <w:jc w:val="both"/>
        <w:rPr>
          <w:sz w:val="28"/>
          <w:szCs w:val="28"/>
        </w:rPr>
      </w:pPr>
      <w:r w:rsidRPr="005A3393">
        <w:rPr>
          <w:sz w:val="28"/>
          <w:szCs w:val="28"/>
        </w:rPr>
        <w:t>РІ – пульсаційний індекс</w:t>
      </w:r>
    </w:p>
    <w:p w:rsidR="00A818F9" w:rsidRPr="005A3393" w:rsidRDefault="00A818F9" w:rsidP="005A3393">
      <w:pPr>
        <w:spacing w:line="360" w:lineRule="auto"/>
        <w:ind w:firstLine="709"/>
        <w:jc w:val="both"/>
        <w:rPr>
          <w:sz w:val="28"/>
          <w:szCs w:val="28"/>
        </w:rPr>
      </w:pPr>
      <w:r w:rsidRPr="005A3393">
        <w:rPr>
          <w:sz w:val="28"/>
          <w:szCs w:val="28"/>
        </w:rPr>
        <w:t>RI – індекс резистентності</w:t>
      </w:r>
    </w:p>
    <w:p w:rsidR="00A818F9" w:rsidRPr="005A3393" w:rsidRDefault="00A818F9" w:rsidP="005A3393">
      <w:pPr>
        <w:spacing w:line="360" w:lineRule="auto"/>
        <w:ind w:firstLine="709"/>
        <w:jc w:val="both"/>
        <w:rPr>
          <w:sz w:val="28"/>
          <w:szCs w:val="28"/>
        </w:rPr>
      </w:pPr>
      <w:r w:rsidRPr="005A3393">
        <w:rPr>
          <w:sz w:val="28"/>
          <w:szCs w:val="28"/>
        </w:rPr>
        <w:t>VM – середня частота (швидкість)</w:t>
      </w:r>
    </w:p>
    <w:p w:rsidR="00A818F9" w:rsidRPr="005A3393" w:rsidRDefault="00A818F9" w:rsidP="005A3393">
      <w:pPr>
        <w:spacing w:line="360" w:lineRule="auto"/>
        <w:ind w:firstLine="709"/>
        <w:jc w:val="both"/>
        <w:rPr>
          <w:sz w:val="28"/>
          <w:szCs w:val="28"/>
        </w:rPr>
      </w:pPr>
      <w:r w:rsidRPr="005A3393">
        <w:rPr>
          <w:sz w:val="28"/>
          <w:szCs w:val="28"/>
        </w:rPr>
        <w:t>VS – пікова систолічна (максимальна) частота (швидкість)</w:t>
      </w:r>
      <w:bookmarkStart w:id="2" w:name="_GoBack"/>
      <w:bookmarkEnd w:id="2"/>
    </w:p>
    <w:sectPr w:rsidR="00A818F9" w:rsidRPr="005A3393" w:rsidSect="005A3393">
      <w:headerReference w:type="default" r:id="rId7"/>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E1D" w:rsidRDefault="00743E1D">
      <w:r>
        <w:separator/>
      </w:r>
    </w:p>
  </w:endnote>
  <w:endnote w:type="continuationSeparator" w:id="0">
    <w:p w:rsidR="00743E1D" w:rsidRDefault="0074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E1D" w:rsidRDefault="00743E1D">
      <w:r>
        <w:separator/>
      </w:r>
    </w:p>
  </w:footnote>
  <w:footnote w:type="continuationSeparator" w:id="0">
    <w:p w:rsidR="00743E1D" w:rsidRDefault="00743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604" w:rsidRPr="005A3393" w:rsidRDefault="00B05604" w:rsidP="005A339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15A8"/>
    <w:multiLevelType w:val="hybridMultilevel"/>
    <w:tmpl w:val="0526F324"/>
    <w:lvl w:ilvl="0" w:tplc="0422000F">
      <w:start w:val="1"/>
      <w:numFmt w:val="decimal"/>
      <w:lvlText w:val="%1."/>
      <w:lvlJc w:val="left"/>
      <w:pPr>
        <w:ind w:left="1146" w:hanging="360"/>
      </w:pPr>
      <w:rPr>
        <w:rFonts w:cs="Times New Roman"/>
      </w:rPr>
    </w:lvl>
    <w:lvl w:ilvl="1" w:tplc="04220019">
      <w:start w:val="1"/>
      <w:numFmt w:val="lowerLetter"/>
      <w:lvlText w:val="%2."/>
      <w:lvlJc w:val="left"/>
      <w:pPr>
        <w:ind w:left="1866" w:hanging="360"/>
      </w:pPr>
      <w:rPr>
        <w:rFonts w:cs="Times New Roman"/>
      </w:rPr>
    </w:lvl>
    <w:lvl w:ilvl="2" w:tplc="0422001B">
      <w:start w:val="1"/>
      <w:numFmt w:val="lowerRoman"/>
      <w:lvlText w:val="%3."/>
      <w:lvlJc w:val="right"/>
      <w:pPr>
        <w:ind w:left="2586" w:hanging="180"/>
      </w:pPr>
      <w:rPr>
        <w:rFonts w:cs="Times New Roman"/>
      </w:rPr>
    </w:lvl>
    <w:lvl w:ilvl="3" w:tplc="0422000F">
      <w:start w:val="1"/>
      <w:numFmt w:val="decimal"/>
      <w:lvlText w:val="%4."/>
      <w:lvlJc w:val="left"/>
      <w:pPr>
        <w:ind w:left="3306" w:hanging="360"/>
      </w:pPr>
      <w:rPr>
        <w:rFonts w:cs="Times New Roman"/>
      </w:rPr>
    </w:lvl>
    <w:lvl w:ilvl="4" w:tplc="04220019">
      <w:start w:val="1"/>
      <w:numFmt w:val="lowerLetter"/>
      <w:lvlText w:val="%5."/>
      <w:lvlJc w:val="left"/>
      <w:pPr>
        <w:ind w:left="4026" w:hanging="360"/>
      </w:pPr>
      <w:rPr>
        <w:rFonts w:cs="Times New Roman"/>
      </w:rPr>
    </w:lvl>
    <w:lvl w:ilvl="5" w:tplc="0422001B">
      <w:start w:val="1"/>
      <w:numFmt w:val="lowerRoman"/>
      <w:lvlText w:val="%6."/>
      <w:lvlJc w:val="right"/>
      <w:pPr>
        <w:ind w:left="4746" w:hanging="180"/>
      </w:pPr>
      <w:rPr>
        <w:rFonts w:cs="Times New Roman"/>
      </w:rPr>
    </w:lvl>
    <w:lvl w:ilvl="6" w:tplc="0422000F">
      <w:start w:val="1"/>
      <w:numFmt w:val="decimal"/>
      <w:lvlText w:val="%7."/>
      <w:lvlJc w:val="left"/>
      <w:pPr>
        <w:ind w:left="5466" w:hanging="360"/>
      </w:pPr>
      <w:rPr>
        <w:rFonts w:cs="Times New Roman"/>
      </w:rPr>
    </w:lvl>
    <w:lvl w:ilvl="7" w:tplc="04220019">
      <w:start w:val="1"/>
      <w:numFmt w:val="lowerLetter"/>
      <w:lvlText w:val="%8."/>
      <w:lvlJc w:val="left"/>
      <w:pPr>
        <w:ind w:left="6186" w:hanging="360"/>
      </w:pPr>
      <w:rPr>
        <w:rFonts w:cs="Times New Roman"/>
      </w:rPr>
    </w:lvl>
    <w:lvl w:ilvl="8" w:tplc="0422001B">
      <w:start w:val="1"/>
      <w:numFmt w:val="lowerRoman"/>
      <w:lvlText w:val="%9."/>
      <w:lvlJc w:val="right"/>
      <w:pPr>
        <w:ind w:left="6906" w:hanging="180"/>
      </w:pPr>
      <w:rPr>
        <w:rFonts w:cs="Times New Roman"/>
      </w:rPr>
    </w:lvl>
  </w:abstractNum>
  <w:abstractNum w:abstractNumId="1">
    <w:nsid w:val="05194331"/>
    <w:multiLevelType w:val="hybridMultilevel"/>
    <w:tmpl w:val="EF9CE79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AD66297"/>
    <w:multiLevelType w:val="multilevel"/>
    <w:tmpl w:val="1D9C60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0856A9F"/>
    <w:multiLevelType w:val="hybridMultilevel"/>
    <w:tmpl w:val="B9DCA0CC"/>
    <w:lvl w:ilvl="0" w:tplc="0419000F">
      <w:start w:val="1"/>
      <w:numFmt w:val="decimal"/>
      <w:lvlText w:val="%1."/>
      <w:lvlJc w:val="left"/>
      <w:pPr>
        <w:tabs>
          <w:tab w:val="num" w:pos="720"/>
        </w:tabs>
        <w:ind w:left="720" w:hanging="360"/>
      </w:pPr>
      <w:rPr>
        <w:rFonts w:cs="Times New Roman"/>
      </w:rPr>
    </w:lvl>
    <w:lvl w:ilvl="1" w:tplc="37EA7A7E">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3606D5A"/>
    <w:multiLevelType w:val="hybridMultilevel"/>
    <w:tmpl w:val="E494A6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E3B53AE"/>
    <w:multiLevelType w:val="hybridMultilevel"/>
    <w:tmpl w:val="1D9C60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72A03D4"/>
    <w:multiLevelType w:val="hybridMultilevel"/>
    <w:tmpl w:val="BA865D80"/>
    <w:lvl w:ilvl="0" w:tplc="26CCD516">
      <w:start w:val="1"/>
      <w:numFmt w:val="decimal"/>
      <w:lvlText w:val="%1."/>
      <w:lvlJc w:val="left"/>
      <w:pPr>
        <w:tabs>
          <w:tab w:val="num" w:pos="717"/>
        </w:tabs>
        <w:ind w:left="717"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A1A10BC"/>
    <w:multiLevelType w:val="hybridMultilevel"/>
    <w:tmpl w:val="4008FE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CC30DA7"/>
    <w:multiLevelType w:val="hybridMultilevel"/>
    <w:tmpl w:val="FB54565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
    <w:nsid w:val="506039D9"/>
    <w:multiLevelType w:val="hybridMultilevel"/>
    <w:tmpl w:val="EACAF0B8"/>
    <w:lvl w:ilvl="0" w:tplc="A5F8B11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5090DF4"/>
    <w:multiLevelType w:val="hybridMultilevel"/>
    <w:tmpl w:val="E1B6A940"/>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1">
    <w:nsid w:val="70F83A89"/>
    <w:multiLevelType w:val="hybridMultilevel"/>
    <w:tmpl w:val="91284C8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7B3036BD"/>
    <w:multiLevelType w:val="hybridMultilevel"/>
    <w:tmpl w:val="820EC7E4"/>
    <w:lvl w:ilvl="0" w:tplc="FFB6936A">
      <w:start w:val="1"/>
      <w:numFmt w:val="decimal"/>
      <w:lvlText w:val="%1."/>
      <w:lvlJc w:val="left"/>
      <w:pPr>
        <w:tabs>
          <w:tab w:val="num" w:pos="720"/>
        </w:tabs>
        <w:ind w:left="720" w:hanging="360"/>
      </w:pPr>
      <w:rPr>
        <w:rFonts w:cs="Times New Roman"/>
      </w:rPr>
    </w:lvl>
    <w:lvl w:ilvl="1" w:tplc="D9C27C0E">
      <w:start w:val="1"/>
      <w:numFmt w:val="decimal"/>
      <w:lvlText w:val="%2."/>
      <w:lvlJc w:val="left"/>
      <w:pPr>
        <w:tabs>
          <w:tab w:val="num" w:pos="1440"/>
        </w:tabs>
        <w:ind w:left="1440" w:hanging="360"/>
      </w:pPr>
      <w:rPr>
        <w:rFonts w:cs="Times New Roman"/>
      </w:rPr>
    </w:lvl>
    <w:lvl w:ilvl="2" w:tplc="9300EB76">
      <w:start w:val="1"/>
      <w:numFmt w:val="decimal"/>
      <w:lvlText w:val="%3."/>
      <w:lvlJc w:val="left"/>
      <w:pPr>
        <w:tabs>
          <w:tab w:val="num" w:pos="2160"/>
        </w:tabs>
        <w:ind w:left="2160" w:hanging="360"/>
      </w:pPr>
      <w:rPr>
        <w:rFonts w:cs="Times New Roman"/>
      </w:rPr>
    </w:lvl>
    <w:lvl w:ilvl="3" w:tplc="AABA3336">
      <w:start w:val="1"/>
      <w:numFmt w:val="decimal"/>
      <w:lvlText w:val="%4."/>
      <w:lvlJc w:val="left"/>
      <w:pPr>
        <w:tabs>
          <w:tab w:val="num" w:pos="2880"/>
        </w:tabs>
        <w:ind w:left="2880" w:hanging="360"/>
      </w:pPr>
      <w:rPr>
        <w:rFonts w:cs="Times New Roman"/>
      </w:rPr>
    </w:lvl>
    <w:lvl w:ilvl="4" w:tplc="EAC42782">
      <w:start w:val="1"/>
      <w:numFmt w:val="decimal"/>
      <w:lvlText w:val="%5."/>
      <w:lvlJc w:val="left"/>
      <w:pPr>
        <w:tabs>
          <w:tab w:val="num" w:pos="3600"/>
        </w:tabs>
        <w:ind w:left="3600" w:hanging="360"/>
      </w:pPr>
      <w:rPr>
        <w:rFonts w:cs="Times New Roman"/>
      </w:rPr>
    </w:lvl>
    <w:lvl w:ilvl="5" w:tplc="018CA924">
      <w:start w:val="1"/>
      <w:numFmt w:val="decimal"/>
      <w:lvlText w:val="%6."/>
      <w:lvlJc w:val="left"/>
      <w:pPr>
        <w:tabs>
          <w:tab w:val="num" w:pos="4320"/>
        </w:tabs>
        <w:ind w:left="4320" w:hanging="360"/>
      </w:pPr>
      <w:rPr>
        <w:rFonts w:cs="Times New Roman"/>
      </w:rPr>
    </w:lvl>
    <w:lvl w:ilvl="6" w:tplc="42227012">
      <w:start w:val="1"/>
      <w:numFmt w:val="decimal"/>
      <w:lvlText w:val="%7."/>
      <w:lvlJc w:val="left"/>
      <w:pPr>
        <w:tabs>
          <w:tab w:val="num" w:pos="5040"/>
        </w:tabs>
        <w:ind w:left="5040" w:hanging="360"/>
      </w:pPr>
      <w:rPr>
        <w:rFonts w:cs="Times New Roman"/>
      </w:rPr>
    </w:lvl>
    <w:lvl w:ilvl="7" w:tplc="F1ECAD62">
      <w:start w:val="1"/>
      <w:numFmt w:val="decimal"/>
      <w:lvlText w:val="%8."/>
      <w:lvlJc w:val="left"/>
      <w:pPr>
        <w:tabs>
          <w:tab w:val="num" w:pos="5760"/>
        </w:tabs>
        <w:ind w:left="5760" w:hanging="360"/>
      </w:pPr>
      <w:rPr>
        <w:rFonts w:cs="Times New Roman"/>
      </w:rPr>
    </w:lvl>
    <w:lvl w:ilvl="8" w:tplc="170ECE3A">
      <w:start w:val="1"/>
      <w:numFmt w:val="decimal"/>
      <w:lvlText w:val="%9."/>
      <w:lvlJc w:val="left"/>
      <w:pPr>
        <w:tabs>
          <w:tab w:val="num" w:pos="6480"/>
        </w:tabs>
        <w:ind w:left="6480" w:hanging="360"/>
      </w:pPr>
      <w:rPr>
        <w:rFonts w:cs="Times New Roman"/>
      </w:rPr>
    </w:lvl>
  </w:abstractNum>
  <w:abstractNum w:abstractNumId="13">
    <w:nsid w:val="7FD72FF5"/>
    <w:multiLevelType w:val="hybridMultilevel"/>
    <w:tmpl w:val="0002BA4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10"/>
  </w:num>
  <w:num w:numId="3">
    <w:abstractNumId w:val="11"/>
  </w:num>
  <w:num w:numId="4">
    <w:abstractNumId w:val="1"/>
  </w:num>
  <w:num w:numId="5">
    <w:abstractNumId w:val="4"/>
  </w:num>
  <w:num w:numId="6">
    <w:abstractNumId w:val="12"/>
  </w:num>
  <w:num w:numId="7">
    <w:abstractNumId w:val="3"/>
  </w:num>
  <w:num w:numId="8">
    <w:abstractNumId w:val="7"/>
  </w:num>
  <w:num w:numId="9">
    <w:abstractNumId w:val="5"/>
  </w:num>
  <w:num w:numId="10">
    <w:abstractNumId w:val="2"/>
  </w:num>
  <w:num w:numId="11">
    <w:abstractNumId w:val="13"/>
  </w:num>
  <w:num w:numId="12">
    <w:abstractNumId w:val="6"/>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F2F"/>
    <w:rsid w:val="00001802"/>
    <w:rsid w:val="0000573D"/>
    <w:rsid w:val="00011C70"/>
    <w:rsid w:val="000214F0"/>
    <w:rsid w:val="000227E1"/>
    <w:rsid w:val="0002411B"/>
    <w:rsid w:val="000250C6"/>
    <w:rsid w:val="000277CC"/>
    <w:rsid w:val="00027EFD"/>
    <w:rsid w:val="00033443"/>
    <w:rsid w:val="000334C4"/>
    <w:rsid w:val="00034205"/>
    <w:rsid w:val="000364A5"/>
    <w:rsid w:val="0003673C"/>
    <w:rsid w:val="00040737"/>
    <w:rsid w:val="00041383"/>
    <w:rsid w:val="000434DE"/>
    <w:rsid w:val="00043881"/>
    <w:rsid w:val="00061933"/>
    <w:rsid w:val="00064555"/>
    <w:rsid w:val="00066571"/>
    <w:rsid w:val="00066C3D"/>
    <w:rsid w:val="000770C0"/>
    <w:rsid w:val="0009247A"/>
    <w:rsid w:val="00097C5E"/>
    <w:rsid w:val="000A09C3"/>
    <w:rsid w:val="000A3F81"/>
    <w:rsid w:val="000A6667"/>
    <w:rsid w:val="000B03C7"/>
    <w:rsid w:val="000C334A"/>
    <w:rsid w:val="000C57AD"/>
    <w:rsid w:val="000C740E"/>
    <w:rsid w:val="000D2A00"/>
    <w:rsid w:val="000D4DC4"/>
    <w:rsid w:val="000E03C4"/>
    <w:rsid w:val="000E0A98"/>
    <w:rsid w:val="000E683D"/>
    <w:rsid w:val="000E7160"/>
    <w:rsid w:val="000E71C4"/>
    <w:rsid w:val="000F026A"/>
    <w:rsid w:val="000F5272"/>
    <w:rsid w:val="000F6AE1"/>
    <w:rsid w:val="001054DE"/>
    <w:rsid w:val="00106A58"/>
    <w:rsid w:val="001223A0"/>
    <w:rsid w:val="00124A52"/>
    <w:rsid w:val="00125F7C"/>
    <w:rsid w:val="001270F3"/>
    <w:rsid w:val="00132361"/>
    <w:rsid w:val="00134074"/>
    <w:rsid w:val="00134C17"/>
    <w:rsid w:val="0014003C"/>
    <w:rsid w:val="001463FF"/>
    <w:rsid w:val="00150E5E"/>
    <w:rsid w:val="001541CA"/>
    <w:rsid w:val="0015488D"/>
    <w:rsid w:val="00155235"/>
    <w:rsid w:val="00155515"/>
    <w:rsid w:val="00163C0F"/>
    <w:rsid w:val="00166103"/>
    <w:rsid w:val="00171F54"/>
    <w:rsid w:val="001857AF"/>
    <w:rsid w:val="00187BE9"/>
    <w:rsid w:val="00193487"/>
    <w:rsid w:val="001935A8"/>
    <w:rsid w:val="001A1E20"/>
    <w:rsid w:val="001A20C1"/>
    <w:rsid w:val="001A32ED"/>
    <w:rsid w:val="001A570A"/>
    <w:rsid w:val="001B3EBF"/>
    <w:rsid w:val="001B4382"/>
    <w:rsid w:val="001B5FE8"/>
    <w:rsid w:val="001C37C5"/>
    <w:rsid w:val="001C718D"/>
    <w:rsid w:val="001D143C"/>
    <w:rsid w:val="001D2605"/>
    <w:rsid w:val="001D2B51"/>
    <w:rsid w:val="001D61B6"/>
    <w:rsid w:val="001D7A37"/>
    <w:rsid w:val="001E2F3B"/>
    <w:rsid w:val="001E4546"/>
    <w:rsid w:val="001E481D"/>
    <w:rsid w:val="001F04DE"/>
    <w:rsid w:val="00201974"/>
    <w:rsid w:val="00203058"/>
    <w:rsid w:val="00203AAC"/>
    <w:rsid w:val="00206344"/>
    <w:rsid w:val="0021300B"/>
    <w:rsid w:val="00213B8D"/>
    <w:rsid w:val="00215C7D"/>
    <w:rsid w:val="00226234"/>
    <w:rsid w:val="0022689A"/>
    <w:rsid w:val="00227287"/>
    <w:rsid w:val="00230CF3"/>
    <w:rsid w:val="00231690"/>
    <w:rsid w:val="002321A7"/>
    <w:rsid w:val="00232429"/>
    <w:rsid w:val="002369AC"/>
    <w:rsid w:val="00240779"/>
    <w:rsid w:val="0024099E"/>
    <w:rsid w:val="002422F7"/>
    <w:rsid w:val="00244BDB"/>
    <w:rsid w:val="00245026"/>
    <w:rsid w:val="0025428B"/>
    <w:rsid w:val="00256DEB"/>
    <w:rsid w:val="00261ACF"/>
    <w:rsid w:val="0026321B"/>
    <w:rsid w:val="002651E4"/>
    <w:rsid w:val="00266423"/>
    <w:rsid w:val="00270B92"/>
    <w:rsid w:val="0027125E"/>
    <w:rsid w:val="00274476"/>
    <w:rsid w:val="002767DA"/>
    <w:rsid w:val="002834D2"/>
    <w:rsid w:val="002845E2"/>
    <w:rsid w:val="00285002"/>
    <w:rsid w:val="0029504F"/>
    <w:rsid w:val="002960B5"/>
    <w:rsid w:val="002A00CD"/>
    <w:rsid w:val="002A00D7"/>
    <w:rsid w:val="002A12DE"/>
    <w:rsid w:val="002A2147"/>
    <w:rsid w:val="002A324F"/>
    <w:rsid w:val="002A4034"/>
    <w:rsid w:val="002A733A"/>
    <w:rsid w:val="002B3E73"/>
    <w:rsid w:val="002B7736"/>
    <w:rsid w:val="002C404F"/>
    <w:rsid w:val="002D1DE2"/>
    <w:rsid w:val="002D78CE"/>
    <w:rsid w:val="002D7F4E"/>
    <w:rsid w:val="002E08FD"/>
    <w:rsid w:val="002F49CA"/>
    <w:rsid w:val="00302446"/>
    <w:rsid w:val="00302BD0"/>
    <w:rsid w:val="0031046F"/>
    <w:rsid w:val="00316BB8"/>
    <w:rsid w:val="0032059E"/>
    <w:rsid w:val="003236CA"/>
    <w:rsid w:val="00323AEC"/>
    <w:rsid w:val="00326DFB"/>
    <w:rsid w:val="0032783D"/>
    <w:rsid w:val="003352FA"/>
    <w:rsid w:val="00336DD7"/>
    <w:rsid w:val="00337C6D"/>
    <w:rsid w:val="00341314"/>
    <w:rsid w:val="00341F88"/>
    <w:rsid w:val="00343140"/>
    <w:rsid w:val="003439C2"/>
    <w:rsid w:val="003451ED"/>
    <w:rsid w:val="003500C0"/>
    <w:rsid w:val="003517A5"/>
    <w:rsid w:val="00353CA9"/>
    <w:rsid w:val="00355FA0"/>
    <w:rsid w:val="00356E5A"/>
    <w:rsid w:val="003634C1"/>
    <w:rsid w:val="00363CC5"/>
    <w:rsid w:val="00364561"/>
    <w:rsid w:val="00364F9D"/>
    <w:rsid w:val="00366EE5"/>
    <w:rsid w:val="003730EB"/>
    <w:rsid w:val="003746D2"/>
    <w:rsid w:val="00375C9B"/>
    <w:rsid w:val="003800EE"/>
    <w:rsid w:val="00381488"/>
    <w:rsid w:val="00382822"/>
    <w:rsid w:val="00383FF6"/>
    <w:rsid w:val="003933BE"/>
    <w:rsid w:val="003A1894"/>
    <w:rsid w:val="003A2AD1"/>
    <w:rsid w:val="003A629F"/>
    <w:rsid w:val="003A66FE"/>
    <w:rsid w:val="003B38A5"/>
    <w:rsid w:val="003B4C5B"/>
    <w:rsid w:val="003B6EDC"/>
    <w:rsid w:val="003C400C"/>
    <w:rsid w:val="003C4415"/>
    <w:rsid w:val="003C4C4B"/>
    <w:rsid w:val="003C6350"/>
    <w:rsid w:val="003D1F55"/>
    <w:rsid w:val="003D7A44"/>
    <w:rsid w:val="003E08DF"/>
    <w:rsid w:val="003E1C3B"/>
    <w:rsid w:val="003E2296"/>
    <w:rsid w:val="003E385C"/>
    <w:rsid w:val="003E6E70"/>
    <w:rsid w:val="003F3CDD"/>
    <w:rsid w:val="00400638"/>
    <w:rsid w:val="004019AF"/>
    <w:rsid w:val="00401C8F"/>
    <w:rsid w:val="0040256D"/>
    <w:rsid w:val="0040669E"/>
    <w:rsid w:val="00420AF8"/>
    <w:rsid w:val="00420B64"/>
    <w:rsid w:val="00423932"/>
    <w:rsid w:val="004264C6"/>
    <w:rsid w:val="0043262D"/>
    <w:rsid w:val="00433B39"/>
    <w:rsid w:val="00435A22"/>
    <w:rsid w:val="00450ABE"/>
    <w:rsid w:val="00451653"/>
    <w:rsid w:val="0045203F"/>
    <w:rsid w:val="0046136E"/>
    <w:rsid w:val="00461C5D"/>
    <w:rsid w:val="00464C5B"/>
    <w:rsid w:val="00467AE4"/>
    <w:rsid w:val="0047103B"/>
    <w:rsid w:val="00481633"/>
    <w:rsid w:val="00493E39"/>
    <w:rsid w:val="004952F9"/>
    <w:rsid w:val="004976EE"/>
    <w:rsid w:val="004A725E"/>
    <w:rsid w:val="004B450B"/>
    <w:rsid w:val="004B5073"/>
    <w:rsid w:val="004B6C0A"/>
    <w:rsid w:val="004C04FC"/>
    <w:rsid w:val="004C7D0B"/>
    <w:rsid w:val="004D268E"/>
    <w:rsid w:val="004D5ED2"/>
    <w:rsid w:val="004D7F56"/>
    <w:rsid w:val="004E3865"/>
    <w:rsid w:val="004E3A73"/>
    <w:rsid w:val="004E5860"/>
    <w:rsid w:val="004E5FDF"/>
    <w:rsid w:val="004F1B85"/>
    <w:rsid w:val="004F2447"/>
    <w:rsid w:val="00500314"/>
    <w:rsid w:val="00500839"/>
    <w:rsid w:val="00503FB8"/>
    <w:rsid w:val="00505052"/>
    <w:rsid w:val="005141D5"/>
    <w:rsid w:val="00521B17"/>
    <w:rsid w:val="005233D9"/>
    <w:rsid w:val="00524B46"/>
    <w:rsid w:val="00525C34"/>
    <w:rsid w:val="0052638E"/>
    <w:rsid w:val="00530EEF"/>
    <w:rsid w:val="00535B58"/>
    <w:rsid w:val="00541FF4"/>
    <w:rsid w:val="005470DA"/>
    <w:rsid w:val="00551462"/>
    <w:rsid w:val="00553264"/>
    <w:rsid w:val="00555EC6"/>
    <w:rsid w:val="00560426"/>
    <w:rsid w:val="00562B92"/>
    <w:rsid w:val="0056416A"/>
    <w:rsid w:val="005731AE"/>
    <w:rsid w:val="005740D6"/>
    <w:rsid w:val="00574295"/>
    <w:rsid w:val="0057429E"/>
    <w:rsid w:val="005762CB"/>
    <w:rsid w:val="00576779"/>
    <w:rsid w:val="005767A2"/>
    <w:rsid w:val="00576FF3"/>
    <w:rsid w:val="0058771E"/>
    <w:rsid w:val="00587D12"/>
    <w:rsid w:val="00592DE0"/>
    <w:rsid w:val="00593438"/>
    <w:rsid w:val="005A3393"/>
    <w:rsid w:val="005A7033"/>
    <w:rsid w:val="005A7E0D"/>
    <w:rsid w:val="005B4C83"/>
    <w:rsid w:val="005C1C7E"/>
    <w:rsid w:val="005C2494"/>
    <w:rsid w:val="005C5999"/>
    <w:rsid w:val="005D00C2"/>
    <w:rsid w:val="005D2D09"/>
    <w:rsid w:val="005D51FA"/>
    <w:rsid w:val="005D683B"/>
    <w:rsid w:val="005E0653"/>
    <w:rsid w:val="005E0B1D"/>
    <w:rsid w:val="005E1AAA"/>
    <w:rsid w:val="005E2086"/>
    <w:rsid w:val="005E6696"/>
    <w:rsid w:val="005E7380"/>
    <w:rsid w:val="005E7A5F"/>
    <w:rsid w:val="006002B4"/>
    <w:rsid w:val="006129AE"/>
    <w:rsid w:val="00613EE8"/>
    <w:rsid w:val="00614AB6"/>
    <w:rsid w:val="00620073"/>
    <w:rsid w:val="00623934"/>
    <w:rsid w:val="00623981"/>
    <w:rsid w:val="00623ADF"/>
    <w:rsid w:val="00624DD2"/>
    <w:rsid w:val="006263DB"/>
    <w:rsid w:val="00631F19"/>
    <w:rsid w:val="00640EF0"/>
    <w:rsid w:val="00641F3B"/>
    <w:rsid w:val="00642B85"/>
    <w:rsid w:val="00646605"/>
    <w:rsid w:val="0065029C"/>
    <w:rsid w:val="00651E43"/>
    <w:rsid w:val="00657E2C"/>
    <w:rsid w:val="006633D4"/>
    <w:rsid w:val="0066414E"/>
    <w:rsid w:val="006643AA"/>
    <w:rsid w:val="00664909"/>
    <w:rsid w:val="00670F0C"/>
    <w:rsid w:val="00674F89"/>
    <w:rsid w:val="00675D24"/>
    <w:rsid w:val="00684D72"/>
    <w:rsid w:val="00686565"/>
    <w:rsid w:val="00692EB7"/>
    <w:rsid w:val="006942B7"/>
    <w:rsid w:val="006A0DBA"/>
    <w:rsid w:val="006A3D73"/>
    <w:rsid w:val="006B56D4"/>
    <w:rsid w:val="006C39AD"/>
    <w:rsid w:val="006C450A"/>
    <w:rsid w:val="006C467B"/>
    <w:rsid w:val="006C5B7C"/>
    <w:rsid w:val="006C6D8B"/>
    <w:rsid w:val="006D0F7E"/>
    <w:rsid w:val="006D29B8"/>
    <w:rsid w:val="006D43BE"/>
    <w:rsid w:val="006D7336"/>
    <w:rsid w:val="006E09D8"/>
    <w:rsid w:val="006E0C4A"/>
    <w:rsid w:val="006E2D37"/>
    <w:rsid w:val="006E3067"/>
    <w:rsid w:val="006E46B5"/>
    <w:rsid w:val="006F559B"/>
    <w:rsid w:val="006F6CC5"/>
    <w:rsid w:val="006F6D47"/>
    <w:rsid w:val="006F6F66"/>
    <w:rsid w:val="006F7C9A"/>
    <w:rsid w:val="00704885"/>
    <w:rsid w:val="00711703"/>
    <w:rsid w:val="00712255"/>
    <w:rsid w:val="00715D14"/>
    <w:rsid w:val="007168D6"/>
    <w:rsid w:val="00723674"/>
    <w:rsid w:val="00723DB4"/>
    <w:rsid w:val="00732930"/>
    <w:rsid w:val="0073301C"/>
    <w:rsid w:val="00734082"/>
    <w:rsid w:val="007401E1"/>
    <w:rsid w:val="007415E1"/>
    <w:rsid w:val="00743E1D"/>
    <w:rsid w:val="00743F90"/>
    <w:rsid w:val="007457A1"/>
    <w:rsid w:val="00751EAE"/>
    <w:rsid w:val="007524E0"/>
    <w:rsid w:val="00754E05"/>
    <w:rsid w:val="007557CC"/>
    <w:rsid w:val="00762149"/>
    <w:rsid w:val="00762FDA"/>
    <w:rsid w:val="007633F2"/>
    <w:rsid w:val="00770846"/>
    <w:rsid w:val="007747E6"/>
    <w:rsid w:val="007750EF"/>
    <w:rsid w:val="0078097C"/>
    <w:rsid w:val="00781517"/>
    <w:rsid w:val="00787D60"/>
    <w:rsid w:val="00792FAC"/>
    <w:rsid w:val="00793454"/>
    <w:rsid w:val="00794556"/>
    <w:rsid w:val="00795F13"/>
    <w:rsid w:val="007A06DA"/>
    <w:rsid w:val="007A0F11"/>
    <w:rsid w:val="007A2F2F"/>
    <w:rsid w:val="007A5BFD"/>
    <w:rsid w:val="007B3BB5"/>
    <w:rsid w:val="007B4F2F"/>
    <w:rsid w:val="007B511B"/>
    <w:rsid w:val="007C0142"/>
    <w:rsid w:val="007C2D05"/>
    <w:rsid w:val="007C4E06"/>
    <w:rsid w:val="007C65FE"/>
    <w:rsid w:val="007D3F33"/>
    <w:rsid w:val="007D5A54"/>
    <w:rsid w:val="007E03BC"/>
    <w:rsid w:val="007E15CF"/>
    <w:rsid w:val="007E1C2B"/>
    <w:rsid w:val="007E202F"/>
    <w:rsid w:val="007F1A81"/>
    <w:rsid w:val="00800730"/>
    <w:rsid w:val="00806DC8"/>
    <w:rsid w:val="00806F61"/>
    <w:rsid w:val="00811859"/>
    <w:rsid w:val="0082097A"/>
    <w:rsid w:val="00823A80"/>
    <w:rsid w:val="00823A9B"/>
    <w:rsid w:val="00824C2C"/>
    <w:rsid w:val="00825213"/>
    <w:rsid w:val="00826D03"/>
    <w:rsid w:val="008275BA"/>
    <w:rsid w:val="008318A2"/>
    <w:rsid w:val="00841633"/>
    <w:rsid w:val="00842CA2"/>
    <w:rsid w:val="00843156"/>
    <w:rsid w:val="00847E34"/>
    <w:rsid w:val="0085187A"/>
    <w:rsid w:val="00852499"/>
    <w:rsid w:val="00853C41"/>
    <w:rsid w:val="00854A8D"/>
    <w:rsid w:val="00856845"/>
    <w:rsid w:val="00860022"/>
    <w:rsid w:val="00861CDF"/>
    <w:rsid w:val="00862A95"/>
    <w:rsid w:val="00864248"/>
    <w:rsid w:val="00867DB1"/>
    <w:rsid w:val="00885988"/>
    <w:rsid w:val="00887E1A"/>
    <w:rsid w:val="008A15A7"/>
    <w:rsid w:val="008A28E2"/>
    <w:rsid w:val="008B03E8"/>
    <w:rsid w:val="008B108A"/>
    <w:rsid w:val="008B21AB"/>
    <w:rsid w:val="008B3F71"/>
    <w:rsid w:val="008B7EAC"/>
    <w:rsid w:val="008C76AD"/>
    <w:rsid w:val="008D036E"/>
    <w:rsid w:val="008D52C7"/>
    <w:rsid w:val="008D5974"/>
    <w:rsid w:val="008D5C93"/>
    <w:rsid w:val="008D66FE"/>
    <w:rsid w:val="008D6D4E"/>
    <w:rsid w:val="008D6FE5"/>
    <w:rsid w:val="008E0F13"/>
    <w:rsid w:val="008E4711"/>
    <w:rsid w:val="008E5043"/>
    <w:rsid w:val="008E792F"/>
    <w:rsid w:val="008E7A6D"/>
    <w:rsid w:val="008F787B"/>
    <w:rsid w:val="00902BAC"/>
    <w:rsid w:val="00904413"/>
    <w:rsid w:val="0091790B"/>
    <w:rsid w:val="009212E1"/>
    <w:rsid w:val="00921762"/>
    <w:rsid w:val="00924FB3"/>
    <w:rsid w:val="00930FE5"/>
    <w:rsid w:val="009317F6"/>
    <w:rsid w:val="00934C77"/>
    <w:rsid w:val="00934E69"/>
    <w:rsid w:val="00935642"/>
    <w:rsid w:val="0094739F"/>
    <w:rsid w:val="009505A7"/>
    <w:rsid w:val="00951EE8"/>
    <w:rsid w:val="00953B46"/>
    <w:rsid w:val="0095720A"/>
    <w:rsid w:val="00964EB7"/>
    <w:rsid w:val="00966738"/>
    <w:rsid w:val="00966896"/>
    <w:rsid w:val="00971180"/>
    <w:rsid w:val="00982EF7"/>
    <w:rsid w:val="00990C98"/>
    <w:rsid w:val="009915EF"/>
    <w:rsid w:val="00993976"/>
    <w:rsid w:val="009A1BEF"/>
    <w:rsid w:val="009A29FA"/>
    <w:rsid w:val="009B141B"/>
    <w:rsid w:val="009B594D"/>
    <w:rsid w:val="009C2C7B"/>
    <w:rsid w:val="009D340C"/>
    <w:rsid w:val="009D4B6B"/>
    <w:rsid w:val="009D5637"/>
    <w:rsid w:val="009D5F3A"/>
    <w:rsid w:val="009E190F"/>
    <w:rsid w:val="009E1DC8"/>
    <w:rsid w:val="009E2138"/>
    <w:rsid w:val="009E2548"/>
    <w:rsid w:val="009E4ED7"/>
    <w:rsid w:val="009E6CC2"/>
    <w:rsid w:val="00A0526D"/>
    <w:rsid w:val="00A05A04"/>
    <w:rsid w:val="00A13F35"/>
    <w:rsid w:val="00A23F32"/>
    <w:rsid w:val="00A2474C"/>
    <w:rsid w:val="00A24881"/>
    <w:rsid w:val="00A26CF7"/>
    <w:rsid w:val="00A30EFB"/>
    <w:rsid w:val="00A31B74"/>
    <w:rsid w:val="00A31D53"/>
    <w:rsid w:val="00A32C09"/>
    <w:rsid w:val="00A34996"/>
    <w:rsid w:val="00A534B2"/>
    <w:rsid w:val="00A53BA0"/>
    <w:rsid w:val="00A552C8"/>
    <w:rsid w:val="00A56ED4"/>
    <w:rsid w:val="00A572FB"/>
    <w:rsid w:val="00A5735D"/>
    <w:rsid w:val="00A5794D"/>
    <w:rsid w:val="00A61DDB"/>
    <w:rsid w:val="00A621B7"/>
    <w:rsid w:val="00A63651"/>
    <w:rsid w:val="00A63CD6"/>
    <w:rsid w:val="00A63ED3"/>
    <w:rsid w:val="00A67EBE"/>
    <w:rsid w:val="00A7200A"/>
    <w:rsid w:val="00A724DC"/>
    <w:rsid w:val="00A72A41"/>
    <w:rsid w:val="00A74A14"/>
    <w:rsid w:val="00A7616A"/>
    <w:rsid w:val="00A76310"/>
    <w:rsid w:val="00A818F9"/>
    <w:rsid w:val="00A82842"/>
    <w:rsid w:val="00A84A78"/>
    <w:rsid w:val="00A86C4D"/>
    <w:rsid w:val="00A8791C"/>
    <w:rsid w:val="00A91570"/>
    <w:rsid w:val="00A92E47"/>
    <w:rsid w:val="00AA0ECE"/>
    <w:rsid w:val="00AA51CA"/>
    <w:rsid w:val="00AA538D"/>
    <w:rsid w:val="00AA595B"/>
    <w:rsid w:val="00AB0D25"/>
    <w:rsid w:val="00AB265C"/>
    <w:rsid w:val="00AB3143"/>
    <w:rsid w:val="00AB53C3"/>
    <w:rsid w:val="00AB6B65"/>
    <w:rsid w:val="00AC0F59"/>
    <w:rsid w:val="00AC6051"/>
    <w:rsid w:val="00AC78F4"/>
    <w:rsid w:val="00AD12A8"/>
    <w:rsid w:val="00AD2A02"/>
    <w:rsid w:val="00AD424C"/>
    <w:rsid w:val="00AD77C4"/>
    <w:rsid w:val="00AE2F09"/>
    <w:rsid w:val="00AE6762"/>
    <w:rsid w:val="00AE6D34"/>
    <w:rsid w:val="00AE7E4F"/>
    <w:rsid w:val="00AF079F"/>
    <w:rsid w:val="00AF520E"/>
    <w:rsid w:val="00AF692F"/>
    <w:rsid w:val="00AF7803"/>
    <w:rsid w:val="00B03216"/>
    <w:rsid w:val="00B05604"/>
    <w:rsid w:val="00B12BDB"/>
    <w:rsid w:val="00B150E0"/>
    <w:rsid w:val="00B178E5"/>
    <w:rsid w:val="00B204ED"/>
    <w:rsid w:val="00B2263B"/>
    <w:rsid w:val="00B31D11"/>
    <w:rsid w:val="00B34B41"/>
    <w:rsid w:val="00B40373"/>
    <w:rsid w:val="00B43247"/>
    <w:rsid w:val="00B50DA8"/>
    <w:rsid w:val="00B540C2"/>
    <w:rsid w:val="00B55CF4"/>
    <w:rsid w:val="00B636D0"/>
    <w:rsid w:val="00B64053"/>
    <w:rsid w:val="00B66575"/>
    <w:rsid w:val="00B673D0"/>
    <w:rsid w:val="00B76775"/>
    <w:rsid w:val="00B94956"/>
    <w:rsid w:val="00B9528F"/>
    <w:rsid w:val="00BA069C"/>
    <w:rsid w:val="00BA1685"/>
    <w:rsid w:val="00BA3615"/>
    <w:rsid w:val="00BA39DB"/>
    <w:rsid w:val="00BA5B5D"/>
    <w:rsid w:val="00BA6FFB"/>
    <w:rsid w:val="00BB043E"/>
    <w:rsid w:val="00BB5101"/>
    <w:rsid w:val="00BC0DDA"/>
    <w:rsid w:val="00BC3B23"/>
    <w:rsid w:val="00BD408D"/>
    <w:rsid w:val="00BE2849"/>
    <w:rsid w:val="00BE7E6C"/>
    <w:rsid w:val="00BF1591"/>
    <w:rsid w:val="00BF22A6"/>
    <w:rsid w:val="00BF5185"/>
    <w:rsid w:val="00BF7252"/>
    <w:rsid w:val="00C009FA"/>
    <w:rsid w:val="00C03BA5"/>
    <w:rsid w:val="00C1468F"/>
    <w:rsid w:val="00C22C53"/>
    <w:rsid w:val="00C237A0"/>
    <w:rsid w:val="00C24A06"/>
    <w:rsid w:val="00C27A12"/>
    <w:rsid w:val="00C318D3"/>
    <w:rsid w:val="00C4048D"/>
    <w:rsid w:val="00C41D3E"/>
    <w:rsid w:val="00C43BED"/>
    <w:rsid w:val="00C43C23"/>
    <w:rsid w:val="00C476D2"/>
    <w:rsid w:val="00C47A01"/>
    <w:rsid w:val="00C543E2"/>
    <w:rsid w:val="00C5690A"/>
    <w:rsid w:val="00C64C0A"/>
    <w:rsid w:val="00C6766A"/>
    <w:rsid w:val="00C7109C"/>
    <w:rsid w:val="00C72155"/>
    <w:rsid w:val="00C7228F"/>
    <w:rsid w:val="00C726D3"/>
    <w:rsid w:val="00C743C9"/>
    <w:rsid w:val="00C74409"/>
    <w:rsid w:val="00C80893"/>
    <w:rsid w:val="00C813F8"/>
    <w:rsid w:val="00C818D1"/>
    <w:rsid w:val="00C81901"/>
    <w:rsid w:val="00C85542"/>
    <w:rsid w:val="00C86336"/>
    <w:rsid w:val="00C86600"/>
    <w:rsid w:val="00C90436"/>
    <w:rsid w:val="00C91B92"/>
    <w:rsid w:val="00C93064"/>
    <w:rsid w:val="00C94436"/>
    <w:rsid w:val="00CA0D07"/>
    <w:rsid w:val="00CA3BF3"/>
    <w:rsid w:val="00CA58E7"/>
    <w:rsid w:val="00CA64FB"/>
    <w:rsid w:val="00CB0F72"/>
    <w:rsid w:val="00CB324E"/>
    <w:rsid w:val="00CB354D"/>
    <w:rsid w:val="00CB5490"/>
    <w:rsid w:val="00CB6005"/>
    <w:rsid w:val="00CB7DDA"/>
    <w:rsid w:val="00CC012D"/>
    <w:rsid w:val="00CC09A0"/>
    <w:rsid w:val="00CC0BD7"/>
    <w:rsid w:val="00CC5B5F"/>
    <w:rsid w:val="00CC5DD6"/>
    <w:rsid w:val="00CD5B28"/>
    <w:rsid w:val="00CD65CE"/>
    <w:rsid w:val="00CE41CA"/>
    <w:rsid w:val="00CE491B"/>
    <w:rsid w:val="00CE5D0C"/>
    <w:rsid w:val="00CE6301"/>
    <w:rsid w:val="00CE6550"/>
    <w:rsid w:val="00CE73ED"/>
    <w:rsid w:val="00CE7826"/>
    <w:rsid w:val="00CF6B2B"/>
    <w:rsid w:val="00CF7BDD"/>
    <w:rsid w:val="00D02F59"/>
    <w:rsid w:val="00D03225"/>
    <w:rsid w:val="00D059B9"/>
    <w:rsid w:val="00D0770B"/>
    <w:rsid w:val="00D079A8"/>
    <w:rsid w:val="00D11603"/>
    <w:rsid w:val="00D25E52"/>
    <w:rsid w:val="00D31DD5"/>
    <w:rsid w:val="00D33A23"/>
    <w:rsid w:val="00D3655E"/>
    <w:rsid w:val="00D37740"/>
    <w:rsid w:val="00D37AC1"/>
    <w:rsid w:val="00D4273F"/>
    <w:rsid w:val="00D450E6"/>
    <w:rsid w:val="00D51D53"/>
    <w:rsid w:val="00D54017"/>
    <w:rsid w:val="00D55296"/>
    <w:rsid w:val="00D552BF"/>
    <w:rsid w:val="00D55E63"/>
    <w:rsid w:val="00D57159"/>
    <w:rsid w:val="00D6045D"/>
    <w:rsid w:val="00D607E2"/>
    <w:rsid w:val="00D6528B"/>
    <w:rsid w:val="00D652DB"/>
    <w:rsid w:val="00D664C6"/>
    <w:rsid w:val="00D678EB"/>
    <w:rsid w:val="00D90DF0"/>
    <w:rsid w:val="00D91BC0"/>
    <w:rsid w:val="00D92401"/>
    <w:rsid w:val="00D92E76"/>
    <w:rsid w:val="00D935F0"/>
    <w:rsid w:val="00D93A01"/>
    <w:rsid w:val="00D97FB0"/>
    <w:rsid w:val="00DC2A7B"/>
    <w:rsid w:val="00DC4694"/>
    <w:rsid w:val="00DC5C20"/>
    <w:rsid w:val="00DC7EC2"/>
    <w:rsid w:val="00DD02AE"/>
    <w:rsid w:val="00DD09E9"/>
    <w:rsid w:val="00DD2A7D"/>
    <w:rsid w:val="00DD2FD4"/>
    <w:rsid w:val="00DD653E"/>
    <w:rsid w:val="00DE044D"/>
    <w:rsid w:val="00DE2083"/>
    <w:rsid w:val="00DE7102"/>
    <w:rsid w:val="00DF1339"/>
    <w:rsid w:val="00DF2D33"/>
    <w:rsid w:val="00DF600A"/>
    <w:rsid w:val="00E02621"/>
    <w:rsid w:val="00E03D97"/>
    <w:rsid w:val="00E04880"/>
    <w:rsid w:val="00E05905"/>
    <w:rsid w:val="00E05B80"/>
    <w:rsid w:val="00E152F9"/>
    <w:rsid w:val="00E157EB"/>
    <w:rsid w:val="00E229CC"/>
    <w:rsid w:val="00E322D1"/>
    <w:rsid w:val="00E3304A"/>
    <w:rsid w:val="00E36B59"/>
    <w:rsid w:val="00E37C8B"/>
    <w:rsid w:val="00E4022F"/>
    <w:rsid w:val="00E47C1F"/>
    <w:rsid w:val="00E5107F"/>
    <w:rsid w:val="00E51447"/>
    <w:rsid w:val="00E53037"/>
    <w:rsid w:val="00E53DEB"/>
    <w:rsid w:val="00E5506A"/>
    <w:rsid w:val="00E606F3"/>
    <w:rsid w:val="00E62C9E"/>
    <w:rsid w:val="00E64395"/>
    <w:rsid w:val="00E65A83"/>
    <w:rsid w:val="00E66722"/>
    <w:rsid w:val="00E71E8E"/>
    <w:rsid w:val="00E7799F"/>
    <w:rsid w:val="00E77B55"/>
    <w:rsid w:val="00E83AFA"/>
    <w:rsid w:val="00E859FE"/>
    <w:rsid w:val="00E879AD"/>
    <w:rsid w:val="00E91675"/>
    <w:rsid w:val="00E93034"/>
    <w:rsid w:val="00E93EF7"/>
    <w:rsid w:val="00E979B7"/>
    <w:rsid w:val="00EA018D"/>
    <w:rsid w:val="00EA3B3B"/>
    <w:rsid w:val="00EA7129"/>
    <w:rsid w:val="00EA7F1C"/>
    <w:rsid w:val="00EB165B"/>
    <w:rsid w:val="00EB5980"/>
    <w:rsid w:val="00EB5EC2"/>
    <w:rsid w:val="00EC0A9A"/>
    <w:rsid w:val="00EC234D"/>
    <w:rsid w:val="00ED3FF6"/>
    <w:rsid w:val="00ED6B2B"/>
    <w:rsid w:val="00ED71BA"/>
    <w:rsid w:val="00EE0201"/>
    <w:rsid w:val="00EE1C54"/>
    <w:rsid w:val="00EE541A"/>
    <w:rsid w:val="00EE5B62"/>
    <w:rsid w:val="00EF183B"/>
    <w:rsid w:val="00EF60D9"/>
    <w:rsid w:val="00EF6A49"/>
    <w:rsid w:val="00EF6C37"/>
    <w:rsid w:val="00F00BA5"/>
    <w:rsid w:val="00F063AB"/>
    <w:rsid w:val="00F125C1"/>
    <w:rsid w:val="00F12B08"/>
    <w:rsid w:val="00F13018"/>
    <w:rsid w:val="00F145BE"/>
    <w:rsid w:val="00F15A7C"/>
    <w:rsid w:val="00F165C6"/>
    <w:rsid w:val="00F2082B"/>
    <w:rsid w:val="00F25FE8"/>
    <w:rsid w:val="00F34A98"/>
    <w:rsid w:val="00F40C1B"/>
    <w:rsid w:val="00F410EA"/>
    <w:rsid w:val="00F429ED"/>
    <w:rsid w:val="00F50984"/>
    <w:rsid w:val="00F52C2F"/>
    <w:rsid w:val="00F532D7"/>
    <w:rsid w:val="00F65790"/>
    <w:rsid w:val="00F737ED"/>
    <w:rsid w:val="00F74004"/>
    <w:rsid w:val="00F74543"/>
    <w:rsid w:val="00F74D91"/>
    <w:rsid w:val="00F75AA5"/>
    <w:rsid w:val="00F80420"/>
    <w:rsid w:val="00F95C60"/>
    <w:rsid w:val="00F95F12"/>
    <w:rsid w:val="00FA2E28"/>
    <w:rsid w:val="00FC1727"/>
    <w:rsid w:val="00FC2F80"/>
    <w:rsid w:val="00FC7638"/>
    <w:rsid w:val="00FC78A8"/>
    <w:rsid w:val="00FC7D31"/>
    <w:rsid w:val="00FC7F9F"/>
    <w:rsid w:val="00FD322E"/>
    <w:rsid w:val="00FD5765"/>
    <w:rsid w:val="00FE3A47"/>
    <w:rsid w:val="00FE6D0C"/>
    <w:rsid w:val="00FF13ED"/>
    <w:rsid w:val="00FF286C"/>
    <w:rsid w:val="00FF6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D627A7F-FA05-46DF-96C1-3490CE98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80420"/>
    <w:pPr>
      <w:ind w:right="-154"/>
    </w:pPr>
    <w:rPr>
      <w:sz w:val="28"/>
      <w:szCs w:val="28"/>
    </w:rPr>
  </w:style>
  <w:style w:type="character" w:customStyle="1" w:styleId="a4">
    <w:name w:val="Основной текст Знак"/>
    <w:link w:val="a3"/>
    <w:uiPriority w:val="99"/>
    <w:semiHidden/>
    <w:locked/>
    <w:rPr>
      <w:rFonts w:cs="Times New Roman"/>
      <w:sz w:val="24"/>
      <w:szCs w:val="24"/>
      <w:lang w:val="uk-UA" w:eastAsia="x-none"/>
    </w:rPr>
  </w:style>
  <w:style w:type="paragraph" w:styleId="a5">
    <w:name w:val="Body Text Indent"/>
    <w:basedOn w:val="a"/>
    <w:link w:val="a6"/>
    <w:uiPriority w:val="99"/>
    <w:rsid w:val="00F80420"/>
    <w:pPr>
      <w:spacing w:line="360" w:lineRule="auto"/>
      <w:ind w:firstLine="709"/>
      <w:jc w:val="both"/>
    </w:pPr>
    <w:rPr>
      <w:sz w:val="28"/>
      <w:szCs w:val="28"/>
    </w:rPr>
  </w:style>
  <w:style w:type="character" w:customStyle="1" w:styleId="a6">
    <w:name w:val="Основной текст с отступом Знак"/>
    <w:link w:val="a5"/>
    <w:uiPriority w:val="99"/>
    <w:semiHidden/>
    <w:locked/>
    <w:rPr>
      <w:rFonts w:cs="Times New Roman"/>
      <w:sz w:val="24"/>
      <w:szCs w:val="24"/>
      <w:lang w:val="uk-UA" w:eastAsia="x-none"/>
    </w:rPr>
  </w:style>
  <w:style w:type="character" w:customStyle="1" w:styleId="n10">
    <w:name w:val="n10"/>
    <w:uiPriority w:val="99"/>
    <w:rsid w:val="00F80420"/>
    <w:rPr>
      <w:rFonts w:cs="Times New Roman"/>
    </w:rPr>
  </w:style>
  <w:style w:type="paragraph" w:styleId="a7">
    <w:name w:val="header"/>
    <w:basedOn w:val="a"/>
    <w:link w:val="a8"/>
    <w:uiPriority w:val="99"/>
    <w:rsid w:val="00F34A98"/>
    <w:pPr>
      <w:tabs>
        <w:tab w:val="center" w:pos="4677"/>
        <w:tab w:val="right" w:pos="9355"/>
      </w:tabs>
    </w:pPr>
  </w:style>
  <w:style w:type="character" w:customStyle="1" w:styleId="a8">
    <w:name w:val="Верхний колонтитул Знак"/>
    <w:link w:val="a7"/>
    <w:uiPriority w:val="99"/>
    <w:locked/>
    <w:rsid w:val="00541FF4"/>
    <w:rPr>
      <w:rFonts w:cs="Times New Roman"/>
      <w:sz w:val="24"/>
      <w:szCs w:val="24"/>
      <w:lang w:val="ru-RU" w:eastAsia="ru-RU"/>
    </w:rPr>
  </w:style>
  <w:style w:type="character" w:styleId="a9">
    <w:name w:val="page number"/>
    <w:uiPriority w:val="99"/>
    <w:rsid w:val="00F34A98"/>
    <w:rPr>
      <w:rFonts w:cs="Times New Roman"/>
    </w:rPr>
  </w:style>
  <w:style w:type="table" w:styleId="aa">
    <w:name w:val="Table Grid"/>
    <w:basedOn w:val="a1"/>
    <w:uiPriority w:val="99"/>
    <w:rsid w:val="00497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9E4ED7"/>
    <w:pPr>
      <w:tabs>
        <w:tab w:val="center" w:pos="4677"/>
        <w:tab w:val="right" w:pos="9355"/>
      </w:tabs>
    </w:pPr>
  </w:style>
  <w:style w:type="character" w:customStyle="1" w:styleId="ac">
    <w:name w:val="Нижний колонтитул Знак"/>
    <w:link w:val="ab"/>
    <w:uiPriority w:val="99"/>
    <w:semiHidden/>
    <w:locked/>
    <w:rPr>
      <w:rFonts w:cs="Times New Roman"/>
      <w:sz w:val="24"/>
      <w:szCs w:val="24"/>
      <w:lang w:val="uk-UA" w:eastAsia="x-none"/>
    </w:rPr>
  </w:style>
  <w:style w:type="paragraph" w:styleId="ad">
    <w:name w:val="Document Map"/>
    <w:basedOn w:val="a"/>
    <w:link w:val="ae"/>
    <w:uiPriority w:val="99"/>
    <w:semiHidden/>
    <w:rsid w:val="00593438"/>
    <w:rPr>
      <w:rFonts w:ascii="Tahoma" w:hAnsi="Tahoma" w:cs="Tahoma"/>
      <w:sz w:val="16"/>
      <w:szCs w:val="16"/>
    </w:rPr>
  </w:style>
  <w:style w:type="character" w:customStyle="1" w:styleId="ae">
    <w:name w:val="Схема документа Знак"/>
    <w:link w:val="ad"/>
    <w:uiPriority w:val="99"/>
    <w:semiHidden/>
    <w:locked/>
    <w:rsid w:val="00593438"/>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41590">
      <w:marLeft w:val="0"/>
      <w:marRight w:val="0"/>
      <w:marTop w:val="0"/>
      <w:marBottom w:val="0"/>
      <w:divBdr>
        <w:top w:val="none" w:sz="0" w:space="0" w:color="auto"/>
        <w:left w:val="none" w:sz="0" w:space="0" w:color="auto"/>
        <w:bottom w:val="none" w:sz="0" w:space="0" w:color="auto"/>
        <w:right w:val="none" w:sz="0" w:space="0" w:color="auto"/>
      </w:divBdr>
    </w:div>
    <w:div w:id="451441591">
      <w:marLeft w:val="0"/>
      <w:marRight w:val="0"/>
      <w:marTop w:val="0"/>
      <w:marBottom w:val="0"/>
      <w:divBdr>
        <w:top w:val="none" w:sz="0" w:space="0" w:color="auto"/>
        <w:left w:val="none" w:sz="0" w:space="0" w:color="auto"/>
        <w:bottom w:val="none" w:sz="0" w:space="0" w:color="auto"/>
        <w:right w:val="none" w:sz="0" w:space="0" w:color="auto"/>
      </w:divBdr>
    </w:div>
    <w:div w:id="451441592">
      <w:marLeft w:val="0"/>
      <w:marRight w:val="0"/>
      <w:marTop w:val="0"/>
      <w:marBottom w:val="0"/>
      <w:divBdr>
        <w:top w:val="none" w:sz="0" w:space="0" w:color="auto"/>
        <w:left w:val="none" w:sz="0" w:space="0" w:color="auto"/>
        <w:bottom w:val="none" w:sz="0" w:space="0" w:color="auto"/>
        <w:right w:val="none" w:sz="0" w:space="0" w:color="auto"/>
      </w:divBdr>
    </w:div>
    <w:div w:id="451441593">
      <w:marLeft w:val="0"/>
      <w:marRight w:val="0"/>
      <w:marTop w:val="0"/>
      <w:marBottom w:val="0"/>
      <w:divBdr>
        <w:top w:val="none" w:sz="0" w:space="0" w:color="auto"/>
        <w:left w:val="none" w:sz="0" w:space="0" w:color="auto"/>
        <w:bottom w:val="none" w:sz="0" w:space="0" w:color="auto"/>
        <w:right w:val="none" w:sz="0" w:space="0" w:color="auto"/>
      </w:divBdr>
    </w:div>
    <w:div w:id="451441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8395</Words>
  <Characters>47858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ALGORUTM</Company>
  <LinksUpToDate>false</LinksUpToDate>
  <CharactersWithSpaces>56141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User</dc:creator>
  <cp:keywords/>
  <dc:description/>
  <cp:lastModifiedBy>admin</cp:lastModifiedBy>
  <cp:revision>2</cp:revision>
  <dcterms:created xsi:type="dcterms:W3CDTF">2014-02-25T01:30:00Z</dcterms:created>
  <dcterms:modified xsi:type="dcterms:W3CDTF">2014-02-25T01:30:00Z</dcterms:modified>
</cp:coreProperties>
</file>