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15" w:rsidRDefault="00027303">
      <w:pPr>
        <w:pStyle w:val="a3"/>
        <w:keepNext/>
        <w:keepLines/>
        <w:suppressAutoHyphens/>
      </w:pPr>
      <w:r>
        <w:t>Министерство образования Российской Федерации</w:t>
      </w: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027303">
      <w:pPr>
        <w:keepNext/>
        <w:keepLines/>
        <w:suppressAutoHyphens/>
        <w:jc w:val="center"/>
        <w:rPr>
          <w:sz w:val="28"/>
        </w:rPr>
      </w:pPr>
      <w:r>
        <w:rPr>
          <w:sz w:val="28"/>
        </w:rPr>
        <w:t xml:space="preserve">САНКТ-ПЕТЕРБУРГСКИЙ ГОСУДАРСТВЕННЫЙ </w:t>
      </w:r>
    </w:p>
    <w:p w:rsidR="00D73215" w:rsidRDefault="00027303">
      <w:pPr>
        <w:keepNext/>
        <w:keepLines/>
        <w:suppressAutoHyphens/>
        <w:jc w:val="center"/>
        <w:rPr>
          <w:sz w:val="28"/>
        </w:rPr>
      </w:pPr>
      <w:r>
        <w:rPr>
          <w:sz w:val="28"/>
        </w:rPr>
        <w:t>ИНЖЕНЕРНО-ЭКОНОМИЧЕСКИЙ УНИВЕРСИТЕТ</w:t>
      </w: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D73215">
      <w:pPr>
        <w:keepNext/>
        <w:keepLines/>
        <w:suppressAutoHyphens/>
        <w:jc w:val="center"/>
        <w:rPr>
          <w:sz w:val="28"/>
        </w:rPr>
      </w:pPr>
    </w:p>
    <w:p w:rsidR="00D73215" w:rsidRDefault="00027303">
      <w:pPr>
        <w:pStyle w:val="3"/>
        <w:keepLines/>
        <w:suppressAutoHyphens/>
        <w:rPr>
          <w:b/>
          <w:kern w:val="0"/>
          <w:sz w:val="36"/>
        </w:rPr>
      </w:pPr>
      <w:r>
        <w:rPr>
          <w:b/>
          <w:kern w:val="0"/>
          <w:sz w:val="36"/>
        </w:rPr>
        <w:t xml:space="preserve">МЕТОДИЧЕСКИЕ УКАЗАНИЯ </w:t>
      </w:r>
    </w:p>
    <w:p w:rsidR="00D73215" w:rsidRDefault="00027303">
      <w:pPr>
        <w:pStyle w:val="3"/>
        <w:keepLines/>
        <w:suppressAutoHyphens/>
        <w:rPr>
          <w:b/>
          <w:kern w:val="0"/>
          <w:sz w:val="36"/>
        </w:rPr>
      </w:pPr>
      <w:r>
        <w:rPr>
          <w:b/>
          <w:kern w:val="0"/>
          <w:sz w:val="36"/>
        </w:rPr>
        <w:t xml:space="preserve">ПО ИНЖЕНЕРНО-ТЕХНОЛОГИЧЕСКОЙ </w:t>
      </w:r>
    </w:p>
    <w:p w:rsidR="00D73215" w:rsidRDefault="00027303">
      <w:pPr>
        <w:pStyle w:val="3"/>
        <w:keepLines/>
        <w:suppressAutoHyphens/>
        <w:rPr>
          <w:b/>
          <w:kern w:val="0"/>
          <w:sz w:val="36"/>
        </w:rPr>
      </w:pPr>
      <w:r>
        <w:rPr>
          <w:b/>
          <w:kern w:val="0"/>
          <w:sz w:val="36"/>
        </w:rPr>
        <w:t xml:space="preserve">ПРАКТИКЕ </w:t>
      </w:r>
    </w:p>
    <w:p w:rsidR="00D73215" w:rsidRDefault="00D73215">
      <w:pPr>
        <w:keepNext/>
        <w:keepLines/>
        <w:suppressAutoHyphens/>
      </w:pPr>
    </w:p>
    <w:p w:rsidR="00D73215" w:rsidRDefault="00027303">
      <w:pPr>
        <w:pStyle w:val="3"/>
        <w:keepLines/>
        <w:suppressAutoHyphens/>
        <w:rPr>
          <w:bCs/>
          <w:kern w:val="0"/>
        </w:rPr>
      </w:pPr>
      <w:r>
        <w:rPr>
          <w:bCs/>
          <w:kern w:val="0"/>
        </w:rPr>
        <w:t xml:space="preserve">для студентов всех форм обучения </w:t>
      </w:r>
    </w:p>
    <w:p w:rsidR="00D73215" w:rsidRDefault="00D73215">
      <w:pPr>
        <w:keepNext/>
        <w:keepLines/>
        <w:suppressAutoHyphens/>
        <w:jc w:val="center"/>
        <w:rPr>
          <w:bCs/>
          <w:sz w:val="32"/>
        </w:rPr>
      </w:pPr>
    </w:p>
    <w:p w:rsidR="00D73215" w:rsidRDefault="00027303">
      <w:pPr>
        <w:keepNext/>
        <w:keepLines/>
        <w:suppressAutoHyphens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D73215" w:rsidRDefault="00D73215">
      <w:pPr>
        <w:keepNext/>
        <w:keepLines/>
        <w:suppressAutoHyphens/>
        <w:jc w:val="center"/>
        <w:rPr>
          <w:b/>
          <w:sz w:val="32"/>
        </w:rPr>
      </w:pPr>
    </w:p>
    <w:p w:rsidR="00D73215" w:rsidRDefault="00D73215">
      <w:pPr>
        <w:keepNext/>
        <w:keepLines/>
        <w:suppressAutoHyphens/>
        <w:jc w:val="center"/>
        <w:rPr>
          <w:b/>
          <w:sz w:val="32"/>
        </w:rPr>
      </w:pPr>
    </w:p>
    <w:p w:rsidR="00D73215" w:rsidRDefault="00D73215">
      <w:pPr>
        <w:keepNext/>
        <w:keepLines/>
        <w:suppressAutoHyphens/>
        <w:jc w:val="center"/>
        <w:rPr>
          <w:b/>
          <w:sz w:val="32"/>
        </w:rPr>
      </w:pPr>
    </w:p>
    <w:p w:rsidR="00D73215" w:rsidRDefault="00027303">
      <w:pPr>
        <w:keepNext/>
        <w:keepLines/>
        <w:suppressAutoHyphens/>
        <w:jc w:val="center"/>
        <w:rPr>
          <w:sz w:val="28"/>
        </w:rPr>
      </w:pPr>
      <w:r>
        <w:rPr>
          <w:sz w:val="28"/>
        </w:rPr>
        <w:t>Специальность 060800(2) – Экономика и управление на предприятии</w:t>
      </w:r>
    </w:p>
    <w:p w:rsidR="00D73215" w:rsidRDefault="00027303">
      <w:pPr>
        <w:keepNext/>
        <w:keepLines/>
        <w:suppressAutoHyphens/>
        <w:ind w:firstLine="3840"/>
        <w:rPr>
          <w:sz w:val="28"/>
        </w:rPr>
      </w:pPr>
      <w:r>
        <w:rPr>
          <w:sz w:val="28"/>
        </w:rPr>
        <w:t>городского хозяйства</w:t>
      </w:r>
    </w:p>
    <w:p w:rsidR="00D73215" w:rsidRDefault="00027303">
      <w:pPr>
        <w:keepNext/>
        <w:keepLines/>
        <w:suppressAutoHyphens/>
        <w:jc w:val="center"/>
        <w:rPr>
          <w:sz w:val="28"/>
        </w:rPr>
      </w:pPr>
      <w:r>
        <w:rPr>
          <w:sz w:val="28"/>
        </w:rPr>
        <w:t>Специальность 060800(9) – Экономика и управление на предприятии</w:t>
      </w:r>
    </w:p>
    <w:p w:rsidR="00D73215" w:rsidRDefault="00027303">
      <w:pPr>
        <w:keepNext/>
        <w:keepLines/>
        <w:suppressAutoHyphens/>
        <w:ind w:firstLine="3840"/>
        <w:rPr>
          <w:sz w:val="28"/>
        </w:rPr>
      </w:pPr>
      <w:r>
        <w:rPr>
          <w:sz w:val="28"/>
        </w:rPr>
        <w:t>(операции с недвижимым имуществом)</w:t>
      </w:r>
    </w:p>
    <w:p w:rsidR="00D73215" w:rsidRDefault="00D73215">
      <w:pPr>
        <w:keepNext/>
        <w:keepLines/>
        <w:suppressAutoHyphens/>
        <w:ind w:firstLine="600"/>
        <w:rPr>
          <w:sz w:val="28"/>
        </w:rPr>
      </w:pPr>
    </w:p>
    <w:p w:rsidR="00D73215" w:rsidRDefault="00D73215">
      <w:pPr>
        <w:keepNext/>
        <w:keepLines/>
        <w:suppressAutoHyphens/>
        <w:ind w:firstLine="3840"/>
        <w:rPr>
          <w:sz w:val="28"/>
        </w:rPr>
      </w:pPr>
    </w:p>
    <w:p w:rsidR="00D73215" w:rsidRDefault="00D73215">
      <w:pPr>
        <w:keepNext/>
        <w:keepLines/>
        <w:suppressAutoHyphens/>
        <w:ind w:firstLine="3840"/>
        <w:rPr>
          <w:sz w:val="28"/>
        </w:rPr>
      </w:pPr>
    </w:p>
    <w:p w:rsidR="00D73215" w:rsidRDefault="00D73215">
      <w:pPr>
        <w:keepNext/>
        <w:keepLines/>
        <w:suppressAutoHyphens/>
        <w:ind w:firstLine="3840"/>
        <w:rPr>
          <w:sz w:val="28"/>
        </w:rPr>
      </w:pPr>
    </w:p>
    <w:p w:rsidR="00D73215" w:rsidRDefault="00D73215">
      <w:pPr>
        <w:keepNext/>
        <w:keepLines/>
        <w:suppressAutoHyphens/>
        <w:ind w:firstLine="3840"/>
        <w:rPr>
          <w:sz w:val="28"/>
        </w:rPr>
      </w:pPr>
    </w:p>
    <w:p w:rsidR="00D73215" w:rsidRDefault="00D73215">
      <w:pPr>
        <w:keepNext/>
        <w:keepLines/>
        <w:suppressAutoHyphens/>
        <w:ind w:firstLine="3840"/>
        <w:rPr>
          <w:sz w:val="28"/>
        </w:rPr>
      </w:pPr>
    </w:p>
    <w:p w:rsidR="00D73215" w:rsidRDefault="00D73215">
      <w:pPr>
        <w:keepNext/>
        <w:keepLines/>
        <w:suppressAutoHyphens/>
        <w:ind w:firstLine="3840"/>
        <w:rPr>
          <w:sz w:val="28"/>
        </w:rPr>
      </w:pPr>
    </w:p>
    <w:p w:rsidR="00D73215" w:rsidRDefault="00D73215">
      <w:pPr>
        <w:keepNext/>
        <w:keepLines/>
        <w:suppressAutoHyphens/>
        <w:ind w:firstLine="3840"/>
        <w:rPr>
          <w:sz w:val="28"/>
        </w:rPr>
      </w:pPr>
    </w:p>
    <w:p w:rsidR="00D73215" w:rsidRDefault="00D73215">
      <w:pPr>
        <w:keepNext/>
        <w:keepLines/>
        <w:suppressAutoHyphens/>
        <w:ind w:firstLine="3840"/>
        <w:rPr>
          <w:sz w:val="28"/>
        </w:rPr>
      </w:pPr>
    </w:p>
    <w:p w:rsidR="00D73215" w:rsidRDefault="00D73215">
      <w:pPr>
        <w:pStyle w:val="2"/>
        <w:keepLines/>
        <w:suppressAutoHyphens/>
      </w:pPr>
    </w:p>
    <w:p w:rsidR="00D73215" w:rsidRDefault="00027303">
      <w:pPr>
        <w:pStyle w:val="2"/>
        <w:keepLines/>
        <w:suppressAutoHyphens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Санкт-Петербург</w:t>
      </w:r>
    </w:p>
    <w:p w:rsidR="00D73215" w:rsidRDefault="00027303">
      <w:pPr>
        <w:keepNext/>
        <w:keepLines/>
        <w:suppressAutoHyphens/>
        <w:jc w:val="center"/>
        <w:rPr>
          <w:sz w:val="28"/>
        </w:rPr>
      </w:pPr>
      <w:r>
        <w:rPr>
          <w:sz w:val="28"/>
        </w:rPr>
        <w:t>2004</w:t>
      </w:r>
    </w:p>
    <w:p w:rsidR="00D73215" w:rsidRDefault="00027303">
      <w:pPr>
        <w:pStyle w:val="5"/>
        <w:keepLines/>
        <w:suppressAutoHyphens/>
        <w:rPr>
          <w:sz w:val="32"/>
        </w:rPr>
      </w:pPr>
      <w:r>
        <w:rPr>
          <w:sz w:val="32"/>
        </w:rPr>
        <w:t>Утверждено</w:t>
      </w:r>
    </w:p>
    <w:p w:rsidR="00D73215" w:rsidRDefault="00027303">
      <w:pPr>
        <w:pStyle w:val="a4"/>
        <w:keepNext/>
        <w:keepLines/>
        <w:suppressAutoHyphens/>
        <w:rPr>
          <w:sz w:val="32"/>
        </w:rPr>
      </w:pPr>
      <w:r>
        <w:rPr>
          <w:sz w:val="32"/>
        </w:rPr>
        <w:t xml:space="preserve">редакционно-издательским советом СПбГИЭУ </w:t>
      </w:r>
    </w:p>
    <w:p w:rsidR="00D73215" w:rsidRDefault="00D73215">
      <w:pPr>
        <w:keepNext/>
        <w:keepLines/>
        <w:suppressAutoHyphens/>
        <w:jc w:val="center"/>
        <w:rPr>
          <w:i/>
          <w:sz w:val="28"/>
        </w:rPr>
      </w:pPr>
    </w:p>
    <w:p w:rsidR="00D73215" w:rsidRDefault="00D73215">
      <w:pPr>
        <w:keepNext/>
        <w:keepLines/>
        <w:suppressAutoHyphens/>
        <w:jc w:val="center"/>
        <w:rPr>
          <w:i/>
          <w:sz w:val="28"/>
        </w:rPr>
      </w:pPr>
    </w:p>
    <w:p w:rsidR="00D73215" w:rsidRDefault="00027303">
      <w:pPr>
        <w:pStyle w:val="a5"/>
        <w:keepNext/>
        <w:keepLines/>
        <w:suppressAutoHyphens/>
        <w:jc w:val="center"/>
        <w:rPr>
          <w:sz w:val="32"/>
        </w:rPr>
      </w:pPr>
      <w:r>
        <w:rPr>
          <w:sz w:val="32"/>
        </w:rPr>
        <w:t>Составители</w:t>
      </w:r>
    </w:p>
    <w:p w:rsidR="00D73215" w:rsidRDefault="00027303">
      <w:pPr>
        <w:pStyle w:val="a5"/>
        <w:keepNext/>
        <w:keepLines/>
        <w:suppressAutoHyphens/>
        <w:jc w:val="center"/>
        <w:rPr>
          <w:sz w:val="32"/>
        </w:rPr>
      </w:pPr>
      <w:r>
        <w:rPr>
          <w:sz w:val="32"/>
        </w:rPr>
        <w:t xml:space="preserve">канд. экон. наук, проф. </w:t>
      </w:r>
      <w:r>
        <w:rPr>
          <w:i/>
          <w:sz w:val="32"/>
        </w:rPr>
        <w:t>Н.М.Сутырин</w:t>
      </w:r>
      <w:r>
        <w:rPr>
          <w:sz w:val="32"/>
        </w:rPr>
        <w:t xml:space="preserve"> </w:t>
      </w:r>
    </w:p>
    <w:p w:rsidR="00D73215" w:rsidRDefault="00027303">
      <w:pPr>
        <w:pStyle w:val="a5"/>
        <w:keepNext/>
        <w:keepLines/>
        <w:suppressAutoHyphens/>
        <w:jc w:val="center"/>
        <w:rPr>
          <w:i/>
          <w:sz w:val="32"/>
        </w:rPr>
      </w:pPr>
      <w:r>
        <w:rPr>
          <w:sz w:val="32"/>
        </w:rPr>
        <w:t xml:space="preserve">канд. экон. наук, доц. </w:t>
      </w:r>
      <w:r>
        <w:rPr>
          <w:i/>
          <w:sz w:val="32"/>
        </w:rPr>
        <w:t>Е.В.Зарукина</w:t>
      </w:r>
    </w:p>
    <w:p w:rsidR="00D73215" w:rsidRDefault="00027303">
      <w:pPr>
        <w:pStyle w:val="a5"/>
        <w:keepNext/>
        <w:keepLines/>
        <w:suppressAutoHyphens/>
        <w:jc w:val="center"/>
        <w:rPr>
          <w:sz w:val="32"/>
        </w:rPr>
      </w:pPr>
      <w:r>
        <w:rPr>
          <w:sz w:val="32"/>
        </w:rPr>
        <w:t>канд. тех. наук, доц</w:t>
      </w:r>
      <w:r>
        <w:rPr>
          <w:i/>
          <w:sz w:val="32"/>
        </w:rPr>
        <w:t>. В.И. Закржевский</w:t>
      </w: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027303">
      <w:pPr>
        <w:pStyle w:val="a5"/>
        <w:keepNext/>
        <w:keepLines/>
        <w:suppressAutoHyphens/>
        <w:jc w:val="center"/>
        <w:rPr>
          <w:sz w:val="32"/>
        </w:rPr>
      </w:pPr>
      <w:r>
        <w:rPr>
          <w:sz w:val="32"/>
        </w:rPr>
        <w:t>Рецензент</w:t>
      </w:r>
    </w:p>
    <w:p w:rsidR="00D73215" w:rsidRDefault="00027303">
      <w:pPr>
        <w:pStyle w:val="a5"/>
        <w:keepNext/>
        <w:keepLines/>
        <w:suppressAutoHyphens/>
        <w:jc w:val="center"/>
        <w:rPr>
          <w:sz w:val="32"/>
        </w:rPr>
      </w:pPr>
      <w:r>
        <w:rPr>
          <w:sz w:val="32"/>
        </w:rPr>
        <w:t xml:space="preserve">д-р экон. наук, проф. </w:t>
      </w:r>
      <w:r>
        <w:rPr>
          <w:i/>
          <w:sz w:val="32"/>
        </w:rPr>
        <w:t>В.С.Чекалин</w:t>
      </w: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027303">
      <w:pPr>
        <w:pStyle w:val="a5"/>
        <w:keepNext/>
        <w:keepLines/>
        <w:suppressAutoHyphens/>
        <w:spacing w:before="0"/>
        <w:jc w:val="center"/>
        <w:rPr>
          <w:sz w:val="32"/>
        </w:rPr>
      </w:pPr>
      <w:r>
        <w:rPr>
          <w:sz w:val="32"/>
        </w:rPr>
        <w:t xml:space="preserve">Подготовлено на кафедре </w:t>
      </w:r>
    </w:p>
    <w:p w:rsidR="00D73215" w:rsidRDefault="00027303">
      <w:pPr>
        <w:pStyle w:val="a5"/>
        <w:keepNext/>
        <w:keepLines/>
        <w:suppressAutoHyphens/>
        <w:spacing w:before="0"/>
        <w:jc w:val="center"/>
        <w:rPr>
          <w:sz w:val="32"/>
        </w:rPr>
      </w:pPr>
      <w:r>
        <w:rPr>
          <w:sz w:val="32"/>
        </w:rPr>
        <w:t>экономики и менеджмента в городском хозяйстве</w:t>
      </w:r>
    </w:p>
    <w:p w:rsidR="00D73215" w:rsidRDefault="00D73215">
      <w:pPr>
        <w:pStyle w:val="a5"/>
        <w:keepNext/>
        <w:keepLines/>
        <w:suppressAutoHyphens/>
        <w:jc w:val="center"/>
        <w:rPr>
          <w:sz w:val="32"/>
        </w:rPr>
      </w:pPr>
    </w:p>
    <w:p w:rsidR="00D73215" w:rsidRDefault="00D73215">
      <w:pPr>
        <w:pStyle w:val="a5"/>
        <w:keepNext/>
        <w:keepLines/>
        <w:suppressAutoHyphens/>
        <w:jc w:val="center"/>
        <w:rPr>
          <w:sz w:val="32"/>
        </w:rPr>
      </w:pPr>
    </w:p>
    <w:p w:rsidR="00D73215" w:rsidRDefault="00027303">
      <w:pPr>
        <w:pStyle w:val="a5"/>
        <w:keepNext/>
        <w:keepLines/>
        <w:suppressAutoHyphens/>
        <w:spacing w:before="0"/>
        <w:jc w:val="center"/>
        <w:rPr>
          <w:sz w:val="32"/>
        </w:rPr>
      </w:pPr>
      <w:r>
        <w:rPr>
          <w:sz w:val="32"/>
        </w:rPr>
        <w:t>Отпечатано в авторской редакции</w:t>
      </w:r>
    </w:p>
    <w:p w:rsidR="00D73215" w:rsidRDefault="00027303">
      <w:pPr>
        <w:pStyle w:val="a5"/>
        <w:keepNext/>
        <w:keepLines/>
        <w:suppressAutoHyphens/>
        <w:spacing w:before="0"/>
        <w:jc w:val="center"/>
        <w:rPr>
          <w:sz w:val="32"/>
        </w:rPr>
      </w:pPr>
      <w:r>
        <w:rPr>
          <w:sz w:val="32"/>
        </w:rPr>
        <w:t>с оригинал-макета, подготовленного на кафедре экономики и менеджмента в городском хозяйстве</w:t>
      </w: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D73215">
      <w:pPr>
        <w:pStyle w:val="a5"/>
        <w:keepNext/>
        <w:keepLines/>
        <w:suppressAutoHyphens/>
        <w:rPr>
          <w:sz w:val="32"/>
        </w:rPr>
      </w:pPr>
    </w:p>
    <w:p w:rsidR="00D73215" w:rsidRDefault="00027303">
      <w:pPr>
        <w:pStyle w:val="a5"/>
        <w:keepNext/>
        <w:keepLines/>
        <w:suppressAutoHyphens/>
        <w:jc w:val="right"/>
      </w:pPr>
      <w:r>
        <w:t>©СПбГИЭУ, 2004</w:t>
      </w:r>
    </w:p>
    <w:p w:rsidR="00D73215" w:rsidRDefault="00D73215">
      <w:pPr>
        <w:pStyle w:val="a5"/>
        <w:keepNext/>
        <w:keepLines/>
        <w:suppressAutoHyphens/>
        <w:jc w:val="right"/>
        <w:rPr>
          <w:sz w:val="32"/>
        </w:rPr>
        <w:sectPr w:rsidR="00D73215">
          <w:footerReference w:type="even" r:id="rId7"/>
          <w:pgSz w:w="11906" w:h="16838" w:code="9"/>
          <w:pgMar w:top="1418" w:right="1418" w:bottom="1418" w:left="1418" w:header="851" w:footer="1134" w:gutter="0"/>
          <w:cols w:space="708"/>
          <w:titlePg/>
          <w:docGrid w:linePitch="360"/>
        </w:sectPr>
      </w:pPr>
    </w:p>
    <w:p w:rsidR="00D73215" w:rsidRDefault="00D73215">
      <w:pPr>
        <w:pStyle w:val="a5"/>
        <w:keepNext/>
        <w:keepLines/>
        <w:suppressAutoHyphens/>
        <w:jc w:val="right"/>
        <w:rPr>
          <w:sz w:val="32"/>
        </w:rPr>
      </w:pPr>
    </w:p>
    <w:p w:rsidR="00D73215" w:rsidRDefault="00027303">
      <w:pPr>
        <w:pStyle w:val="1"/>
      </w:pPr>
      <w:r>
        <w:t>1 Общие положения</w:t>
      </w:r>
    </w:p>
    <w:p w:rsidR="00D73215" w:rsidRDefault="00027303">
      <w:pPr>
        <w:keepNext/>
        <w:keepLines/>
        <w:suppressAutoHyphens/>
        <w:ind w:firstLine="709"/>
        <w:jc w:val="both"/>
        <w:rPr>
          <w:sz w:val="32"/>
        </w:rPr>
      </w:pPr>
      <w:r>
        <w:rPr>
          <w:sz w:val="32"/>
        </w:rPr>
        <w:t>Городское хозяйство как крупный территориально-отраслевой комплекс, направленный на удовлетворение первостепенных потребностей населения и обеспечение функционирования города в целом, включает целый ряд отраслей и видов деятельности, среди которых: жилищное хозяйство, водоснабжение и канализация жилого и нежилого фонда города, коммунальная энергетика, городской транспорт, благоустройство городской территории, включая дорожное хозяйство, санитарную очистку,  садово-парковое хозяйство, содержание малых архитектурных форм, водоемов и других городских объектов.</w:t>
      </w:r>
    </w:p>
    <w:p w:rsidR="00D73215" w:rsidRDefault="00027303">
      <w:pPr>
        <w:pStyle w:val="21"/>
        <w:keepNext/>
        <w:keepLines/>
        <w:suppressAutoHyphens/>
      </w:pPr>
      <w:r>
        <w:t xml:space="preserve">Функционирование такого сложного комплекса связано с организацией и обеспечением различных инженерных систем и технологических процессов. Поэтому учебные планы подготовки экономистов-менеджеров по специальностям 060800 «Экономика и управление на предприятии городского хозяйства» и «Экономика и управление на предприятии (операции с недвижимым имуществом)» включают специальный курс дисциплин инженерно-технологического цикла, среди которых «Техника и технология отраслей городского хозяйства», «Здания и сооружения», «Техническая эксплуатация зданий» и другие. Своеобразным «введением» в данный курс, позволяющим более осознанно подойти к его изучению, и является инженерно-технологическая практика.  </w:t>
      </w:r>
    </w:p>
    <w:p w:rsidR="00D73215" w:rsidRDefault="00027303">
      <w:pPr>
        <w:pStyle w:val="1"/>
      </w:pPr>
      <w:r>
        <w:t>2 Цели и задачи практики</w:t>
      </w:r>
    </w:p>
    <w:p w:rsidR="00D73215" w:rsidRDefault="00027303">
      <w:pPr>
        <w:keepNext/>
        <w:keepLines/>
        <w:suppressAutoHyphens/>
        <w:ind w:firstLine="709"/>
        <w:jc w:val="both"/>
        <w:rPr>
          <w:sz w:val="32"/>
        </w:rPr>
      </w:pPr>
      <w:r>
        <w:rPr>
          <w:sz w:val="32"/>
        </w:rPr>
        <w:t>Основной целью проведения практики является формирование у студентов комплексного представления о сущности и значимости инженерно-технологической подготовки экономистов-менеджеров и  творческого подхода к освоению соответствующих дисциплин.</w:t>
      </w:r>
    </w:p>
    <w:p w:rsidR="00D73215" w:rsidRDefault="00027303">
      <w:pPr>
        <w:keepNext/>
        <w:keepLines/>
        <w:suppressAutoHyphens/>
        <w:ind w:firstLine="709"/>
        <w:jc w:val="both"/>
        <w:rPr>
          <w:sz w:val="32"/>
        </w:rPr>
      </w:pPr>
      <w:r>
        <w:rPr>
          <w:sz w:val="32"/>
        </w:rPr>
        <w:t>Задачи практики заключаются в том, чтобы дать студентам:</w:t>
      </w:r>
    </w:p>
    <w:p w:rsidR="00D73215" w:rsidRDefault="00027303">
      <w:pPr>
        <w:keepNext/>
        <w:keepLines/>
        <w:numPr>
          <w:ilvl w:val="0"/>
          <w:numId w:val="18"/>
        </w:numPr>
        <w:suppressAutoHyphens/>
        <w:ind w:left="714" w:hanging="357"/>
        <w:jc w:val="both"/>
        <w:rPr>
          <w:sz w:val="32"/>
        </w:rPr>
      </w:pPr>
      <w:r>
        <w:rPr>
          <w:sz w:val="32"/>
        </w:rPr>
        <w:t>общее представление об инженерно-технологических аспектах функционирования городского хозяйства, а также существующих в данной сфере проблемах и путях их решения;</w:t>
      </w:r>
    </w:p>
    <w:p w:rsidR="00D73215" w:rsidRDefault="00027303">
      <w:pPr>
        <w:keepNext/>
        <w:keepLines/>
        <w:numPr>
          <w:ilvl w:val="0"/>
          <w:numId w:val="18"/>
        </w:numPr>
        <w:suppressAutoHyphens/>
        <w:ind w:left="714" w:hanging="357"/>
        <w:jc w:val="both"/>
        <w:rPr>
          <w:color w:val="000000"/>
          <w:sz w:val="32"/>
        </w:rPr>
      </w:pPr>
      <w:r>
        <w:rPr>
          <w:sz w:val="32"/>
        </w:rPr>
        <w:t xml:space="preserve">умения использовать при формировании управленческих решений технологические и градостроительные схемы и чертежи, нормативные данные, </w:t>
      </w:r>
      <w:r>
        <w:rPr>
          <w:color w:val="000000"/>
          <w:sz w:val="32"/>
        </w:rPr>
        <w:t>опыт различных городов России и других стран;</w:t>
      </w:r>
    </w:p>
    <w:p w:rsidR="00D73215" w:rsidRDefault="00027303">
      <w:pPr>
        <w:keepNext/>
        <w:keepLines/>
        <w:numPr>
          <w:ilvl w:val="0"/>
          <w:numId w:val="18"/>
        </w:numPr>
        <w:suppressAutoHyphens/>
        <w:ind w:left="714" w:hanging="357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навыки работы с нормативно-справочной литературой по рассматриваемой проблематике, а также  </w:t>
      </w:r>
      <w:r>
        <w:rPr>
          <w:color w:val="000000"/>
          <w:sz w:val="32"/>
          <w:lang w:val="en-US"/>
        </w:rPr>
        <w:t>Internet</w:t>
      </w:r>
      <w:r>
        <w:rPr>
          <w:color w:val="000000"/>
          <w:sz w:val="32"/>
        </w:rPr>
        <w:t xml:space="preserve"> ресурсами.</w:t>
      </w:r>
    </w:p>
    <w:p w:rsidR="00D73215" w:rsidRDefault="00027303">
      <w:pPr>
        <w:pStyle w:val="1"/>
      </w:pPr>
      <w:r>
        <w:t>3 Формы и методы проведения практики</w:t>
      </w:r>
    </w:p>
    <w:p w:rsidR="00D73215" w:rsidRDefault="00027303">
      <w:pPr>
        <w:pStyle w:val="21"/>
        <w:suppressAutoHyphens/>
      </w:pPr>
      <w:r>
        <w:t>Инженерно-технологическая практика включает лекционные и практические занятия, а также самостоятельную работу студентов. Лекционные занятия посвящаются обобщенному рассмотрению комплекса инженерно-технологических аспектов функционирования отраслей городского хозяйства, включая санитарную очистку города и проблемы утилизации городских отходов, а также роли и значимости соответствующих дисциплин учебного плана в подготовке экономистов-менеджеров в городском хозяйстве. С целью практического ознакомления с решением рассматриваемых вопросов для студентов очного отделения возможна организация экскурсий на объекты городского хозяйства.</w:t>
      </w:r>
    </w:p>
    <w:p w:rsidR="00D73215" w:rsidRDefault="00027303">
      <w:pPr>
        <w:pStyle w:val="21"/>
        <w:keepNext/>
        <w:keepLines/>
        <w:suppressAutoHyphens/>
      </w:pPr>
      <w:r>
        <w:t>Практические занятия предполагают рассмотрение методики выполнения индивидуального задания по инженерно-технологической составляющей отраслей городского хозяйства, защиту и обсуждение выполненных отчетов.</w:t>
      </w:r>
    </w:p>
    <w:p w:rsidR="00D73215" w:rsidRDefault="00027303">
      <w:pPr>
        <w:pStyle w:val="1"/>
      </w:pPr>
      <w:r>
        <w:t>4 Организация самостоятельной работы студентов</w:t>
      </w:r>
    </w:p>
    <w:p w:rsidR="00D73215" w:rsidRDefault="00027303">
      <w:pPr>
        <w:suppressAutoHyphens/>
        <w:ind w:firstLine="709"/>
        <w:jc w:val="both"/>
        <w:rPr>
          <w:sz w:val="32"/>
        </w:rPr>
      </w:pPr>
      <w:r>
        <w:rPr>
          <w:sz w:val="32"/>
        </w:rPr>
        <w:t>Самостоятельная работа предусматривает выполнение студентами индивидуального задания, а также ознакомление с нормативно-справочной литературой по технологическим аспектам отраслей городского хозяйства.</w:t>
      </w:r>
    </w:p>
    <w:p w:rsidR="00D73215" w:rsidRDefault="00027303">
      <w:pPr>
        <w:suppressAutoHyphens/>
        <w:ind w:firstLine="709"/>
        <w:jc w:val="both"/>
        <w:rPr>
          <w:sz w:val="32"/>
        </w:rPr>
      </w:pPr>
      <w:r>
        <w:rPr>
          <w:sz w:val="32"/>
        </w:rPr>
        <w:t xml:space="preserve"> В качестве индивидуального задания предлагается проведение оценки состояния одного из элементов городского хозяйства в том микрорайоне Санкт-Петербурге, где проживает студент (возможно оценка для другого города или поселка): электроснабжение, теплоснабжение, водоснабжение, канализация, обращение с твердыми бытовыми отходами (ТБО), что позволит акцентировать внимание будущих специалистов на актуальных проблем</w:t>
      </w:r>
      <w:r>
        <w:rPr>
          <w:color w:val="000000"/>
          <w:sz w:val="32"/>
        </w:rPr>
        <w:t>ах</w:t>
      </w:r>
      <w:r>
        <w:rPr>
          <w:sz w:val="32"/>
        </w:rPr>
        <w:t xml:space="preserve"> современных городов.</w:t>
      </w:r>
    </w:p>
    <w:p w:rsidR="00D73215" w:rsidRDefault="00027303">
      <w:pPr>
        <w:pStyle w:val="2"/>
        <w:suppressAutoHyphens/>
        <w:spacing w:before="240" w:after="120"/>
        <w:rPr>
          <w:sz w:val="32"/>
        </w:rPr>
      </w:pPr>
      <w:r>
        <w:rPr>
          <w:sz w:val="32"/>
        </w:rPr>
        <w:t>4.1 Индивидуальные задания</w:t>
      </w:r>
    </w:p>
    <w:p w:rsidR="00D73215" w:rsidRDefault="00027303">
      <w:pPr>
        <w:ind w:firstLine="709"/>
        <w:jc w:val="both"/>
        <w:rPr>
          <w:sz w:val="32"/>
          <w:u w:val="single"/>
        </w:rPr>
      </w:pPr>
      <w:r>
        <w:rPr>
          <w:i/>
          <w:sz w:val="32"/>
        </w:rPr>
        <w:t>Задание 1.</w:t>
      </w:r>
      <w:r>
        <w:rPr>
          <w:i/>
        </w:rPr>
        <w:t xml:space="preserve"> </w:t>
      </w:r>
      <w:r>
        <w:rPr>
          <w:sz w:val="32"/>
          <w:u w:val="single"/>
        </w:rPr>
        <w:t>Электроснабжение:</w:t>
      </w:r>
    </w:p>
    <w:p w:rsidR="00D73215" w:rsidRDefault="00027303">
      <w:pPr>
        <w:suppressAutoHyphens/>
        <w:ind w:firstLine="709"/>
        <w:jc w:val="both"/>
        <w:rPr>
          <w:sz w:val="32"/>
        </w:rPr>
      </w:pPr>
      <w:r>
        <w:rPr>
          <w:sz w:val="32"/>
        </w:rPr>
        <w:t xml:space="preserve">Определить максимальную расчетную мощность </w:t>
      </w:r>
      <w:r>
        <w:rPr>
          <w:b/>
          <w:i/>
          <w:sz w:val="32"/>
          <w:lang w:val="en-US"/>
        </w:rPr>
        <w:t>P</w:t>
      </w:r>
      <w:r>
        <w:rPr>
          <w:sz w:val="32"/>
        </w:rPr>
        <w:t xml:space="preserve"> электропотребления в квартире (блоке общежития), где проживает студент. </w:t>
      </w:r>
      <w:r>
        <w:rPr>
          <w:b/>
          <w:i/>
          <w:sz w:val="32"/>
        </w:rPr>
        <w:t>Р</w:t>
      </w:r>
      <w:r>
        <w:rPr>
          <w:b/>
          <w:sz w:val="32"/>
        </w:rPr>
        <w:t xml:space="preserve"> </w:t>
      </w:r>
      <w:r>
        <w:rPr>
          <w:sz w:val="32"/>
        </w:rPr>
        <w:t xml:space="preserve">определяется как сумма мощностей  всех имеющихся электроприборов (электролампы, все электробытовые приборы, электронные приборы и устройства). Сравнить полученную величину с допустимой величиной мощности квартирных защитных предохранителей. </w:t>
      </w:r>
    </w:p>
    <w:p w:rsidR="00D73215" w:rsidRDefault="00027303">
      <w:pPr>
        <w:suppressAutoHyphens/>
        <w:ind w:firstLine="709"/>
        <w:jc w:val="both"/>
        <w:rPr>
          <w:sz w:val="32"/>
        </w:rPr>
      </w:pPr>
      <w:r>
        <w:rPr>
          <w:sz w:val="32"/>
        </w:rPr>
        <w:t>Проанализировать, как изменятся расходы Вашей семьи на электроснабжение, если будет использоваться двухставочный тариф (с 23.00 до 7.00 тариф уменьшается в два раза). Какой режим включения приборов целесообразно использовать?</w:t>
      </w:r>
    </w:p>
    <w:p w:rsidR="00D73215" w:rsidRDefault="00027303">
      <w:pPr>
        <w:spacing w:before="120"/>
        <w:ind w:firstLine="709"/>
        <w:jc w:val="both"/>
        <w:rPr>
          <w:sz w:val="32"/>
        </w:rPr>
      </w:pPr>
      <w:r>
        <w:rPr>
          <w:i/>
          <w:sz w:val="32"/>
        </w:rPr>
        <w:t xml:space="preserve">Задание 2. </w:t>
      </w:r>
      <w:r>
        <w:rPr>
          <w:sz w:val="32"/>
          <w:u w:val="single"/>
        </w:rPr>
        <w:t>Теплоснабжение</w:t>
      </w:r>
      <w:r>
        <w:rPr>
          <w:sz w:val="32"/>
        </w:rPr>
        <w:t>:</w:t>
      </w:r>
    </w:p>
    <w:p w:rsidR="00D73215" w:rsidRDefault="00027303">
      <w:pPr>
        <w:pStyle w:val="21"/>
        <w:suppressAutoHyphens/>
      </w:pPr>
      <w:r>
        <w:t>Рассмотрите принцип системы теплоснабжения Вашего микрорайона. Обратите внимание на источник теплоснабжения (ТЭЦ, квартальная котельная, домовая котельная, индивидуальные источники у населения). Выясните, наличие потерь при транспортировке тепла (определяются по наличию незамерзающей почвы в месте прохождения теплотрассы). Дайте Вашу субъективную оценку качества теплоснабжения Вашего дома, включая оценку частоты аварийных отключений. Определите долю стоимости отопления в общих издержках Вашей семьи на коммунальные услуги.</w:t>
      </w:r>
    </w:p>
    <w:p w:rsidR="00D73215" w:rsidRDefault="00027303">
      <w:pPr>
        <w:suppressAutoHyphens/>
        <w:ind w:firstLine="709"/>
        <w:jc w:val="both"/>
        <w:rPr>
          <w:sz w:val="32"/>
        </w:rPr>
      </w:pPr>
      <w:r>
        <w:rPr>
          <w:sz w:val="32"/>
        </w:rPr>
        <w:t>Дайте оценку наличия энергосберегающих мер в Вашем жилье (наличие оконных стеклопакетов, систем регулирования на радиаторах и др.). Используется ли у Вас горизонтальная или вертикальная разводка отопления по этажу?</w:t>
      </w:r>
    </w:p>
    <w:p w:rsidR="00D73215" w:rsidRDefault="00027303">
      <w:pPr>
        <w:spacing w:before="120"/>
        <w:ind w:firstLine="709"/>
        <w:jc w:val="both"/>
        <w:rPr>
          <w:sz w:val="32"/>
        </w:rPr>
      </w:pPr>
      <w:r>
        <w:rPr>
          <w:i/>
          <w:sz w:val="32"/>
        </w:rPr>
        <w:t xml:space="preserve">Задание3. </w:t>
      </w:r>
      <w:r>
        <w:rPr>
          <w:sz w:val="32"/>
          <w:u w:val="single"/>
        </w:rPr>
        <w:t>Горячее водоснабжение</w:t>
      </w:r>
      <w:r>
        <w:rPr>
          <w:sz w:val="32"/>
        </w:rPr>
        <w:t>:</w:t>
      </w:r>
    </w:p>
    <w:p w:rsidR="00D73215" w:rsidRDefault="00027303">
      <w:pPr>
        <w:suppressAutoHyphens/>
        <w:ind w:firstLine="709"/>
        <w:jc w:val="both"/>
        <w:rPr>
          <w:sz w:val="32"/>
        </w:rPr>
      </w:pPr>
      <w:r>
        <w:rPr>
          <w:sz w:val="32"/>
        </w:rPr>
        <w:t>Рассмотрите принцип системы горячего водоснабжения (ГВС) Вашего микрорайона.</w:t>
      </w:r>
      <w:r>
        <w:t xml:space="preserve"> </w:t>
      </w:r>
      <w:r>
        <w:rPr>
          <w:sz w:val="32"/>
        </w:rPr>
        <w:t xml:space="preserve">Используется ли централизованное ГВС или водогрейное устройство? </w:t>
      </w:r>
    </w:p>
    <w:p w:rsidR="00D73215" w:rsidRDefault="00027303">
      <w:pPr>
        <w:keepNext/>
        <w:keepLines/>
        <w:suppressAutoHyphens/>
        <w:ind w:firstLine="709"/>
        <w:jc w:val="both"/>
        <w:rPr>
          <w:sz w:val="32"/>
        </w:rPr>
      </w:pPr>
      <w:r>
        <w:rPr>
          <w:sz w:val="32"/>
        </w:rPr>
        <w:t>Каково качество подаваемой воды в случае централизованного ГВС? Существует ли практика длительного отключения в летний период?</w:t>
      </w:r>
    </w:p>
    <w:p w:rsidR="00D73215" w:rsidRDefault="00027303">
      <w:pPr>
        <w:keepNext/>
        <w:keepLines/>
        <w:suppressAutoHyphens/>
        <w:ind w:firstLine="709"/>
        <w:jc w:val="both"/>
        <w:rPr>
          <w:sz w:val="32"/>
        </w:rPr>
      </w:pPr>
      <w:r>
        <w:rPr>
          <w:sz w:val="32"/>
        </w:rPr>
        <w:t xml:space="preserve">В случае использования водогрейного устройства что является источником нагрева – газ или электроэнергия?  Какова стоимость </w:t>
      </w:r>
      <w:r>
        <w:rPr>
          <w:b/>
          <w:i/>
          <w:sz w:val="32"/>
          <w:lang w:val="en-US"/>
        </w:rPr>
        <w:t>P</w:t>
      </w:r>
      <w:r>
        <w:rPr>
          <w:b/>
          <w:i/>
          <w:sz w:val="32"/>
        </w:rPr>
        <w:t xml:space="preserve"> </w:t>
      </w:r>
      <w:r>
        <w:rPr>
          <w:sz w:val="32"/>
        </w:rPr>
        <w:t xml:space="preserve">оплаты ГВС в месяц? </w:t>
      </w:r>
    </w:p>
    <w:p w:rsidR="00D73215" w:rsidRDefault="00027303">
      <w:pPr>
        <w:keepNext/>
        <w:keepLines/>
        <w:suppressAutoHyphens/>
        <w:ind w:firstLine="709"/>
        <w:jc w:val="both"/>
        <w:rPr>
          <w:sz w:val="32"/>
        </w:rPr>
      </w:pPr>
      <w:r>
        <w:rPr>
          <w:sz w:val="32"/>
        </w:rPr>
        <w:t xml:space="preserve">В случае централизованного ГВС или газового водогрейного устройства  эти сведения можно найти из квитанции на оплату коммунальных услуг. В последнем случае необходимо сравнить тариф на газ для тех квартир, где таковых устройств нет. В случае электрического водогрейного устройства следует определить среднее время </w:t>
      </w:r>
      <w:r>
        <w:rPr>
          <w:b/>
          <w:i/>
          <w:sz w:val="32"/>
          <w:lang w:val="en-US"/>
        </w:rPr>
        <w:t>t</w:t>
      </w:r>
      <w:r>
        <w:rPr>
          <w:b/>
          <w:i/>
          <w:sz w:val="32"/>
        </w:rPr>
        <w:t xml:space="preserve"> </w:t>
      </w:r>
      <w:r>
        <w:rPr>
          <w:sz w:val="32"/>
        </w:rPr>
        <w:t>использования водогрейного устройства в сутки и далее воспользоваться формулой:</w:t>
      </w:r>
    </w:p>
    <w:p w:rsidR="00D73215" w:rsidRDefault="00027303">
      <w:pPr>
        <w:keepNext/>
        <w:keepLines/>
        <w:suppressAutoHyphens/>
        <w:ind w:firstLine="709"/>
        <w:jc w:val="center"/>
        <w:rPr>
          <w:sz w:val="32"/>
        </w:rPr>
      </w:pPr>
      <w:r>
        <w:rPr>
          <w:i/>
          <w:iCs/>
          <w:position w:val="-12"/>
          <w:sz w:val="32"/>
          <w:lang w:val="en-US"/>
        </w:rPr>
        <w:object w:dxaOrig="11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.75pt" o:ole="" fillcolor="window">
            <v:imagedata r:id="rId8" o:title=""/>
          </v:shape>
          <o:OLEObject Type="Embed" ProgID="Equation.3" ShapeID="_x0000_i1025" DrawAspect="Content" ObjectID="_1471380752" r:id="rId9"/>
        </w:object>
      </w:r>
      <w:r>
        <w:rPr>
          <w:sz w:val="32"/>
        </w:rPr>
        <w:t>,</w:t>
      </w:r>
    </w:p>
    <w:p w:rsidR="00D73215" w:rsidRDefault="00027303">
      <w:pPr>
        <w:keepNext/>
        <w:keepLines/>
        <w:suppressAutoHyphens/>
        <w:jc w:val="both"/>
        <w:rPr>
          <w:sz w:val="32"/>
        </w:rPr>
      </w:pPr>
      <w:r>
        <w:rPr>
          <w:sz w:val="32"/>
        </w:rPr>
        <w:t xml:space="preserve">где </w:t>
      </w:r>
      <w:r>
        <w:rPr>
          <w:b/>
          <w:i/>
          <w:sz w:val="32"/>
          <w:lang w:val="en-US"/>
        </w:rPr>
        <w:t>p</w:t>
      </w:r>
      <w:r>
        <w:rPr>
          <w:sz w:val="32"/>
        </w:rPr>
        <w:t xml:space="preserve"> – тариф на электроэнергию. </w:t>
      </w:r>
    </w:p>
    <w:p w:rsidR="00D73215" w:rsidRDefault="00027303">
      <w:pPr>
        <w:keepNext/>
        <w:keepLines/>
        <w:suppressAutoHyphens/>
        <w:spacing w:before="120"/>
        <w:ind w:firstLine="709"/>
        <w:jc w:val="both"/>
        <w:rPr>
          <w:sz w:val="32"/>
        </w:rPr>
      </w:pPr>
      <w:r>
        <w:rPr>
          <w:i/>
          <w:sz w:val="32"/>
        </w:rPr>
        <w:t xml:space="preserve">Задание 4. </w:t>
      </w:r>
      <w:r>
        <w:rPr>
          <w:sz w:val="32"/>
          <w:u w:val="single"/>
        </w:rPr>
        <w:t>Обращение с твердыми отходами</w:t>
      </w:r>
      <w:r>
        <w:rPr>
          <w:sz w:val="32"/>
        </w:rPr>
        <w:t>:</w:t>
      </w:r>
    </w:p>
    <w:p w:rsidR="00D73215" w:rsidRDefault="00027303">
      <w:pPr>
        <w:pStyle w:val="21"/>
        <w:keepNext/>
        <w:keepLines/>
        <w:suppressAutoHyphens/>
      </w:pPr>
      <w:r>
        <w:t>Практически не выполняются формально действующие санитарные нормы и СНиПы, касающиеся санитарного состояния территорий, в первую очередь, в той части, которая касается сбора и вывоза ТБО. В первую очередь это касается расположения, оборудования и содержания площадок для сбора и хранения ТБО. Другая проблема – периодичность их вывоза, особенно в летнее время.</w:t>
      </w:r>
    </w:p>
    <w:p w:rsidR="00D73215" w:rsidRDefault="00027303">
      <w:pPr>
        <w:pStyle w:val="21"/>
        <w:keepNext/>
        <w:keepLines/>
        <w:suppressAutoHyphens/>
      </w:pPr>
      <w:r>
        <w:t>«Правилами санитарного содержания территорий населенных мест» установлен срок хранения ТБО в холодное время года не более трех суток, а в летний период – не более суток, т.е. ежедневный вывоз (в Санкт-Петербурге и Ленинградской области летний период считается от 15 апреля до 1 ноября).</w:t>
      </w:r>
    </w:p>
    <w:p w:rsidR="00D73215" w:rsidRDefault="00027303">
      <w:pPr>
        <w:pStyle w:val="21"/>
        <w:keepNext/>
        <w:keepLines/>
        <w:suppressAutoHyphens/>
      </w:pPr>
      <w:r>
        <w:t>Действующие нормы совершенно не учитывают реальную структуру ТБО, которая иллюстрируется табл. 1.</w:t>
      </w:r>
    </w:p>
    <w:p w:rsidR="00D73215" w:rsidRDefault="00027303">
      <w:pPr>
        <w:keepNext/>
        <w:keepLines/>
        <w:suppressAutoHyphens/>
        <w:spacing w:before="240" w:after="120"/>
        <w:ind w:firstLine="709"/>
        <w:jc w:val="right"/>
        <w:rPr>
          <w:b/>
          <w:i/>
          <w:sz w:val="32"/>
        </w:rPr>
      </w:pPr>
      <w:r>
        <w:rPr>
          <w:b/>
          <w:sz w:val="32"/>
        </w:rPr>
        <w:br w:type="page"/>
      </w:r>
      <w:r>
        <w:rPr>
          <w:b/>
          <w:i/>
          <w:sz w:val="32"/>
        </w:rPr>
        <w:t xml:space="preserve">Таблица 1 </w:t>
      </w:r>
    </w:p>
    <w:p w:rsidR="00D73215" w:rsidRDefault="00027303">
      <w:pPr>
        <w:keepNext/>
        <w:keepLines/>
        <w:suppressAutoHyphens/>
        <w:spacing w:after="120"/>
        <w:ind w:firstLine="709"/>
        <w:jc w:val="center"/>
        <w:rPr>
          <w:b/>
          <w:sz w:val="32"/>
        </w:rPr>
      </w:pPr>
      <w:r>
        <w:rPr>
          <w:b/>
          <w:sz w:val="32"/>
        </w:rPr>
        <w:t>Структура твердых отходов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760"/>
        <w:gridCol w:w="2640"/>
      </w:tblGrid>
      <w:tr w:rsidR="00D73215">
        <w:tc>
          <w:tcPr>
            <w:tcW w:w="3600" w:type="dxa"/>
          </w:tcPr>
          <w:p w:rsidR="00D73215" w:rsidRDefault="00D73215">
            <w:pPr>
              <w:keepNext/>
              <w:keepLines/>
              <w:suppressAutoHyphens/>
              <w:rPr>
                <w:sz w:val="32"/>
              </w:rPr>
            </w:pPr>
          </w:p>
        </w:tc>
        <w:tc>
          <w:tcPr>
            <w:tcW w:w="2760" w:type="dxa"/>
          </w:tcPr>
          <w:p w:rsidR="00D73215" w:rsidRDefault="00027303">
            <w:pPr>
              <w:keepNext/>
              <w:keepLines/>
              <w:suppressAutoHyphens/>
              <w:rPr>
                <w:b/>
                <w:sz w:val="32"/>
              </w:rPr>
            </w:pPr>
            <w:r>
              <w:rPr>
                <w:b/>
                <w:sz w:val="32"/>
              </w:rPr>
              <w:t>В Европе</w:t>
            </w:r>
          </w:p>
        </w:tc>
        <w:tc>
          <w:tcPr>
            <w:tcW w:w="2640" w:type="dxa"/>
          </w:tcPr>
          <w:p w:rsidR="00D73215" w:rsidRDefault="00027303">
            <w:pPr>
              <w:keepNext/>
              <w:keepLines/>
              <w:suppressAutoHyphens/>
              <w:rPr>
                <w:b/>
                <w:sz w:val="32"/>
              </w:rPr>
            </w:pPr>
            <w:r>
              <w:rPr>
                <w:b/>
                <w:color w:val="000000"/>
                <w:sz w:val="32"/>
              </w:rPr>
              <w:t>В России</w:t>
            </w:r>
          </w:p>
        </w:tc>
      </w:tr>
      <w:tr w:rsidR="00D73215">
        <w:tc>
          <w:tcPr>
            <w:tcW w:w="3600" w:type="dxa"/>
          </w:tcPr>
          <w:p w:rsidR="00D73215" w:rsidRDefault="00027303">
            <w:pPr>
              <w:keepNext/>
              <w:keepLines/>
              <w:suppressAutoHyphens/>
              <w:rPr>
                <w:sz w:val="32"/>
              </w:rPr>
            </w:pPr>
            <w:r>
              <w:rPr>
                <w:color w:val="000000"/>
                <w:sz w:val="32"/>
              </w:rPr>
              <w:t xml:space="preserve">Пищевые отходы        </w:t>
            </w:r>
          </w:p>
        </w:tc>
        <w:tc>
          <w:tcPr>
            <w:tcW w:w="276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25%</w:t>
            </w:r>
          </w:p>
        </w:tc>
        <w:tc>
          <w:tcPr>
            <w:tcW w:w="264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32%</w:t>
            </w:r>
          </w:p>
        </w:tc>
      </w:tr>
      <w:tr w:rsidR="00D73215">
        <w:tc>
          <w:tcPr>
            <w:tcW w:w="3600" w:type="dxa"/>
          </w:tcPr>
          <w:p w:rsidR="00D73215" w:rsidRDefault="00027303">
            <w:pPr>
              <w:keepNext/>
              <w:keepLines/>
              <w:suppressAutoHyphens/>
              <w:rPr>
                <w:sz w:val="32"/>
              </w:rPr>
            </w:pPr>
            <w:r>
              <w:rPr>
                <w:color w:val="000000"/>
                <w:sz w:val="32"/>
              </w:rPr>
              <w:t xml:space="preserve">Бумага и картон         </w:t>
            </w:r>
          </w:p>
        </w:tc>
        <w:tc>
          <w:tcPr>
            <w:tcW w:w="276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30%</w:t>
            </w:r>
          </w:p>
        </w:tc>
        <w:tc>
          <w:tcPr>
            <w:tcW w:w="264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23%</w:t>
            </w:r>
          </w:p>
        </w:tc>
      </w:tr>
      <w:tr w:rsidR="00D73215">
        <w:tc>
          <w:tcPr>
            <w:tcW w:w="3600" w:type="dxa"/>
          </w:tcPr>
          <w:p w:rsidR="00D73215" w:rsidRDefault="00027303">
            <w:pPr>
              <w:keepNext/>
              <w:keepLines/>
              <w:suppressAutoHyphens/>
              <w:rPr>
                <w:sz w:val="32"/>
              </w:rPr>
            </w:pPr>
            <w:r>
              <w:rPr>
                <w:color w:val="000000"/>
                <w:sz w:val="32"/>
              </w:rPr>
              <w:t>Пластик</w:t>
            </w:r>
            <w:r>
              <w:rPr>
                <w:color w:val="000000"/>
                <w:sz w:val="32"/>
              </w:rPr>
              <w:tab/>
            </w:r>
          </w:p>
        </w:tc>
        <w:tc>
          <w:tcPr>
            <w:tcW w:w="276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8%</w:t>
            </w:r>
          </w:p>
        </w:tc>
        <w:tc>
          <w:tcPr>
            <w:tcW w:w="264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16%</w:t>
            </w:r>
          </w:p>
        </w:tc>
      </w:tr>
      <w:tr w:rsidR="00D73215">
        <w:tc>
          <w:tcPr>
            <w:tcW w:w="3600" w:type="dxa"/>
          </w:tcPr>
          <w:p w:rsidR="00D73215" w:rsidRDefault="00027303">
            <w:pPr>
              <w:keepNext/>
              <w:keepLines/>
              <w:suppressAutoHyphens/>
              <w:rPr>
                <w:sz w:val="32"/>
              </w:rPr>
            </w:pPr>
            <w:r>
              <w:rPr>
                <w:color w:val="000000"/>
                <w:sz w:val="32"/>
              </w:rPr>
              <w:t xml:space="preserve">Кожа и резина              </w:t>
            </w:r>
          </w:p>
        </w:tc>
        <w:tc>
          <w:tcPr>
            <w:tcW w:w="276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-</w:t>
            </w:r>
          </w:p>
        </w:tc>
        <w:tc>
          <w:tcPr>
            <w:tcW w:w="264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1%</w:t>
            </w:r>
          </w:p>
        </w:tc>
      </w:tr>
      <w:tr w:rsidR="00D73215">
        <w:tc>
          <w:tcPr>
            <w:tcW w:w="3600" w:type="dxa"/>
          </w:tcPr>
          <w:p w:rsidR="00D73215" w:rsidRDefault="00027303">
            <w:pPr>
              <w:keepNext/>
              <w:keepLines/>
              <w:suppressAutoHyphens/>
              <w:rPr>
                <w:sz w:val="32"/>
              </w:rPr>
            </w:pPr>
            <w:r>
              <w:rPr>
                <w:color w:val="000000"/>
                <w:sz w:val="32"/>
              </w:rPr>
              <w:t>Текстиль</w:t>
            </w:r>
          </w:p>
        </w:tc>
        <w:tc>
          <w:tcPr>
            <w:tcW w:w="276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2%</w:t>
            </w:r>
          </w:p>
        </w:tc>
        <w:tc>
          <w:tcPr>
            <w:tcW w:w="264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6%</w:t>
            </w:r>
          </w:p>
        </w:tc>
      </w:tr>
      <w:tr w:rsidR="00D73215">
        <w:tc>
          <w:tcPr>
            <w:tcW w:w="3600" w:type="dxa"/>
          </w:tcPr>
          <w:p w:rsidR="00D73215" w:rsidRDefault="00027303">
            <w:pPr>
              <w:keepNext/>
              <w:keepLines/>
              <w:suppressAutoHyphens/>
              <w:rPr>
                <w:sz w:val="32"/>
              </w:rPr>
            </w:pPr>
            <w:r>
              <w:rPr>
                <w:color w:val="000000"/>
                <w:sz w:val="32"/>
              </w:rPr>
              <w:t>Стекло</w:t>
            </w:r>
            <w:r>
              <w:rPr>
                <w:color w:val="000000"/>
                <w:sz w:val="32"/>
              </w:rPr>
              <w:tab/>
              <w:t xml:space="preserve">                  </w:t>
            </w:r>
          </w:p>
        </w:tc>
        <w:tc>
          <w:tcPr>
            <w:tcW w:w="276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10%</w:t>
            </w:r>
          </w:p>
        </w:tc>
        <w:tc>
          <w:tcPr>
            <w:tcW w:w="264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8%</w:t>
            </w:r>
          </w:p>
        </w:tc>
      </w:tr>
      <w:tr w:rsidR="00D73215">
        <w:trPr>
          <w:trHeight w:hRule="exact" w:val="454"/>
        </w:trPr>
        <w:tc>
          <w:tcPr>
            <w:tcW w:w="3600" w:type="dxa"/>
          </w:tcPr>
          <w:p w:rsidR="00D73215" w:rsidRDefault="00027303">
            <w:pPr>
              <w:keepNext/>
              <w:keepLines/>
              <w:suppressAutoHyphens/>
              <w:rPr>
                <w:sz w:val="32"/>
              </w:rPr>
            </w:pPr>
            <w:r>
              <w:rPr>
                <w:color w:val="000000"/>
                <w:sz w:val="32"/>
              </w:rPr>
              <w:t xml:space="preserve">Камень и керамика      </w:t>
            </w:r>
          </w:p>
        </w:tc>
        <w:tc>
          <w:tcPr>
            <w:tcW w:w="276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-</w:t>
            </w:r>
          </w:p>
          <w:p w:rsidR="00D73215" w:rsidRDefault="00D73215">
            <w:pPr>
              <w:keepNext/>
              <w:keepLines/>
              <w:suppressAutoHyphens/>
              <w:jc w:val="center"/>
              <w:rPr>
                <w:sz w:val="32"/>
              </w:rPr>
            </w:pPr>
          </w:p>
        </w:tc>
        <w:tc>
          <w:tcPr>
            <w:tcW w:w="264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sz w:val="32"/>
              </w:rPr>
            </w:pPr>
            <w:r>
              <w:rPr>
                <w:color w:val="000000"/>
                <w:sz w:val="32"/>
              </w:rPr>
              <w:t>2%</w:t>
            </w:r>
          </w:p>
        </w:tc>
      </w:tr>
      <w:tr w:rsidR="00D73215">
        <w:tc>
          <w:tcPr>
            <w:tcW w:w="3600" w:type="dxa"/>
          </w:tcPr>
          <w:p w:rsidR="00D73215" w:rsidRDefault="00027303">
            <w:pPr>
              <w:keepNext/>
              <w:keepLines/>
              <w:suppressAutoHyphens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Металл</w:t>
            </w:r>
          </w:p>
        </w:tc>
        <w:tc>
          <w:tcPr>
            <w:tcW w:w="276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10%</w:t>
            </w:r>
          </w:p>
        </w:tc>
        <w:tc>
          <w:tcPr>
            <w:tcW w:w="264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4%</w:t>
            </w:r>
          </w:p>
        </w:tc>
      </w:tr>
      <w:tr w:rsidR="00D73215">
        <w:tc>
          <w:tcPr>
            <w:tcW w:w="3600" w:type="dxa"/>
          </w:tcPr>
          <w:p w:rsidR="00D73215" w:rsidRDefault="00027303">
            <w:pPr>
              <w:keepNext/>
              <w:keepLines/>
              <w:suppressAutoHyphens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 xml:space="preserve">Прочие фракции        </w:t>
            </w:r>
          </w:p>
        </w:tc>
        <w:tc>
          <w:tcPr>
            <w:tcW w:w="276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15%</w:t>
            </w:r>
          </w:p>
        </w:tc>
        <w:tc>
          <w:tcPr>
            <w:tcW w:w="2640" w:type="dxa"/>
          </w:tcPr>
          <w:p w:rsidR="00D73215" w:rsidRDefault="00027303">
            <w:pPr>
              <w:keepNext/>
              <w:keepLines/>
              <w:suppressAutoHyphens/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7%</w:t>
            </w:r>
          </w:p>
        </w:tc>
      </w:tr>
    </w:tbl>
    <w:p w:rsidR="00D73215" w:rsidRDefault="00D73215">
      <w:pPr>
        <w:pStyle w:val="21"/>
        <w:keepNext/>
        <w:keepLines/>
        <w:suppressAutoHyphens/>
      </w:pPr>
    </w:p>
    <w:p w:rsidR="00D73215" w:rsidRDefault="00027303">
      <w:pPr>
        <w:pStyle w:val="21"/>
        <w:keepNext/>
        <w:keepLines/>
        <w:suppressAutoHyphens/>
      </w:pPr>
      <w:r>
        <w:t>В то же время до сих пор формально остаются в силе старые нормы, предусматривающие два способа сбора ТБО:</w:t>
      </w:r>
    </w:p>
    <w:p w:rsidR="00D73215" w:rsidRDefault="00027303">
      <w:pPr>
        <w:keepNext/>
        <w:keepLines/>
        <w:numPr>
          <w:ilvl w:val="0"/>
          <w:numId w:val="3"/>
        </w:numPr>
        <w:suppressAutoHyphens/>
        <w:ind w:left="1077" w:hanging="357"/>
        <w:jc w:val="both"/>
        <w:rPr>
          <w:sz w:val="32"/>
        </w:rPr>
      </w:pPr>
      <w:r>
        <w:rPr>
          <w:sz w:val="32"/>
        </w:rPr>
        <w:t>унитарный (в одну емкость);</w:t>
      </w:r>
    </w:p>
    <w:p w:rsidR="00D73215" w:rsidRDefault="00027303">
      <w:pPr>
        <w:keepNext/>
        <w:keepLines/>
        <w:numPr>
          <w:ilvl w:val="0"/>
          <w:numId w:val="3"/>
        </w:numPr>
        <w:suppressAutoHyphens/>
        <w:ind w:left="1077" w:hanging="357"/>
        <w:jc w:val="both"/>
        <w:rPr>
          <w:sz w:val="32"/>
        </w:rPr>
      </w:pPr>
      <w:r>
        <w:rPr>
          <w:sz w:val="32"/>
        </w:rPr>
        <w:t xml:space="preserve">раздельный (пищевые отходы в одну емкость, все остальные в другую). </w:t>
      </w:r>
    </w:p>
    <w:p w:rsidR="00D73215" w:rsidRDefault="00027303">
      <w:pPr>
        <w:keepNext/>
        <w:keepLines/>
        <w:suppressAutoHyphens/>
        <w:ind w:firstLine="709"/>
        <w:jc w:val="both"/>
        <w:rPr>
          <w:sz w:val="32"/>
        </w:rPr>
      </w:pPr>
      <w:r>
        <w:rPr>
          <w:sz w:val="32"/>
        </w:rPr>
        <w:t xml:space="preserve">Реально последний давно не используется. </w:t>
      </w:r>
    </w:p>
    <w:p w:rsidR="00D73215" w:rsidRDefault="00027303">
      <w:pPr>
        <w:keepNext/>
        <w:keepLines/>
        <w:suppressAutoHyphens/>
        <w:ind w:firstLine="709"/>
        <w:jc w:val="both"/>
        <w:rPr>
          <w:sz w:val="32"/>
        </w:rPr>
      </w:pPr>
      <w:r>
        <w:rPr>
          <w:sz w:val="32"/>
        </w:rPr>
        <w:t>Отходы химических производств, больниц, радиоактивные отходы и т.п. подлежат вывозу специальным транспортом, не относящимся к коммунальным предприятиям. В соответствии с требованиями СНиП 2.07.01-89</w:t>
      </w:r>
      <w:r>
        <w:rPr>
          <w:sz w:val="32"/>
          <w:vertAlign w:val="superscript"/>
        </w:rPr>
        <w:t>*</w:t>
      </w:r>
      <w:r>
        <w:rPr>
          <w:sz w:val="32"/>
        </w:rPr>
        <w:t xml:space="preserve"> на территории домовладения должны оборудоваться специальные площадки для сбора ТБО из расчета 30 м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на 1000 жителей. Они должны располагаться на дворовой территории не менее 20 м от окон жилых и общественных зданий, детских площадок и мест отдыха, и не более 100 м  от наиболее удаленного выхода из жилых домов. </w:t>
      </w:r>
    </w:p>
    <w:p w:rsidR="00D73215" w:rsidRDefault="00027303">
      <w:pPr>
        <w:jc w:val="both"/>
        <w:rPr>
          <w:sz w:val="32"/>
        </w:rPr>
      </w:pPr>
      <w:r>
        <w:rPr>
          <w:sz w:val="32"/>
        </w:rPr>
        <w:t>Площадки для установки мусоросборников должны быть водонепроницаемы, иметь твердое покрытие (асфальт или бетон), удобное для уборки отходов и мойки. Площадь их должна соответствовать размерам и числу сборников ТБО. Расстояние от места расположения крайнего сборника до края площадки должно быть не менее 1 м на отдельно расположенных площадках и не менее 1,5 м на непосредственно примыкающих к автодорогам и на неогражденных площадках. При проектировании и сооружении площадок предусматривают необходимые инженерные устройства для мойки их покрытия и для сбора и отвода сточных вод.</w:t>
      </w:r>
    </w:p>
    <w:p w:rsidR="00D73215" w:rsidRDefault="00027303">
      <w:pPr>
        <w:ind w:firstLine="709"/>
        <w:jc w:val="both"/>
        <w:rPr>
          <w:b/>
          <w:sz w:val="32"/>
        </w:rPr>
      </w:pPr>
      <w:r>
        <w:rPr>
          <w:b/>
          <w:sz w:val="32"/>
        </w:rPr>
        <w:t>Выделяются две основные схемы (системы) сбора и вывоза ТБО:</w:t>
      </w:r>
    </w:p>
    <w:p w:rsidR="00D73215" w:rsidRDefault="00027303">
      <w:pPr>
        <w:numPr>
          <w:ilvl w:val="0"/>
          <w:numId w:val="24"/>
        </w:numPr>
        <w:jc w:val="both"/>
        <w:rPr>
          <w:sz w:val="32"/>
        </w:rPr>
      </w:pPr>
      <w:r>
        <w:rPr>
          <w:sz w:val="32"/>
        </w:rPr>
        <w:t>система сменных мусоросборников;</w:t>
      </w:r>
    </w:p>
    <w:p w:rsidR="00D73215" w:rsidRDefault="00027303">
      <w:pPr>
        <w:numPr>
          <w:ilvl w:val="0"/>
          <w:numId w:val="24"/>
        </w:numPr>
        <w:jc w:val="both"/>
        <w:rPr>
          <w:sz w:val="32"/>
        </w:rPr>
      </w:pPr>
      <w:r>
        <w:rPr>
          <w:sz w:val="32"/>
        </w:rPr>
        <w:t>система несменяемых мусоросборников.</w:t>
      </w:r>
    </w:p>
    <w:p w:rsidR="00D73215" w:rsidRDefault="00027303">
      <w:pPr>
        <w:ind w:firstLine="709"/>
        <w:jc w:val="both"/>
        <w:rPr>
          <w:sz w:val="32"/>
        </w:rPr>
      </w:pPr>
      <w:r>
        <w:rPr>
          <w:sz w:val="32"/>
        </w:rPr>
        <w:t>В зависимости от системы вывоза ТБО используются различные машины и оборудование.</w:t>
      </w:r>
    </w:p>
    <w:p w:rsidR="00D73215" w:rsidRDefault="00027303">
      <w:pPr>
        <w:ind w:firstLine="709"/>
        <w:jc w:val="both"/>
        <w:rPr>
          <w:sz w:val="32"/>
        </w:rPr>
      </w:pPr>
      <w:r>
        <w:rPr>
          <w:sz w:val="32"/>
        </w:rPr>
        <w:t>Оценка санитарного состояния жилого микрорайона выполняется студентами с учетом основных правил и требований к организации санитарной очистки городских территорий по следующей схеме:</w:t>
      </w:r>
    </w:p>
    <w:p w:rsidR="00D73215" w:rsidRDefault="00027303">
      <w:pPr>
        <w:ind w:firstLine="709"/>
        <w:jc w:val="both"/>
        <w:rPr>
          <w:sz w:val="32"/>
        </w:rPr>
      </w:pPr>
      <w:r>
        <w:rPr>
          <w:sz w:val="32"/>
        </w:rPr>
        <w:t>В районе проживания выбрать микрорайон площадью 50-100 тыс. м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с таким расчетом, чтобы в нем имелось 2-3 площадки для сбора бытовых отходов.</w:t>
      </w:r>
    </w:p>
    <w:p w:rsidR="00D73215" w:rsidRDefault="00027303">
      <w:pPr>
        <w:ind w:firstLine="709"/>
        <w:jc w:val="both"/>
        <w:rPr>
          <w:sz w:val="32"/>
        </w:rPr>
      </w:pPr>
      <w:r>
        <w:rPr>
          <w:sz w:val="32"/>
        </w:rPr>
        <w:t>Вычертить схему микрорайона в масштабе 1:1000 или 1:2000 с указанием всех зданий, площадок для сбора мусора, автостоянок, детских площадок, газонов, проездов и др. Пронумеровать и составить их перечень (экспликацию) с указанием этажности застройки. На плане также необходимо указать названия улиц, ограничивающих микрорайон.</w:t>
      </w:r>
    </w:p>
    <w:p w:rsidR="00D73215" w:rsidRDefault="00027303">
      <w:pPr>
        <w:ind w:firstLine="709"/>
        <w:jc w:val="both"/>
        <w:rPr>
          <w:sz w:val="32"/>
        </w:rPr>
      </w:pPr>
      <w:r>
        <w:rPr>
          <w:sz w:val="32"/>
        </w:rPr>
        <w:t xml:space="preserve">В странах с развитой рыночной экономикой, в первую очередь ЕС, всё в большей степени используется метод разделения отходов на стадии сбора. В связи с этим имеются отдельные контейнеры для сбора стекла (часто раздельно собирается даже стекло разного цвета), бумаги и картона, полимеров и пластиков, металлов. В России также делаются попытки раздельного сбора ТБО, но пока не слишком удачные. </w:t>
      </w:r>
    </w:p>
    <w:p w:rsidR="00D73215" w:rsidRDefault="00027303">
      <w:pPr>
        <w:ind w:firstLine="709"/>
        <w:jc w:val="both"/>
        <w:rPr>
          <w:sz w:val="32"/>
        </w:rPr>
      </w:pPr>
      <w:r>
        <w:rPr>
          <w:sz w:val="32"/>
        </w:rPr>
        <w:t>Отделенный на стадии сбора мусор может успешно перерабатываться с получением вторичных материалов (рециклинг) или энергии.</w:t>
      </w:r>
    </w:p>
    <w:p w:rsidR="00D73215" w:rsidRDefault="00027303">
      <w:pPr>
        <w:ind w:firstLine="709"/>
        <w:jc w:val="both"/>
        <w:rPr>
          <w:sz w:val="32"/>
        </w:rPr>
      </w:pPr>
      <w:r>
        <w:rPr>
          <w:sz w:val="32"/>
        </w:rPr>
        <w:t xml:space="preserve">На данном этапе студенты должны ограничиваться оценками на основе существующих норм. </w:t>
      </w:r>
    </w:p>
    <w:p w:rsidR="00D73215" w:rsidRDefault="00027303">
      <w:pPr>
        <w:ind w:firstLine="709"/>
        <w:jc w:val="both"/>
        <w:rPr>
          <w:sz w:val="32"/>
        </w:rPr>
      </w:pPr>
      <w:r>
        <w:rPr>
          <w:sz w:val="32"/>
        </w:rPr>
        <w:t>В задании требуется:</w:t>
      </w:r>
    </w:p>
    <w:p w:rsidR="00D73215" w:rsidRDefault="00027303">
      <w:pPr>
        <w:keepNext/>
        <w:keepLines/>
        <w:numPr>
          <w:ilvl w:val="0"/>
          <w:numId w:val="19"/>
        </w:numPr>
        <w:suppressAutoHyphens/>
        <w:ind w:left="714" w:hanging="357"/>
        <w:jc w:val="both"/>
        <w:rPr>
          <w:sz w:val="32"/>
        </w:rPr>
      </w:pPr>
      <w:r>
        <w:rPr>
          <w:sz w:val="32"/>
        </w:rPr>
        <w:t>Подсчитать (примерно) фактический объем мусора, накапливающегося в микрорайоне в среднем за сутки в м3. Сделать это можно, подсчитав примерно за 5-7 дней число контейнеров с мусором, вывезенных из микрорайона, учитывая объем контейнера и коэффициент его наполнения (наиболее распространены контейнеры «Пухто» объемом 5 м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и контейнеры объемом 0,75 м</w:t>
      </w:r>
      <w:r>
        <w:rPr>
          <w:sz w:val="32"/>
          <w:vertAlign w:val="superscript"/>
        </w:rPr>
        <w:t>3</w:t>
      </w:r>
      <w:r>
        <w:rPr>
          <w:sz w:val="32"/>
        </w:rPr>
        <w:t>).</w:t>
      </w:r>
    </w:p>
    <w:p w:rsidR="00D73215" w:rsidRDefault="00027303">
      <w:pPr>
        <w:keepNext/>
        <w:keepLines/>
        <w:numPr>
          <w:ilvl w:val="0"/>
          <w:numId w:val="19"/>
        </w:numPr>
        <w:suppressAutoHyphens/>
        <w:ind w:left="714" w:hanging="357"/>
        <w:jc w:val="both"/>
        <w:rPr>
          <w:sz w:val="32"/>
        </w:rPr>
      </w:pPr>
      <w:r>
        <w:rPr>
          <w:sz w:val="32"/>
        </w:rPr>
        <w:t>Подсчитать количество жителей рассматриваемого микрорайона, умножив суммарное количество квартир в домах микрорайона на среднее количество жителей одной квартиры (принять 3-4 чел.). Если в домах микрорайона имеются магазины, детские сады и др. нежилые помещения, то для упрощения расчетов приравнять их (по собственному усмотрению) к определенному количеству квартир.</w:t>
      </w:r>
    </w:p>
    <w:p w:rsidR="00D73215" w:rsidRDefault="00027303">
      <w:pPr>
        <w:keepNext/>
        <w:keepLines/>
        <w:numPr>
          <w:ilvl w:val="0"/>
          <w:numId w:val="19"/>
        </w:numPr>
        <w:suppressAutoHyphens/>
        <w:ind w:left="714" w:hanging="357"/>
        <w:jc w:val="both"/>
        <w:rPr>
          <w:sz w:val="32"/>
        </w:rPr>
      </w:pPr>
      <w:r>
        <w:rPr>
          <w:sz w:val="32"/>
        </w:rPr>
        <w:t>Подсчитать теоретическое суточное накопление ТБО микрорайона, считая, что ориентировочная норма их накопления в благоустроенных жилых домах составляет 250 кг/год на одного человека при средней их плотности 190 кг/м</w:t>
      </w:r>
      <w:r>
        <w:rPr>
          <w:sz w:val="32"/>
          <w:vertAlign w:val="superscript"/>
        </w:rPr>
        <w:t>3</w:t>
      </w:r>
      <w:r>
        <w:rPr>
          <w:sz w:val="32"/>
        </w:rPr>
        <w:t>.</w:t>
      </w:r>
    </w:p>
    <w:p w:rsidR="00D73215" w:rsidRDefault="00027303">
      <w:pPr>
        <w:keepNext/>
        <w:keepLines/>
        <w:numPr>
          <w:ilvl w:val="0"/>
          <w:numId w:val="19"/>
        </w:numPr>
        <w:suppressAutoHyphens/>
        <w:ind w:left="714" w:hanging="357"/>
        <w:jc w:val="both"/>
        <w:rPr>
          <w:sz w:val="32"/>
        </w:rPr>
      </w:pPr>
      <w:r>
        <w:rPr>
          <w:sz w:val="32"/>
        </w:rPr>
        <w:t>С учетом санитарных норм и требований СНиП 2.07.01-89</w:t>
      </w:r>
      <w:r>
        <w:rPr>
          <w:sz w:val="32"/>
          <w:vertAlign w:val="superscript"/>
        </w:rPr>
        <w:t>*</w:t>
      </w:r>
      <w:r>
        <w:rPr>
          <w:sz w:val="32"/>
        </w:rPr>
        <w:t xml:space="preserve">, а также экологических факторов, проанализировать организацию и технологию сбора и удаления ТБО с территории микрорайона, то есть зафиксировать все имеющиеся нарушения, отметить все созданные неудобства для жителей микрорайона, неудачные решения. По результатам выполненного анализа дать свое решение генплана микрорайона, отметив целесообразные изменения и дополнения на выполненном чертеже. Изложить основные выводы и предложения по организации санитарной очистки микрорайона. </w:t>
      </w:r>
    </w:p>
    <w:p w:rsidR="00D73215" w:rsidRDefault="00027303">
      <w:pPr>
        <w:pStyle w:val="21"/>
        <w:keepNext/>
        <w:keepLines/>
        <w:suppressLineNumbers/>
      </w:pPr>
      <w:r>
        <w:t>Студентами заочного отделения должен быть также самостоятельно рассмотрен один из вопросов, содержащихся в п. 4.2 методических указаний. Результаты изучения выбранного вопроса оформляются в виде реферата (10-15 страниц машинописного текста) с указанием списка использованной литературы.</w:t>
      </w:r>
    </w:p>
    <w:p w:rsidR="00D73215" w:rsidRDefault="00D73215">
      <w:pPr>
        <w:pStyle w:val="2"/>
        <w:spacing w:before="240" w:after="120"/>
        <w:rPr>
          <w:sz w:val="32"/>
        </w:rPr>
      </w:pPr>
    </w:p>
    <w:p w:rsidR="00D73215" w:rsidRDefault="00027303">
      <w:pPr>
        <w:pStyle w:val="2"/>
        <w:spacing w:before="240" w:after="120"/>
        <w:rPr>
          <w:sz w:val="32"/>
        </w:rPr>
      </w:pPr>
      <w:r>
        <w:rPr>
          <w:sz w:val="32"/>
        </w:rPr>
        <w:t>4.2 Перечень вопросов для самостоятельной проработки студентами и рассмотрения на практических занятиях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Здания и сооружения как элементы городской среды. Требования, предъявляемые к ним.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Конструктивные элементы и схемы зданий.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Классификация и конструкция улиц и дорог.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Расчет и выбор конструкции дорожных одежд.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Освещение городских улиц.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Озеленение улиц и дорог.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Эксплуатация улиц и дорог.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Характеристика и нормы накопления твердых бытовых отходов (ТБО).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Организация обращения с ТБО.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Методы размещения и переработки ТБО.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Мусороперерабатывающие и мусоросжигательные заводы.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Схемы и основные элементы систем водоснабжения.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Оценка источников водоснабжения.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Свойства и качества природных вод.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Установки для обеззараживания воды.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Системы и схемы канализации.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Очистка сточных вод.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Назначение и классификация городского транспорта.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Основные проблемы общественного транспорта Санкт-Петербурга.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Централизация и конкуренция в городском транспорте.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 xml:space="preserve">Выбор тарифных планов и эффективность работы транспортных компаний. 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Обследования пассажирских потоков.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Требования, предъявляемые к маршрутной системе.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Оценка качества обслуживания пассажиров.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Виды грузового транспорта и транспортных средств.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Минимизация времени доставки грузов.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Характеристика городских потребителей электроэнергии и тепла.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Принципы организации системы теплоснабжения в Санкт-Петербурге.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 xml:space="preserve">Особенности реструктуризации региональных энергетических компаний в условиях реформы российской электроэнергетики. 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Схемы и устройства систем электроснабжения.</w:t>
      </w:r>
    </w:p>
    <w:p w:rsidR="00D73215" w:rsidRDefault="00027303">
      <w:pPr>
        <w:numPr>
          <w:ilvl w:val="0"/>
          <w:numId w:val="27"/>
        </w:numPr>
        <w:tabs>
          <w:tab w:val="clear" w:pos="360"/>
          <w:tab w:val="left" w:pos="600"/>
        </w:tabs>
        <w:ind w:left="600" w:hanging="600"/>
        <w:rPr>
          <w:sz w:val="32"/>
        </w:rPr>
      </w:pPr>
      <w:r>
        <w:rPr>
          <w:sz w:val="32"/>
        </w:rPr>
        <w:t>Проблемы электро- и теплоснабжения жилых и общественных зданий Санкт-Петербурга.</w:t>
      </w:r>
    </w:p>
    <w:p w:rsidR="00D73215" w:rsidRDefault="00027303">
      <w:pPr>
        <w:pStyle w:val="1"/>
      </w:pPr>
      <w:r>
        <w:t>5 Формы контроля результатов практики</w:t>
      </w:r>
    </w:p>
    <w:p w:rsidR="00D73215" w:rsidRDefault="00027303">
      <w:pPr>
        <w:pStyle w:val="21"/>
      </w:pPr>
      <w:r>
        <w:t>Итоговый контроль результатов практики осуществляется в форме зачета по результатам защиты составленных студентами отчетов. В ходе защиты студент должен не только прокомментировать выполненные расчеты, но и обосновать предлагаемые мероприятия по улучшению санитарного состояния исследуемого микрорайона с учетом нормативных требований и прогрессивного опыта в данной сфере.</w:t>
      </w:r>
    </w:p>
    <w:p w:rsidR="00D73215" w:rsidRDefault="00D73215"/>
    <w:p w:rsidR="00D73215" w:rsidRDefault="00027303">
      <w:pPr>
        <w:pStyle w:val="2"/>
        <w:keepLines/>
        <w:numPr>
          <w:ilvl w:val="0"/>
          <w:numId w:val="28"/>
        </w:numPr>
        <w:suppressAutoHyphens/>
        <w:spacing w:before="120" w:after="120"/>
        <w:ind w:left="714" w:hanging="357"/>
        <w:rPr>
          <w:sz w:val="32"/>
        </w:rPr>
      </w:pPr>
      <w:r>
        <w:rPr>
          <w:sz w:val="32"/>
        </w:rPr>
        <w:t>РЕКОМЕНДУЕМАЯ ЛИТЕРАТУРА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СНиП 2.04.01.-85. Нормы проектирования. Внутренний водопровод. Канализация и горячее водоснабжение.</w:t>
      </w:r>
    </w:p>
    <w:p w:rsidR="00D73215" w:rsidRDefault="00027303">
      <w:pPr>
        <w:numPr>
          <w:ilvl w:val="0"/>
          <w:numId w:val="26"/>
        </w:numPr>
        <w:tabs>
          <w:tab w:val="left" w:pos="360"/>
        </w:tabs>
        <w:jc w:val="both"/>
        <w:rPr>
          <w:sz w:val="32"/>
        </w:rPr>
      </w:pPr>
      <w:r>
        <w:rPr>
          <w:sz w:val="32"/>
        </w:rPr>
        <w:t>СНиП 2.04.02.-84. Нормы проектирования. Водоснабжение. Наружные сети и сооружения.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СНиП 2.04.03.-84. Нормы проектирования. Канализация. Наружные сети и сооружения.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Инструкция по организации и технологии механизированной уборки населенных мест. – М.: Стройиздат, 1980.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 xml:space="preserve">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назначения. ВСН 58-88(р) / Госкомархитектуры. – М.: Стройиздат, 1990. 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Кузнецов Е.П., Дыбов А.М., Сутырин Н.М. Техника и технологии отраслей городского хозяйства: Учебное пособие. – Санкт-Петербург – Ижевск: Изд-во Института экономики и управления УдГУ, 2001.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Техническая эксплуатация жилых зданий / под ред.А.М.Стражникова. – М.: Высшая школа, 2000.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Санитарная очистка и уборка населенных мест: Справочник / Под ред. А.Н.Мирного. – М.: Стройиздат, 1990.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 xml:space="preserve">Институциональное руководство по комбинированному производству тепловой и электрической энергии с централизованным теплоснабжением. Подготовлено Арто Нуоркиви. Перевод В.И. Закржевского и Г.И. Клочкова. – М.: РАО «ЕЭС России», 2004. 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Засов И.А. и др. Машины и оборудование для городского коммунального хозяйства. – М.: Стройиздат, 1994.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Дарулис П.В. Отходы областного города. Сбор и утилизация. – Смоленск, 2000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Ярошевский Д.А. и др. Санитарная техника городов. М.: Стройиздат, 1990.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 xml:space="preserve">Голуб А.А., Струкова Е.Б. Экономика природных ресурсов. – М.: Аспект Пресс, 1998. 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Таги-Заде Ф.Г. Энергоснабжение городов. – М.: Стройиздат, 1994.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Тульчин И.К., Нудлер Г.И. Электрические сети и электрооборудование жилых и общественных зданий. – М.: Энергоатомиздат, 1990.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Дополнительная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Тарнижевский М.В. Жилищно-коммунальное хозяйство. – М.: Стройиздат, 1986.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Ливчак И.Ф., Воронов Ю.В. Охрана окружающей среды: Учебное пособие. – М.: Стройиздат, 1988.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Дубрович Е.Н. Городские улицы и дороги. – М.: Высш.шк., 1981.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Проектирование основных отраслей городского хозяйства / Под ред. Э.Я. Турчихина. – 3-е изд., перераб. и доп. – М.: Стройиздат, 1991.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Самойлов Д.С. Городской транспорт. – М.: Стройиздат, 1983.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Ефремов И.С. и др. Теория городских пассажирских перевозок. – М.: Транспорт, 1982.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Левин Б.И. Использование твердых бытовых отходов в системах энергоснабжения. – М.: Энергоиздат, 1982.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Кедров В.С. и др. Водоснабжение и канализация. – М.: Стройиздат, 1984.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Порывай Г.А. Техническая эксплуатация зданий. – М.: Стройиздат, 1982.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Цимерман И.Е. Энергоснабжение гражданских зданий и коммунальных предприятий. – М.: Высш. шк., 1988.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Богуславский Л.Д., Малина В.С. Санитарно-техническое устройство зданий. – М.: Высш. шк., 1985.</w:t>
      </w:r>
    </w:p>
    <w:p w:rsidR="00D73215" w:rsidRDefault="00027303">
      <w:pPr>
        <w:numPr>
          <w:ilvl w:val="0"/>
          <w:numId w:val="26"/>
        </w:numPr>
        <w:jc w:val="both"/>
        <w:rPr>
          <w:sz w:val="32"/>
        </w:rPr>
      </w:pPr>
      <w:r>
        <w:rPr>
          <w:sz w:val="32"/>
        </w:rPr>
        <w:t>Ионин А.А. Газоснабжение. - М.: Стройиздат, 1985.</w:t>
      </w:r>
    </w:p>
    <w:p w:rsidR="00D73215" w:rsidRDefault="00027303">
      <w:pPr>
        <w:pStyle w:val="3"/>
        <w:rPr>
          <w:kern w:val="0"/>
          <w:szCs w:val="24"/>
        </w:rPr>
      </w:pPr>
      <w:r>
        <w:rPr>
          <w:kern w:val="0"/>
          <w:szCs w:val="24"/>
        </w:rPr>
        <w:br w:type="page"/>
        <w:t>Приложение А</w:t>
      </w:r>
    </w:p>
    <w:p w:rsidR="00D73215" w:rsidRDefault="00027303">
      <w:pPr>
        <w:pStyle w:val="3"/>
        <w:spacing w:before="120" w:after="120"/>
        <w:rPr>
          <w:kern w:val="0"/>
          <w:szCs w:val="24"/>
        </w:rPr>
      </w:pPr>
      <w:r>
        <w:rPr>
          <w:kern w:val="0"/>
          <w:szCs w:val="24"/>
        </w:rPr>
        <w:t>ПРИМЕР ОФОРМЛЕНИЯ ТИТУЛЬНОГО ЛИСТА</w:t>
      </w:r>
    </w:p>
    <w:p w:rsidR="00D73215" w:rsidRDefault="00D73215">
      <w:pPr>
        <w:spacing w:before="120" w:after="120"/>
        <w:jc w:val="center"/>
        <w:rPr>
          <w:sz w:val="32"/>
        </w:rPr>
      </w:pPr>
    </w:p>
    <w:p w:rsidR="00D73215" w:rsidRDefault="00027303">
      <w:pPr>
        <w:spacing w:before="120" w:after="120"/>
        <w:jc w:val="center"/>
        <w:rPr>
          <w:sz w:val="32"/>
        </w:rPr>
      </w:pPr>
      <w:r>
        <w:rPr>
          <w:sz w:val="32"/>
        </w:rPr>
        <w:t>Министерство образования Российской Федерации</w:t>
      </w:r>
    </w:p>
    <w:p w:rsidR="00D73215" w:rsidRDefault="00027303">
      <w:pPr>
        <w:spacing w:before="120" w:after="120"/>
        <w:jc w:val="center"/>
        <w:rPr>
          <w:sz w:val="32"/>
        </w:rPr>
      </w:pPr>
      <w:r>
        <w:rPr>
          <w:sz w:val="32"/>
        </w:rPr>
        <w:t xml:space="preserve">САНКТ-ПЕТЕРБУРГСКИЙ ГОСУДАРСТВЕННЫЙ </w:t>
      </w:r>
    </w:p>
    <w:p w:rsidR="00D73215" w:rsidRDefault="00027303">
      <w:pPr>
        <w:pStyle w:val="3"/>
        <w:rPr>
          <w:kern w:val="0"/>
          <w:szCs w:val="24"/>
        </w:rPr>
      </w:pPr>
      <w:r>
        <w:rPr>
          <w:kern w:val="0"/>
          <w:szCs w:val="24"/>
        </w:rPr>
        <w:t>ИНЖЕНЕРНО-ЭКОНОМИЧЕСКИЙ УНИВЕРСИТЕТ</w:t>
      </w:r>
    </w:p>
    <w:p w:rsidR="00D73215" w:rsidRDefault="00D73215">
      <w:pPr>
        <w:jc w:val="center"/>
        <w:rPr>
          <w:sz w:val="32"/>
        </w:rPr>
      </w:pPr>
    </w:p>
    <w:p w:rsidR="00D73215" w:rsidRDefault="00027303">
      <w:pPr>
        <w:jc w:val="center"/>
        <w:rPr>
          <w:sz w:val="32"/>
        </w:rPr>
      </w:pPr>
      <w:r>
        <w:rPr>
          <w:sz w:val="32"/>
        </w:rPr>
        <w:t>Институт региональной экономики и управления</w:t>
      </w:r>
    </w:p>
    <w:p w:rsidR="00D73215" w:rsidRDefault="00027303">
      <w:pPr>
        <w:pStyle w:val="3"/>
        <w:spacing w:before="120"/>
        <w:rPr>
          <w:kern w:val="0"/>
          <w:szCs w:val="24"/>
        </w:rPr>
      </w:pPr>
      <w:r>
        <w:rPr>
          <w:kern w:val="0"/>
          <w:szCs w:val="24"/>
        </w:rPr>
        <w:t>Кафедра экономики и менеджмента в городском хозяйстве</w:t>
      </w:r>
    </w:p>
    <w:p w:rsidR="00D73215" w:rsidRDefault="00D73215">
      <w:pPr>
        <w:spacing w:before="120"/>
        <w:jc w:val="center"/>
        <w:rPr>
          <w:sz w:val="32"/>
        </w:rPr>
      </w:pPr>
    </w:p>
    <w:p w:rsidR="00D73215" w:rsidRDefault="00D73215">
      <w:pPr>
        <w:spacing w:before="120"/>
        <w:jc w:val="center"/>
        <w:rPr>
          <w:sz w:val="32"/>
        </w:rPr>
      </w:pPr>
    </w:p>
    <w:p w:rsidR="00D73215" w:rsidRDefault="00027303">
      <w:pPr>
        <w:spacing w:before="120"/>
        <w:jc w:val="center"/>
        <w:rPr>
          <w:b/>
          <w:bCs/>
          <w:sz w:val="32"/>
        </w:rPr>
      </w:pPr>
      <w:r>
        <w:rPr>
          <w:b/>
          <w:bCs/>
          <w:sz w:val="32"/>
        </w:rPr>
        <w:t>ОТЧЕТ</w:t>
      </w:r>
    </w:p>
    <w:p w:rsidR="00D73215" w:rsidRDefault="00027303">
      <w:pPr>
        <w:spacing w:before="120"/>
        <w:jc w:val="center"/>
        <w:rPr>
          <w:b/>
          <w:bCs/>
          <w:sz w:val="32"/>
        </w:rPr>
      </w:pPr>
      <w:r>
        <w:rPr>
          <w:b/>
          <w:bCs/>
          <w:sz w:val="32"/>
        </w:rPr>
        <w:t>по инженерно-технологической практике</w:t>
      </w:r>
    </w:p>
    <w:p w:rsidR="00D73215" w:rsidRDefault="00D73215">
      <w:pPr>
        <w:spacing w:before="120"/>
        <w:jc w:val="center"/>
        <w:rPr>
          <w:b/>
          <w:bCs/>
          <w:sz w:val="32"/>
        </w:rPr>
      </w:pPr>
    </w:p>
    <w:p w:rsidR="00D73215" w:rsidRDefault="00D73215">
      <w:pPr>
        <w:spacing w:before="120"/>
        <w:rPr>
          <w:b/>
          <w:bCs/>
          <w:sz w:val="32"/>
        </w:rPr>
      </w:pPr>
    </w:p>
    <w:p w:rsidR="00D73215" w:rsidRDefault="00027303">
      <w:pPr>
        <w:spacing w:before="120"/>
        <w:rPr>
          <w:sz w:val="32"/>
        </w:rPr>
      </w:pPr>
      <w:r>
        <w:rPr>
          <w:sz w:val="32"/>
        </w:rPr>
        <w:t>Выполнил:______________________________________</w:t>
      </w:r>
    </w:p>
    <w:p w:rsidR="00D73215" w:rsidRDefault="00027303"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(ФИО)</w:t>
      </w:r>
    </w:p>
    <w:p w:rsidR="00D73215" w:rsidRDefault="00027303">
      <w:pPr>
        <w:rPr>
          <w:sz w:val="32"/>
        </w:rPr>
      </w:pPr>
      <w:r>
        <w:rPr>
          <w:sz w:val="32"/>
        </w:rPr>
        <w:t>студент_______ курса__________________спец. 060800</w:t>
      </w:r>
    </w:p>
    <w:p w:rsidR="00D73215" w:rsidRDefault="00027303">
      <w:pPr>
        <w:spacing w:before="120"/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 xml:space="preserve">     </w:t>
      </w:r>
      <w:r>
        <w:rPr>
          <w:sz w:val="28"/>
        </w:rPr>
        <w:t>(срок обучения)</w:t>
      </w:r>
    </w:p>
    <w:p w:rsidR="00D73215" w:rsidRDefault="00027303">
      <w:pPr>
        <w:spacing w:line="360" w:lineRule="auto"/>
        <w:rPr>
          <w:sz w:val="32"/>
        </w:rPr>
      </w:pPr>
      <w:r>
        <w:rPr>
          <w:sz w:val="32"/>
        </w:rPr>
        <w:t>группа______________№ зачетной книжки___________</w:t>
      </w:r>
    </w:p>
    <w:p w:rsidR="00D73215" w:rsidRDefault="00027303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Подпись:________________________________________</w:t>
      </w:r>
    </w:p>
    <w:p w:rsidR="00D73215" w:rsidRDefault="00027303">
      <w:pPr>
        <w:spacing w:before="360" w:line="360" w:lineRule="auto"/>
        <w:rPr>
          <w:sz w:val="32"/>
        </w:rPr>
      </w:pPr>
      <w:r>
        <w:rPr>
          <w:sz w:val="32"/>
        </w:rPr>
        <w:t>Преподаватель:___________________________________</w:t>
      </w:r>
    </w:p>
    <w:p w:rsidR="00D73215" w:rsidRDefault="00027303">
      <w:pPr>
        <w:rPr>
          <w:sz w:val="32"/>
        </w:rPr>
      </w:pPr>
      <w:r>
        <w:rPr>
          <w:sz w:val="32"/>
        </w:rPr>
        <w:t>Должность:______________________________________</w:t>
      </w:r>
    </w:p>
    <w:p w:rsidR="00D73215" w:rsidRDefault="00027303">
      <w:pPr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28"/>
        </w:rPr>
        <w:t>уч. степень, уч. звание</w:t>
      </w:r>
    </w:p>
    <w:p w:rsidR="00D73215" w:rsidRDefault="00027303">
      <w:pPr>
        <w:spacing w:line="360" w:lineRule="auto"/>
        <w:rPr>
          <w:sz w:val="28"/>
        </w:rPr>
      </w:pPr>
      <w:r>
        <w:rPr>
          <w:sz w:val="28"/>
        </w:rPr>
        <w:t>Оценка:________________________Дата:____________________</w:t>
      </w:r>
    </w:p>
    <w:p w:rsidR="00D73215" w:rsidRDefault="00027303">
      <w:pPr>
        <w:spacing w:before="120" w:line="360" w:lineRule="auto"/>
        <w:rPr>
          <w:b/>
          <w:bCs/>
          <w:sz w:val="28"/>
        </w:rPr>
      </w:pPr>
      <w:r>
        <w:rPr>
          <w:b/>
          <w:bCs/>
          <w:sz w:val="28"/>
        </w:rPr>
        <w:t>Подпись:________________________________________________</w:t>
      </w:r>
    </w:p>
    <w:p w:rsidR="00D73215" w:rsidRDefault="00027303">
      <w:pPr>
        <w:spacing w:before="120"/>
        <w:jc w:val="center"/>
        <w:rPr>
          <w:sz w:val="28"/>
        </w:rPr>
      </w:pPr>
      <w:r>
        <w:rPr>
          <w:sz w:val="28"/>
        </w:rPr>
        <w:t>Санкт-Петербург</w:t>
      </w:r>
    </w:p>
    <w:p w:rsidR="00D73215" w:rsidRDefault="00027303">
      <w:pPr>
        <w:spacing w:before="120"/>
        <w:jc w:val="center"/>
        <w:rPr>
          <w:sz w:val="28"/>
        </w:rPr>
      </w:pPr>
      <w:r>
        <w:rPr>
          <w:sz w:val="28"/>
        </w:rPr>
        <w:t>2004</w:t>
      </w:r>
      <w:bookmarkStart w:id="0" w:name="_GoBack"/>
      <w:bookmarkEnd w:id="0"/>
    </w:p>
    <w:sectPr w:rsidR="00D73215"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215" w:rsidRDefault="00027303">
      <w:r>
        <w:separator/>
      </w:r>
    </w:p>
  </w:endnote>
  <w:endnote w:type="continuationSeparator" w:id="0">
    <w:p w:rsidR="00D73215" w:rsidRDefault="0002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15" w:rsidRDefault="0002730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73215" w:rsidRDefault="00D732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15" w:rsidRDefault="00027303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14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15" w:rsidRDefault="00027303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215" w:rsidRDefault="00027303">
      <w:r>
        <w:separator/>
      </w:r>
    </w:p>
  </w:footnote>
  <w:footnote w:type="continuationSeparator" w:id="0">
    <w:p w:rsidR="00D73215" w:rsidRDefault="00027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15" w:rsidRDefault="00D7321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7645"/>
    <w:multiLevelType w:val="singleLevel"/>
    <w:tmpl w:val="0E948A4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1ED0F11"/>
    <w:multiLevelType w:val="singleLevel"/>
    <w:tmpl w:val="921E2FDE"/>
    <w:lvl w:ilvl="0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2">
    <w:nsid w:val="0AE655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9C078D"/>
    <w:multiLevelType w:val="hybridMultilevel"/>
    <w:tmpl w:val="DC3EBED0"/>
    <w:lvl w:ilvl="0" w:tplc="49DE27AE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hint="default"/>
      </w:rPr>
    </w:lvl>
    <w:lvl w:ilvl="1" w:tplc="ACAE0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420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03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C2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C60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EB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6A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4B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D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B748A4"/>
    <w:multiLevelType w:val="singleLevel"/>
    <w:tmpl w:val="142C5EB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2823630"/>
    <w:multiLevelType w:val="hybridMultilevel"/>
    <w:tmpl w:val="DC067128"/>
    <w:lvl w:ilvl="0" w:tplc="84E6F6D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445B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830A21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6E45B7F"/>
    <w:multiLevelType w:val="hybridMultilevel"/>
    <w:tmpl w:val="E7B2140A"/>
    <w:lvl w:ilvl="0" w:tplc="22242EC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64579F"/>
    <w:multiLevelType w:val="hybridMultilevel"/>
    <w:tmpl w:val="91B205A2"/>
    <w:lvl w:ilvl="0" w:tplc="1512D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689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A3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63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CA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78A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32D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CF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324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116ED"/>
    <w:multiLevelType w:val="hybridMultilevel"/>
    <w:tmpl w:val="5E823E66"/>
    <w:lvl w:ilvl="0" w:tplc="3982A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ED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67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B05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C0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EB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32E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3E9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7E8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884DD9"/>
    <w:multiLevelType w:val="singleLevel"/>
    <w:tmpl w:val="502AEF1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</w:rPr>
    </w:lvl>
  </w:abstractNum>
  <w:abstractNum w:abstractNumId="13">
    <w:nsid w:val="25F72C04"/>
    <w:multiLevelType w:val="hybridMultilevel"/>
    <w:tmpl w:val="C1521F76"/>
    <w:lvl w:ilvl="0" w:tplc="6EF2BF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2C26B1"/>
    <w:multiLevelType w:val="singleLevel"/>
    <w:tmpl w:val="7986A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AC74069"/>
    <w:multiLevelType w:val="hybridMultilevel"/>
    <w:tmpl w:val="764E2784"/>
    <w:lvl w:ilvl="0" w:tplc="271471F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85D6F10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1F9ABD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ED0422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80E15C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D5D6223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34A20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79490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773242B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E7B731A"/>
    <w:multiLevelType w:val="singleLevel"/>
    <w:tmpl w:val="C97642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7">
    <w:nsid w:val="3A5921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DEA6B26"/>
    <w:multiLevelType w:val="hybridMultilevel"/>
    <w:tmpl w:val="BB40F582"/>
    <w:lvl w:ilvl="0" w:tplc="5A106D5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B16D6E"/>
    <w:multiLevelType w:val="singleLevel"/>
    <w:tmpl w:val="D25EF68E"/>
    <w:lvl w:ilvl="0">
      <w:start w:val="3"/>
      <w:numFmt w:val="decimal"/>
      <w:lvlText w:val="%1"/>
      <w:legacy w:legacy="1" w:legacySpace="0" w:legacyIndent="360"/>
      <w:lvlJc w:val="left"/>
      <w:pPr>
        <w:ind w:left="360" w:hanging="360"/>
      </w:pPr>
    </w:lvl>
  </w:abstractNum>
  <w:abstractNum w:abstractNumId="20">
    <w:nsid w:val="4511659F"/>
    <w:multiLevelType w:val="singleLevel"/>
    <w:tmpl w:val="502AEF1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</w:rPr>
    </w:lvl>
  </w:abstractNum>
  <w:abstractNum w:abstractNumId="21">
    <w:nsid w:val="451570F3"/>
    <w:multiLevelType w:val="multilevel"/>
    <w:tmpl w:val="E9C0038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5982A9F"/>
    <w:multiLevelType w:val="singleLevel"/>
    <w:tmpl w:val="C5D62F8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469E5BC4"/>
    <w:multiLevelType w:val="hybridMultilevel"/>
    <w:tmpl w:val="91B205A2"/>
    <w:lvl w:ilvl="0" w:tplc="0B96D4D2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1E449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BEC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94A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24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003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E3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C9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C9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784FEA"/>
    <w:multiLevelType w:val="hybridMultilevel"/>
    <w:tmpl w:val="EE5269F4"/>
    <w:lvl w:ilvl="0" w:tplc="667E83D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376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D107253"/>
    <w:multiLevelType w:val="multilevel"/>
    <w:tmpl w:val="5C8275A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7FD1421"/>
    <w:multiLevelType w:val="hybridMultilevel"/>
    <w:tmpl w:val="F97CA6B4"/>
    <w:lvl w:ilvl="0" w:tplc="692AD85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7095E8">
      <w:start w:val="7"/>
      <w:numFmt w:val="none"/>
      <w:lvlText w:val="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25"/>
  </w:num>
  <w:num w:numId="5">
    <w:abstractNumId w:val="20"/>
  </w:num>
  <w:num w:numId="6">
    <w:abstractNumId w:val="8"/>
  </w:num>
  <w:num w:numId="7">
    <w:abstractNumId w:val="5"/>
  </w:num>
  <w:num w:numId="8">
    <w:abstractNumId w:val="1"/>
  </w:num>
  <w:num w:numId="9">
    <w:abstractNumId w:val="17"/>
  </w:num>
  <w:num w:numId="10">
    <w:abstractNumId w:val="14"/>
  </w:num>
  <w:num w:numId="11">
    <w:abstractNumId w:val="22"/>
  </w:num>
  <w:num w:numId="12">
    <w:abstractNumId w:val="4"/>
  </w:num>
  <w:num w:numId="13">
    <w:abstractNumId w:val="7"/>
  </w:num>
  <w:num w:numId="14">
    <w:abstractNumId w:val="12"/>
  </w:num>
  <w:num w:numId="15">
    <w:abstractNumId w:val="21"/>
  </w:num>
  <w:num w:numId="16">
    <w:abstractNumId w:val="26"/>
  </w:num>
  <w:num w:numId="17">
    <w:abstractNumId w:val="10"/>
  </w:num>
  <w:num w:numId="18">
    <w:abstractNumId w:val="23"/>
  </w:num>
  <w:num w:numId="19">
    <w:abstractNumId w:val="11"/>
  </w:num>
  <w:num w:numId="20">
    <w:abstractNumId w:val="3"/>
  </w:num>
  <w:num w:numId="21">
    <w:abstractNumId w:val="19"/>
  </w:num>
  <w:num w:numId="22">
    <w:abstractNumId w:val="15"/>
  </w:num>
  <w:num w:numId="23">
    <w:abstractNumId w:val="27"/>
  </w:num>
  <w:num w:numId="24">
    <w:abstractNumId w:val="13"/>
  </w:num>
  <w:num w:numId="25">
    <w:abstractNumId w:val="24"/>
  </w:num>
  <w:num w:numId="26">
    <w:abstractNumId w:val="9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303"/>
    <w:rsid w:val="00027303"/>
    <w:rsid w:val="003E0407"/>
    <w:rsid w:val="00D7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F3709AC-3A26-4B25-ACC5-0566FC4E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uppressAutoHyphens/>
      <w:spacing w:before="240" w:after="120"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kern w:val="16"/>
      <w:sz w:val="32"/>
      <w:szCs w:val="20"/>
    </w:rPr>
  </w:style>
  <w:style w:type="paragraph" w:styleId="4">
    <w:name w:val="heading 4"/>
    <w:basedOn w:val="a"/>
    <w:next w:val="a"/>
    <w:qFormat/>
    <w:pPr>
      <w:keepNext/>
      <w:spacing w:before="120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i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i/>
      <w:kern w:val="16"/>
      <w:sz w:val="32"/>
      <w:szCs w:val="20"/>
    </w:rPr>
  </w:style>
  <w:style w:type="paragraph" w:styleId="7">
    <w:name w:val="heading 7"/>
    <w:basedOn w:val="a"/>
    <w:next w:val="a"/>
    <w:qFormat/>
    <w:pPr>
      <w:keepNext/>
      <w:spacing w:before="12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sz w:val="32"/>
    </w:rPr>
  </w:style>
  <w:style w:type="paragraph" w:styleId="9">
    <w:name w:val="heading 9"/>
    <w:basedOn w:val="a"/>
    <w:next w:val="a"/>
    <w:qFormat/>
    <w:pPr>
      <w:keepNext/>
      <w:spacing w:before="240" w:after="120"/>
      <w:ind w:firstLine="709"/>
      <w:outlineLvl w:val="8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30">
    <w:name w:val="Body Text 3"/>
    <w:basedOn w:val="a"/>
    <w:semiHidden/>
    <w:pPr>
      <w:spacing w:line="360" w:lineRule="auto"/>
    </w:pPr>
    <w:rPr>
      <w:sz w:val="32"/>
      <w:szCs w:val="20"/>
    </w:rPr>
  </w:style>
  <w:style w:type="paragraph" w:styleId="a4">
    <w:name w:val="Body Text"/>
    <w:basedOn w:val="a"/>
    <w:semiHidden/>
    <w:pPr>
      <w:jc w:val="center"/>
    </w:pPr>
    <w:rPr>
      <w:i/>
      <w:sz w:val="28"/>
      <w:szCs w:val="20"/>
    </w:rPr>
  </w:style>
  <w:style w:type="paragraph" w:styleId="20">
    <w:name w:val="Body Text 2"/>
    <w:basedOn w:val="a"/>
    <w:semiHidden/>
    <w:pPr>
      <w:jc w:val="both"/>
    </w:pPr>
    <w:rPr>
      <w:sz w:val="28"/>
      <w:szCs w:val="20"/>
    </w:rPr>
  </w:style>
  <w:style w:type="paragraph" w:styleId="a5">
    <w:name w:val="Body Text Indent"/>
    <w:basedOn w:val="a"/>
    <w:semiHidden/>
    <w:pPr>
      <w:spacing w:before="120"/>
      <w:ind w:firstLine="720"/>
      <w:jc w:val="both"/>
    </w:pPr>
    <w:rPr>
      <w:sz w:val="28"/>
      <w:szCs w:val="20"/>
    </w:rPr>
  </w:style>
  <w:style w:type="paragraph" w:customStyle="1" w:styleId="10">
    <w:name w:val="Звичайний1"/>
    <w:pPr>
      <w:widowControl w:val="0"/>
      <w:spacing w:before="420" w:line="300" w:lineRule="auto"/>
      <w:ind w:firstLine="840"/>
      <w:jc w:val="both"/>
    </w:pPr>
    <w:rPr>
      <w:snapToGrid w:val="0"/>
      <w:sz w:val="24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21">
    <w:name w:val="Body Text Indent 2"/>
    <w:basedOn w:val="a"/>
    <w:semiHidden/>
    <w:pPr>
      <w:ind w:firstLine="709"/>
      <w:jc w:val="both"/>
    </w:pPr>
    <w:rPr>
      <w:sz w:val="32"/>
    </w:rPr>
  </w:style>
  <w:style w:type="paragraph" w:styleId="a8">
    <w:name w:val="caption"/>
    <w:basedOn w:val="a"/>
    <w:next w:val="a"/>
    <w:qFormat/>
    <w:pPr>
      <w:spacing w:before="120" w:after="120"/>
      <w:jc w:val="right"/>
    </w:pPr>
    <w:rPr>
      <w:i/>
      <w:sz w:val="32"/>
    </w:rPr>
  </w:style>
  <w:style w:type="paragraph" w:styleId="31">
    <w:name w:val="Body Text Indent 3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a9">
    <w:name w:val="Subtitle"/>
    <w:basedOn w:val="a"/>
    <w:qFormat/>
    <w:pPr>
      <w:jc w:val="center"/>
    </w:pPr>
    <w:rPr>
      <w:b/>
      <w:bCs/>
      <w:shadow/>
      <w:color w:val="000000"/>
      <w:sz w:val="32"/>
      <w:szCs w:val="48"/>
    </w:rPr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Kafedra</Company>
  <LinksUpToDate>false</LinksUpToDate>
  <CharactersWithSpaces>18049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Olga</dc:creator>
  <cp:keywords/>
  <dc:description/>
  <cp:lastModifiedBy>Irina</cp:lastModifiedBy>
  <cp:revision>2</cp:revision>
  <cp:lastPrinted>2004-03-16T12:57:00Z</cp:lastPrinted>
  <dcterms:created xsi:type="dcterms:W3CDTF">2014-09-04T21:06:00Z</dcterms:created>
  <dcterms:modified xsi:type="dcterms:W3CDTF">2014-09-04T21:06:00Z</dcterms:modified>
</cp:coreProperties>
</file>