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5" w:rsidRDefault="008D52D5" w:rsidP="009843C5">
      <w:pPr>
        <w:spacing w:line="360" w:lineRule="auto"/>
        <w:jc w:val="center"/>
        <w:rPr>
          <w:sz w:val="32"/>
          <w:szCs w:val="32"/>
        </w:rPr>
      </w:pPr>
    </w:p>
    <w:p w:rsidR="004C1199" w:rsidRDefault="00213077" w:rsidP="009843C5">
      <w:pPr>
        <w:spacing w:line="360" w:lineRule="auto"/>
        <w:jc w:val="center"/>
        <w:rPr>
          <w:sz w:val="32"/>
          <w:szCs w:val="32"/>
        </w:rPr>
      </w:pPr>
      <w:r>
        <w:rPr>
          <w:noProof/>
          <w:lang w:eastAsia="ru-RU"/>
        </w:rPr>
        <w:pict>
          <v:shapetype id="_x0000_t202" coordsize="21600,21600" o:spt="202" path="m,l,21600r21600,l21600,xe">
            <v:stroke joinstyle="miter"/>
            <v:path gradientshapeok="t" o:connecttype="rect"/>
          </v:shapetype>
          <v:shape id="Поле 24" o:spid="_x0000_s1026" type="#_x0000_t202" style="position:absolute;left:0;text-align:left;margin-left:984pt;margin-top:0;width:1.1pt;height:130.4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" stroked="f">
            <v:textbox inset="0,0,0,0">
              <w:txbxContent>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646"/>
                  </w:tblGrid>
                  <w:tr w:rsidR="004C1199">
                    <w:tc>
                      <w:tcPr>
                        <w:tcW w:w="1646" w:type="dxa"/>
                        <w:vAlign w:val="center"/>
                      </w:tcPr>
                      <w:tbl>
                        <w:tblPr>
                          <w:tblW w:w="0" w:type="auto"/>
                          <w:tblLayout w:type="fixed"/>
                          <w:tblCellMar>
                            <w:left w:w="0" w:type="dxa"/>
                            <w:right w:w="0" w:type="dxa"/>
                          </w:tblCellMar>
                          <w:tblLook w:val="0000" w:firstRow="0" w:lastRow="0" w:firstColumn="0" w:lastColumn="0" w:noHBand="0" w:noVBand="0"/>
                        </w:tblPr>
                        <w:tblGrid>
                          <w:gridCol w:w="1590"/>
                        </w:tblGrid>
                        <w:tr w:rsidR="004C1199">
                          <w:trPr>
                            <w:trHeight w:val="23"/>
                          </w:trPr>
                          <w:tc>
                            <w:tcPr>
                              <w:tcW w:w="1590" w:type="dxa"/>
                              <w:tcBorders>
                                <w:top w:val="nil"/>
                                <w:left w:val="nil"/>
                                <w:bottom w:val="nil"/>
                                <w:right w:val="nil"/>
                              </w:tcBorders>
                              <w:vAlign w:val="center"/>
                            </w:tcPr>
                            <w:p w:rsidR="004C1199" w:rsidRDefault="004C1199">
                              <w:pPr>
                                <w:pStyle w:val="a5"/>
                                <w:snapToGrid w:val="0"/>
                              </w:pPr>
                            </w:p>
                            <w:tbl>
                              <w:tblPr>
                                <w:tblW w:w="0" w:type="auto"/>
                                <w:tblLayout w:type="fixed"/>
                                <w:tblCellMar>
                                  <w:left w:w="0" w:type="dxa"/>
                                  <w:right w:w="0" w:type="dxa"/>
                                </w:tblCellMar>
                                <w:tblLook w:val="0000" w:firstRow="0" w:lastRow="0" w:firstColumn="0" w:lastColumn="0" w:noHBand="0" w:noVBand="0"/>
                              </w:tblPr>
                              <w:tblGrid>
                                <w:gridCol w:w="23"/>
                                <w:gridCol w:w="300"/>
                                <w:gridCol w:w="913"/>
                                <w:gridCol w:w="165"/>
                                <w:gridCol w:w="165"/>
                                <w:gridCol w:w="24"/>
                              </w:tblGrid>
                              <w:tr w:rsidR="004C1199">
                                <w:tc>
                                  <w:tcPr>
                                    <w:tcW w:w="23" w:type="dxa"/>
                                    <w:tcBorders>
                                      <w:top w:val="nil"/>
                                      <w:left w:val="nil"/>
                                      <w:bottom w:val="nil"/>
                                      <w:right w:val="nil"/>
                                    </w:tcBorders>
                                    <w:vAlign w:val="center"/>
                                  </w:tcPr>
                                  <w:p w:rsidR="004C1199" w:rsidRDefault="004C1199">
                                    <w:pPr>
                                      <w:pStyle w:val="a5"/>
                                      <w:snapToGrid w:val="0"/>
                                    </w:pPr>
                                  </w:p>
                                </w:tc>
                                <w:tc>
                                  <w:tcPr>
                                    <w:tcW w:w="300" w:type="dxa"/>
                                    <w:tcBorders>
                                      <w:top w:val="nil"/>
                                      <w:left w:val="nil"/>
                                      <w:bottom w:val="nil"/>
                                      <w:right w:val="nil"/>
                                    </w:tcBorders>
                                    <w:vAlign w:val="center"/>
                                  </w:tcPr>
                                  <w:p w:rsidR="004C1199" w:rsidRDefault="00213077">
                                    <w:pPr>
                                      <w:pStyle w:val="a5"/>
                                      <w:snapToGrid w:val="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i1026" type="#_x0000_t75" alt="by" style="width:.75pt;height:.75pt;visibility:visible">
                                          <v:imagedata r:id="rId7" o:title=""/>
                                        </v:shape>
                                      </w:pict>
                                    </w:r>
                                    <w:r w:rsidR="004C1199">
                                      <w:t xml:space="preserve">  </w:t>
                                    </w:r>
                                  </w:p>
                                </w:tc>
                                <w:tc>
                                  <w:tcPr>
                                    <w:tcW w:w="913" w:type="dxa"/>
                                    <w:tcBorders>
                                      <w:top w:val="nil"/>
                                      <w:left w:val="nil"/>
                                      <w:bottom w:val="nil"/>
                                      <w:right w:val="nil"/>
                                    </w:tcBorders>
                                    <w:vAlign w:val="center"/>
                                  </w:tcPr>
                                  <w:p w:rsidR="004C1199" w:rsidRDefault="00213077">
                                    <w:pPr>
                                      <w:pStyle w:val="a5"/>
                                      <w:snapToGrid w:val="0"/>
                                    </w:pPr>
                                    <w:r>
                                      <w:rPr>
                                        <w:noProof/>
                                        <w:lang w:eastAsia="ru-RU"/>
                                      </w:rPr>
                                      <w:pict>
                                        <v:shape id="Рисунок 22" o:spid="_x0000_i1028" type="#_x0000_t75" alt="bt" style="width:.75pt;height:.75pt;visibility:visible">
                                          <v:imagedata r:id="rId8" o:title=""/>
                                        </v:shape>
                                      </w:pict>
                                    </w:r>
                                    <w:r w:rsidR="004C1199">
                                      <w:t xml:space="preserve">  </w:t>
                                    </w:r>
                                  </w:p>
                                </w:tc>
                                <w:tc>
                                  <w:tcPr>
                                    <w:tcW w:w="165" w:type="dxa"/>
                                    <w:tcBorders>
                                      <w:top w:val="nil"/>
                                      <w:left w:val="nil"/>
                                      <w:bottom w:val="nil"/>
                                      <w:right w:val="nil"/>
                                    </w:tcBorders>
                                    <w:vAlign w:val="center"/>
                                  </w:tcPr>
                                  <w:p w:rsidR="004C1199" w:rsidRDefault="00213077">
                                    <w:pPr>
                                      <w:pStyle w:val="a5"/>
                                      <w:snapToGrid w:val="0"/>
                                    </w:pPr>
                                    <w:r>
                                      <w:rPr>
                                        <w:noProof/>
                                        <w:lang w:eastAsia="ru-RU"/>
                                      </w:rPr>
                                      <w:pict>
                                        <v:shape id="Рисунок 21" o:spid="_x0000_i1030" type="#_x0000_t75" alt="bh" style="width:.75pt;height:.75pt;visibility:visible">
                                          <v:imagedata r:id="rId9" o:title=""/>
                                        </v:shape>
                                      </w:pict>
                                    </w:r>
                                    <w:r w:rsidR="004C1199">
                                      <w:t xml:space="preserve">  </w:t>
                                    </w:r>
                                  </w:p>
                                </w:tc>
                                <w:tc>
                                  <w:tcPr>
                                    <w:tcW w:w="165" w:type="dxa"/>
                                    <w:tcBorders>
                                      <w:top w:val="nil"/>
                                      <w:left w:val="nil"/>
                                      <w:bottom w:val="nil"/>
                                      <w:right w:val="nil"/>
                                    </w:tcBorders>
                                    <w:vAlign w:val="center"/>
                                  </w:tcPr>
                                  <w:p w:rsidR="004C1199" w:rsidRDefault="00213077">
                                    <w:pPr>
                                      <w:pStyle w:val="a5"/>
                                      <w:snapToGrid w:val="0"/>
                                    </w:pPr>
                                    <w:r>
                                      <w:rPr>
                                        <w:noProof/>
                                        <w:lang w:eastAsia="ru-RU"/>
                                      </w:rPr>
                                      <w:pict>
                                        <v:shape id="Рисунок 20" o:spid="_x0000_i1032" type="#_x0000_t75" alt="bu" style="width:.75pt;height:.75pt;visibility:visible">
                                          <v:imagedata r:id="rId10" o:title=""/>
                                        </v:shape>
                                      </w:pict>
                                    </w:r>
                                    <w:r w:rsidR="004C1199">
                                      <w:t xml:space="preserve">  </w:t>
                                    </w:r>
                                  </w:p>
                                </w:tc>
                                <w:tc>
                                  <w:tcPr>
                                    <w:tcW w:w="24" w:type="dxa"/>
                                    <w:tcBorders>
                                      <w:top w:val="nil"/>
                                      <w:left w:val="nil"/>
                                      <w:bottom w:val="nil"/>
                                      <w:right w:val="nil"/>
                                    </w:tcBorders>
                                    <w:vAlign w:val="center"/>
                                  </w:tcPr>
                                  <w:p w:rsidR="004C1199" w:rsidRDefault="004C1199">
                                    <w:pPr>
                                      <w:pStyle w:val="a5"/>
                                      <w:snapToGrid w:val="0"/>
                                    </w:pPr>
                                  </w:p>
                                </w:tc>
                              </w:tr>
                            </w:tbl>
                            <w:p w:rsidR="004C1199" w:rsidRDefault="004C1199">
                              <w:pPr>
                                <w:pStyle w:val="a5"/>
                              </w:pPr>
                            </w:p>
                          </w:tc>
                        </w:tr>
                        <w:tr w:rsidR="004C1199">
                          <w:tc>
                            <w:tcPr>
                              <w:tcW w:w="1590"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45"/>
                                <w:gridCol w:w="1500"/>
                                <w:gridCol w:w="45"/>
                              </w:tblGrid>
                              <w:tr w:rsidR="004C1199">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9" o:spid="_x0000_i1034" type="#_x0000_t75" alt="bb" style="width:.75pt;height:.75pt;visibility:visible">
                                          <v:imagedata r:id="rId11" o:title=""/>
                                        </v:shape>
                                      </w:pict>
                                    </w:r>
                                    <w:r w:rsidR="004C1199">
                                      <w:t xml:space="preserve">  </w:t>
                                    </w:r>
                                  </w:p>
                                </w:tc>
                                <w:tc>
                                  <w:tcPr>
                                    <w:tcW w:w="1500" w:type="dxa"/>
                                    <w:tcBorders>
                                      <w:top w:val="nil"/>
                                      <w:left w:val="nil"/>
                                      <w:bottom w:val="nil"/>
                                      <w:right w:val="nil"/>
                                    </w:tcBorders>
                                    <w:vAlign w:val="center"/>
                                  </w:tcPr>
                                  <w:p w:rsidR="004C1199" w:rsidRDefault="004C1199">
                                    <w:pPr>
                                      <w:pStyle w:val="a5"/>
                                      <w:snapToGrid w:val="0"/>
                                    </w:pPr>
                                  </w:p>
                                </w:tc>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8" o:spid="_x0000_i1036" type="#_x0000_t75" alt="bb" style="width:.75pt;height:.75pt;visibility:visible">
                                          <v:imagedata r:id="rId11" o:title=""/>
                                        </v:shape>
                                      </w:pict>
                                    </w:r>
                                    <w:r w:rsidR="004C1199">
                                      <w:t xml:space="preserve">  </w:t>
                                    </w:r>
                                  </w:p>
                                </w:tc>
                              </w:tr>
                              <w:tr w:rsidR="004C1199">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7" o:spid="_x0000_i1038" type="#_x0000_t75" alt="bb" style="width:.75pt;height:.75pt;visibility:visible">
                                          <v:imagedata r:id="rId11" o:title=""/>
                                        </v:shape>
                                      </w:pict>
                                    </w:r>
                                    <w:r w:rsidR="004C1199">
                                      <w:t xml:space="preserve">  </w:t>
                                    </w:r>
                                  </w:p>
                                </w:tc>
                                <w:tc>
                                  <w:tcPr>
                                    <w:tcW w:w="1500" w:type="dxa"/>
                                    <w:tcBorders>
                                      <w:top w:val="nil"/>
                                      <w:left w:val="nil"/>
                                      <w:bottom w:val="nil"/>
                                      <w:right w:val="nil"/>
                                    </w:tcBorders>
                                    <w:vAlign w:val="center"/>
                                  </w:tcPr>
                                  <w:p w:rsidR="004C1199" w:rsidRDefault="00213077">
                                    <w:pPr>
                                      <w:pStyle w:val="a5"/>
                                      <w:snapToGrid w:val="0"/>
                                    </w:pPr>
                                    <w:r>
                                      <w:rPr>
                                        <w:noProof/>
                                        <w:lang w:eastAsia="ru-RU"/>
                                      </w:rPr>
                                      <w:pict>
                                        <v:shape id="Рисунок 16" o:spid="_x0000_i1040" type="#_x0000_t75" alt="7Xsd-4bOHpS40000ZhuRBB44QnI8hjae1fAlzSW7YgI3vmIGe1y2tf6yq4ba1fCdYwIfMnv1UWK0" style="width:.75pt;height:.75pt;visibility:visible">
                                          <v:imagedata r:id="rId12" o:title=""/>
                                          <o:lock v:ext="edit" cropping="t"/>
                                        </v:shape>
                                      </w:pict>
                                    </w:r>
                                    <w:r w:rsidR="004C1199">
                                      <w:t xml:space="preserve">  </w:t>
                                    </w:r>
                                  </w:p>
                                </w:tc>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5" o:spid="_x0000_i1042" type="#_x0000_t75" alt="bb" style="width:.75pt;height:.75pt;visibility:visible">
                                          <v:imagedata r:id="rId11" o:title=""/>
                                        </v:shape>
                                      </w:pict>
                                    </w:r>
                                    <w:r w:rsidR="004C1199">
                                      <w:t xml:space="preserve">  </w:t>
                                    </w:r>
                                  </w:p>
                                </w:tc>
                              </w:tr>
                              <w:tr w:rsidR="004C1199">
                                <w:trPr>
                                  <w:trHeight w:val="23"/>
                                </w:trPr>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4" o:spid="_x0000_i1044" type="#_x0000_t75" alt="bb" style="width:.75pt;height:.75pt;visibility:visible">
                                          <v:imagedata r:id="rId11" o:title=""/>
                                        </v:shape>
                                      </w:pict>
                                    </w:r>
                                    <w:r w:rsidR="004C1199">
                                      <w:t xml:space="preserve">  </w:t>
                                    </w:r>
                                  </w:p>
                                </w:tc>
                                <w:tc>
                                  <w:tcPr>
                                    <w:tcW w:w="1500" w:type="dxa"/>
                                    <w:tcBorders>
                                      <w:top w:val="nil"/>
                                      <w:left w:val="nil"/>
                                      <w:bottom w:val="nil"/>
                                      <w:right w:val="nil"/>
                                    </w:tcBorders>
                                    <w:vAlign w:val="center"/>
                                  </w:tcPr>
                                  <w:p w:rsidR="004C1199" w:rsidRDefault="004C1199">
                                    <w:pPr>
                                      <w:pStyle w:val="a5"/>
                                      <w:snapToGrid w:val="0"/>
                                    </w:pPr>
                                  </w:p>
                                </w:tc>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13" o:spid="_x0000_i1046" type="#_x0000_t75" alt="bb" style="width:.75pt;height:.75pt;visibility:visible">
                                          <v:imagedata r:id="rId11" o:title=""/>
                                        </v:shape>
                                      </w:pict>
                                    </w:r>
                                    <w:r w:rsidR="004C1199">
                                      <w:t xml:space="preserve">  </w:t>
                                    </w:r>
                                  </w:p>
                                </w:tc>
                              </w:tr>
                            </w:tbl>
                            <w:p w:rsidR="004C1199" w:rsidRDefault="004C1199">
                              <w:pPr>
                                <w:pStyle w:val="a5"/>
                                <w:rPr>
                                  <w:sz w:val="4"/>
                                  <w:szCs w:val="4"/>
                                </w:rPr>
                              </w:pPr>
                            </w:p>
                          </w:tc>
                        </w:tr>
                        <w:tr w:rsidR="004C1199">
                          <w:tc>
                            <w:tcPr>
                              <w:tcW w:w="1590" w:type="dxa"/>
                              <w:tcBorders>
                                <w:top w:val="nil"/>
                                <w:left w:val="nil"/>
                                <w:bottom w:val="nil"/>
                                <w:right w:val="nil"/>
                              </w:tcBorders>
                              <w:vAlign w:val="center"/>
                            </w:tcPr>
                            <w:p w:rsidR="004C1199" w:rsidRDefault="004C1199">
                              <w:pPr>
                                <w:pStyle w:val="a5"/>
                                <w:snapToGrid w:val="0"/>
                                <w:rPr>
                                  <w:sz w:val="4"/>
                                  <w:szCs w:val="4"/>
                                </w:rPr>
                              </w:pPr>
                            </w:p>
                          </w:tc>
                        </w:tr>
                        <w:tr w:rsidR="004C1199">
                          <w:trPr>
                            <w:trHeight w:val="23"/>
                          </w:trPr>
                          <w:tc>
                            <w:tcPr>
                              <w:tcW w:w="1590" w:type="dxa"/>
                              <w:tcBorders>
                                <w:top w:val="nil"/>
                                <w:left w:val="nil"/>
                                <w:bottom w:val="nil"/>
                                <w:right w:val="nil"/>
                              </w:tcBorders>
                              <w:vAlign w:val="center"/>
                            </w:tcPr>
                            <w:p w:rsidR="004C1199" w:rsidRDefault="004C1199">
                              <w:pPr>
                                <w:pStyle w:val="a5"/>
                                <w:snapToGrid w:val="0"/>
                                <w:rPr>
                                  <w:sz w:val="4"/>
                                  <w:szCs w:val="4"/>
                                </w:rPr>
                              </w:pPr>
                            </w:p>
                          </w:tc>
                        </w:tr>
                        <w:tr w:rsidR="004C1199">
                          <w:trPr>
                            <w:trHeight w:val="23"/>
                          </w:trPr>
                          <w:tc>
                            <w:tcPr>
                              <w:tcW w:w="1590" w:type="dxa"/>
                              <w:tcBorders>
                                <w:top w:val="nil"/>
                                <w:left w:val="nil"/>
                                <w:bottom w:val="nil"/>
                                <w:right w:val="nil"/>
                              </w:tcBorders>
                              <w:vAlign w:val="center"/>
                            </w:tcPr>
                            <w:p w:rsidR="004C1199" w:rsidRDefault="004C1199">
                              <w:pPr>
                                <w:pStyle w:val="a5"/>
                                <w:snapToGrid w:val="0"/>
                                <w:rPr>
                                  <w:sz w:val="4"/>
                                  <w:szCs w:val="4"/>
                                </w:rPr>
                              </w:pPr>
                            </w:p>
                          </w:tc>
                        </w:tr>
                      </w:tbl>
                      <w:p w:rsidR="004C1199" w:rsidRDefault="004C1199">
                        <w:pPr>
                          <w:pStyle w:val="a5"/>
                        </w:pPr>
                      </w:p>
                    </w:tc>
                  </w:tr>
                </w:tbl>
                <w:p w:rsidR="004C1199" w:rsidRDefault="004C1199" w:rsidP="009843C5">
                  <w:r>
                    <w:t xml:space="preserve"> </w:t>
                  </w:r>
                </w:p>
              </w:txbxContent>
            </v:textbox>
            <w10:wrap anchorx="page" anchory="page"/>
          </v:shape>
        </w:pict>
      </w:r>
      <w:r>
        <w:rPr>
          <w:noProof/>
          <w:lang w:eastAsia="ru-RU"/>
        </w:rPr>
        <w:pict>
          <v:shape id="Поле 12" o:spid="_x0000_s1027" type="#_x0000_t202" style="position:absolute;left:0;text-align:left;margin-left:984pt;margin-top:0;width:1.1pt;height:63.4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" stroked="f">
            <v:textbox inset="0,0,0,0">
              <w:txbxContent>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664"/>
                  </w:tblGrid>
                  <w:tr w:rsidR="004C1199">
                    <w:tc>
                      <w:tcPr>
                        <w:tcW w:w="1664" w:type="dxa"/>
                        <w:vAlign w:val="center"/>
                      </w:tcPr>
                      <w:tbl>
                        <w:tblPr>
                          <w:tblW w:w="0" w:type="auto"/>
                          <w:tblLayout w:type="fixed"/>
                          <w:tblCellMar>
                            <w:left w:w="0" w:type="dxa"/>
                            <w:right w:w="0" w:type="dxa"/>
                          </w:tblCellMar>
                          <w:tblLook w:val="0000" w:firstRow="0" w:lastRow="0" w:firstColumn="0" w:lastColumn="0" w:noHBand="0" w:noVBand="0"/>
                        </w:tblPr>
                        <w:tblGrid>
                          <w:gridCol w:w="1608"/>
                        </w:tblGrid>
                        <w:tr w:rsidR="004C1199">
                          <w:trPr>
                            <w:trHeight w:val="23"/>
                          </w:trPr>
                          <w:tc>
                            <w:tcPr>
                              <w:tcW w:w="1608" w:type="dxa"/>
                              <w:tcBorders>
                                <w:top w:val="nil"/>
                                <w:left w:val="nil"/>
                                <w:bottom w:val="nil"/>
                                <w:right w:val="nil"/>
                              </w:tcBorders>
                              <w:vAlign w:val="center"/>
                            </w:tcPr>
                            <w:p w:rsidR="004C1199" w:rsidRDefault="004C1199">
                              <w:pPr>
                                <w:pStyle w:val="a5"/>
                                <w:snapToGrid w:val="0"/>
                              </w:pPr>
                            </w:p>
                            <w:tbl>
                              <w:tblPr>
                                <w:tblW w:w="0" w:type="auto"/>
                                <w:tblLayout w:type="fixed"/>
                                <w:tblCellMar>
                                  <w:left w:w="0" w:type="dxa"/>
                                  <w:right w:w="0" w:type="dxa"/>
                                </w:tblCellMar>
                                <w:tblLook w:val="0000" w:firstRow="0" w:lastRow="0" w:firstColumn="0" w:lastColumn="0" w:noHBand="0" w:noVBand="0"/>
                              </w:tblPr>
                              <w:tblGrid>
                                <w:gridCol w:w="23"/>
                                <w:gridCol w:w="300"/>
                                <w:gridCol w:w="766"/>
                                <w:gridCol w:w="165"/>
                                <w:gridCol w:w="165"/>
                                <w:gridCol w:w="165"/>
                                <w:gridCol w:w="24"/>
                              </w:tblGrid>
                              <w:tr w:rsidR="004C1199">
                                <w:tc>
                                  <w:tcPr>
                                    <w:tcW w:w="23" w:type="dxa"/>
                                    <w:tcBorders>
                                      <w:top w:val="nil"/>
                                      <w:left w:val="nil"/>
                                      <w:bottom w:val="nil"/>
                                      <w:right w:val="nil"/>
                                    </w:tcBorders>
                                    <w:vAlign w:val="center"/>
                                  </w:tcPr>
                                  <w:p w:rsidR="004C1199" w:rsidRDefault="004C1199">
                                    <w:pPr>
                                      <w:pStyle w:val="a5"/>
                                      <w:snapToGrid w:val="0"/>
                                    </w:pPr>
                                  </w:p>
                                </w:tc>
                                <w:tc>
                                  <w:tcPr>
                                    <w:tcW w:w="300" w:type="dxa"/>
                                    <w:tcBorders>
                                      <w:top w:val="nil"/>
                                      <w:left w:val="nil"/>
                                      <w:bottom w:val="nil"/>
                                      <w:right w:val="nil"/>
                                    </w:tcBorders>
                                    <w:vAlign w:val="center"/>
                                  </w:tcPr>
                                  <w:p w:rsidR="004C1199" w:rsidRDefault="00213077">
                                    <w:pPr>
                                      <w:pStyle w:val="a5"/>
                                      <w:snapToGrid w:val="0"/>
                                    </w:pPr>
                                    <w:r>
                                      <w:rPr>
                                        <w:noProof/>
                                        <w:lang w:eastAsia="ru-RU"/>
                                      </w:rPr>
                                      <w:pict>
                                        <v:shape id="Рисунок 11" o:spid="_x0000_i1048" type="#_x0000_t75" alt="by" style="width:.75pt;height:.75pt;visibility:visible">
                                          <v:imagedata r:id="rId7" o:title=""/>
                                        </v:shape>
                                      </w:pict>
                                    </w:r>
                                    <w:r w:rsidR="004C1199">
                                      <w:t xml:space="preserve">  </w:t>
                                    </w:r>
                                  </w:p>
                                </w:tc>
                                <w:tc>
                                  <w:tcPr>
                                    <w:tcW w:w="766" w:type="dxa"/>
                                    <w:tcBorders>
                                      <w:top w:val="nil"/>
                                      <w:left w:val="nil"/>
                                      <w:bottom w:val="nil"/>
                                      <w:right w:val="nil"/>
                                    </w:tcBorders>
                                    <w:vAlign w:val="center"/>
                                  </w:tcPr>
                                  <w:p w:rsidR="004C1199" w:rsidRDefault="00213077">
                                    <w:pPr>
                                      <w:pStyle w:val="a5"/>
                                      <w:snapToGrid w:val="0"/>
                                    </w:pPr>
                                    <w:r>
                                      <w:rPr>
                                        <w:noProof/>
                                        <w:lang w:eastAsia="ru-RU"/>
                                      </w:rPr>
                                      <w:pict>
                                        <v:shape id="Рисунок 10" o:spid="_x0000_i1050" type="#_x0000_t75" alt="bt" style="width:.75pt;height:.75pt;visibility:visible">
                                          <v:imagedata r:id="rId8" o:title=""/>
                                        </v:shape>
                                      </w:pict>
                                    </w:r>
                                    <w:r w:rsidR="004C1199">
                                      <w:t xml:space="preserve">  </w:t>
                                    </w:r>
                                  </w:p>
                                </w:tc>
                                <w:tc>
                                  <w:tcPr>
                                    <w:tcW w:w="165" w:type="dxa"/>
                                    <w:tcBorders>
                                      <w:top w:val="nil"/>
                                      <w:left w:val="nil"/>
                                      <w:bottom w:val="nil"/>
                                      <w:right w:val="nil"/>
                                    </w:tcBorders>
                                    <w:vAlign w:val="center"/>
                                  </w:tcPr>
                                  <w:p w:rsidR="004C1199" w:rsidRDefault="00213077">
                                    <w:pPr>
                                      <w:pStyle w:val="a5"/>
                                      <w:snapToGrid w:val="0"/>
                                    </w:pPr>
                                    <w:r>
                                      <w:rPr>
                                        <w:noProof/>
                                        <w:lang w:eastAsia="ru-RU"/>
                                      </w:rPr>
                                      <w:pict>
                                        <v:shape id="Рисунок 9" o:spid="_x0000_i1052" type="#_x0000_t75" alt="bh" style="width:.75pt;height:.75pt;visibility:visible">
                                          <v:imagedata r:id="rId9" o:title=""/>
                                        </v:shape>
                                      </w:pict>
                                    </w:r>
                                    <w:r w:rsidR="004C1199">
                                      <w:t xml:space="preserve">  </w:t>
                                    </w:r>
                                  </w:p>
                                </w:tc>
                                <w:tc>
                                  <w:tcPr>
                                    <w:tcW w:w="165" w:type="dxa"/>
                                    <w:tcBorders>
                                      <w:top w:val="nil"/>
                                      <w:left w:val="nil"/>
                                      <w:bottom w:val="nil"/>
                                      <w:right w:val="nil"/>
                                    </w:tcBorders>
                                    <w:vAlign w:val="center"/>
                                  </w:tcPr>
                                  <w:p w:rsidR="004C1199" w:rsidRDefault="00213077">
                                    <w:pPr>
                                      <w:pStyle w:val="a5"/>
                                      <w:snapToGrid w:val="0"/>
                                    </w:pPr>
                                    <w:r>
                                      <w:rPr>
                                        <w:noProof/>
                                        <w:lang w:eastAsia="ru-RU"/>
                                      </w:rPr>
                                      <w:pict>
                                        <v:shape id="Рисунок 8" o:spid="_x0000_i1054" type="#_x0000_t75" alt="bd" style="width:.75pt;height:.75pt;visibility:visible">
                                          <v:imagedata r:id="rId13" o:title=""/>
                                        </v:shape>
                                      </w:pict>
                                    </w:r>
                                    <w:r w:rsidR="004C1199">
                                      <w:t xml:space="preserve">  </w:t>
                                    </w:r>
                                  </w:p>
                                </w:tc>
                                <w:tc>
                                  <w:tcPr>
                                    <w:tcW w:w="165" w:type="dxa"/>
                                    <w:tcBorders>
                                      <w:top w:val="nil"/>
                                      <w:left w:val="nil"/>
                                      <w:bottom w:val="nil"/>
                                      <w:right w:val="nil"/>
                                    </w:tcBorders>
                                    <w:vAlign w:val="center"/>
                                  </w:tcPr>
                                  <w:p w:rsidR="004C1199" w:rsidRDefault="00213077">
                                    <w:pPr>
                                      <w:pStyle w:val="a5"/>
                                      <w:snapToGrid w:val="0"/>
                                    </w:pPr>
                                    <w:r>
                                      <w:rPr>
                                        <w:noProof/>
                                        <w:lang w:eastAsia="ru-RU"/>
                                      </w:rPr>
                                      <w:pict>
                                        <v:shape id="Рисунок 7" o:spid="_x0000_i1056" type="#_x0000_t75" alt="bc" style="width:.75pt;height:.75pt;visibility:visible">
                                          <v:imagedata r:id="rId14" o:title=""/>
                                        </v:shape>
                                      </w:pict>
                                    </w:r>
                                    <w:r w:rsidR="004C1199">
                                      <w:t xml:space="preserve">  </w:t>
                                    </w:r>
                                  </w:p>
                                </w:tc>
                                <w:tc>
                                  <w:tcPr>
                                    <w:tcW w:w="24" w:type="dxa"/>
                                    <w:tcBorders>
                                      <w:top w:val="nil"/>
                                      <w:left w:val="nil"/>
                                      <w:bottom w:val="nil"/>
                                      <w:right w:val="nil"/>
                                    </w:tcBorders>
                                    <w:vAlign w:val="center"/>
                                  </w:tcPr>
                                  <w:p w:rsidR="004C1199" w:rsidRDefault="004C1199">
                                    <w:pPr>
                                      <w:pStyle w:val="a5"/>
                                      <w:snapToGrid w:val="0"/>
                                    </w:pPr>
                                  </w:p>
                                </w:tc>
                              </w:tr>
                            </w:tbl>
                            <w:p w:rsidR="004C1199" w:rsidRDefault="004C1199">
                              <w:pPr>
                                <w:pStyle w:val="a5"/>
                              </w:pPr>
                            </w:p>
                          </w:tc>
                        </w:tr>
                        <w:tr w:rsidR="004C1199">
                          <w:tc>
                            <w:tcPr>
                              <w:tcW w:w="1608"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45"/>
                                <w:gridCol w:w="1517"/>
                                <w:gridCol w:w="46"/>
                              </w:tblGrid>
                              <w:tr w:rsidR="004C1199">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6" o:spid="_x0000_i1058" type="#_x0000_t75" alt="bb" style="width:.75pt;height:.75pt;visibility:visible">
                                          <v:imagedata r:id="rId11" o:title=""/>
                                        </v:shape>
                                      </w:pict>
                                    </w:r>
                                    <w:r w:rsidR="004C1199">
                                      <w:t xml:space="preserve">  </w:t>
                                    </w:r>
                                  </w:p>
                                </w:tc>
                                <w:tc>
                                  <w:tcPr>
                                    <w:tcW w:w="1517" w:type="dxa"/>
                                    <w:tcBorders>
                                      <w:top w:val="nil"/>
                                      <w:left w:val="nil"/>
                                      <w:bottom w:val="nil"/>
                                      <w:right w:val="nil"/>
                                    </w:tcBorders>
                                    <w:vAlign w:val="center"/>
                                  </w:tcPr>
                                  <w:p w:rsidR="004C1199" w:rsidRDefault="004C1199">
                                    <w:pPr>
                                      <w:pStyle w:val="a5"/>
                                      <w:snapToGrid w:val="0"/>
                                    </w:pPr>
                                  </w:p>
                                </w:tc>
                                <w:tc>
                                  <w:tcPr>
                                    <w:tcW w:w="46" w:type="dxa"/>
                                    <w:tcBorders>
                                      <w:top w:val="nil"/>
                                      <w:left w:val="nil"/>
                                      <w:bottom w:val="nil"/>
                                      <w:right w:val="nil"/>
                                    </w:tcBorders>
                                    <w:vAlign w:val="center"/>
                                  </w:tcPr>
                                  <w:p w:rsidR="004C1199" w:rsidRDefault="00213077">
                                    <w:pPr>
                                      <w:pStyle w:val="a5"/>
                                      <w:snapToGrid w:val="0"/>
                                    </w:pPr>
                                    <w:r>
                                      <w:rPr>
                                        <w:noProof/>
                                        <w:lang w:eastAsia="ru-RU"/>
                                      </w:rPr>
                                      <w:pict>
                                        <v:shape id="Рисунок 5" o:spid="_x0000_i1060" type="#_x0000_t75" alt="bb" style="width:.75pt;height:.75pt;visibility:visible">
                                          <v:imagedata r:id="rId11" o:title=""/>
                                        </v:shape>
                                      </w:pict>
                                    </w:r>
                                    <w:r w:rsidR="004C1199">
                                      <w:t xml:space="preserve">  </w:t>
                                    </w:r>
                                  </w:p>
                                </w:tc>
                              </w:tr>
                              <w:tr w:rsidR="004C1199">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4" o:spid="_x0000_i1062" type="#_x0000_t75" alt="bb" style="width:.75pt;height:.75pt;visibility:visible">
                                          <v:imagedata r:id="rId11" o:title=""/>
                                        </v:shape>
                                      </w:pict>
                                    </w:r>
                                    <w:r w:rsidR="004C1199">
                                      <w:t xml:space="preserve">  </w:t>
                                    </w:r>
                                  </w:p>
                                </w:tc>
                                <w:tc>
                                  <w:tcPr>
                                    <w:tcW w:w="1517" w:type="dxa"/>
                                    <w:tcBorders>
                                      <w:top w:val="nil"/>
                                      <w:left w:val="nil"/>
                                      <w:bottom w:val="nil"/>
                                      <w:right w:val="nil"/>
                                    </w:tcBorders>
                                    <w:vAlign w:val="center"/>
                                  </w:tcPr>
                                  <w:p w:rsidR="004C1199" w:rsidRDefault="004C1199">
                                    <w:pPr>
                                      <w:pStyle w:val="a5"/>
                                      <w:snapToGrid w:val="0"/>
                                    </w:pPr>
                                    <w:r w:rsidRPr="00213077">
                                      <w:t>Яндекс.Деньги</w:t>
                                    </w:r>
                                  </w:p>
                                </w:tc>
                                <w:tc>
                                  <w:tcPr>
                                    <w:tcW w:w="46" w:type="dxa"/>
                                    <w:tcBorders>
                                      <w:top w:val="nil"/>
                                      <w:left w:val="nil"/>
                                      <w:bottom w:val="nil"/>
                                      <w:right w:val="nil"/>
                                    </w:tcBorders>
                                    <w:vAlign w:val="center"/>
                                  </w:tcPr>
                                  <w:p w:rsidR="004C1199" w:rsidRDefault="00213077">
                                    <w:pPr>
                                      <w:pStyle w:val="a5"/>
                                      <w:snapToGrid w:val="0"/>
                                    </w:pPr>
                                    <w:r>
                                      <w:rPr>
                                        <w:noProof/>
                                        <w:lang w:eastAsia="ru-RU"/>
                                      </w:rPr>
                                      <w:pict>
                                        <v:shape id="Рисунок 3" o:spid="_x0000_i1064" type="#_x0000_t75" alt="bb" style="width:.75pt;height:.75pt;visibility:visible">
                                          <v:imagedata r:id="rId11" o:title=""/>
                                        </v:shape>
                                      </w:pict>
                                    </w:r>
                                    <w:r w:rsidR="004C1199">
                                      <w:t xml:space="preserve">  </w:t>
                                    </w:r>
                                  </w:p>
                                </w:tc>
                              </w:tr>
                              <w:tr w:rsidR="004C1199">
                                <w:trPr>
                                  <w:trHeight w:val="23"/>
                                </w:trPr>
                                <w:tc>
                                  <w:tcPr>
                                    <w:tcW w:w="45" w:type="dxa"/>
                                    <w:tcBorders>
                                      <w:top w:val="nil"/>
                                      <w:left w:val="nil"/>
                                      <w:bottom w:val="nil"/>
                                      <w:right w:val="nil"/>
                                    </w:tcBorders>
                                    <w:vAlign w:val="center"/>
                                  </w:tcPr>
                                  <w:p w:rsidR="004C1199" w:rsidRDefault="00213077">
                                    <w:pPr>
                                      <w:pStyle w:val="a5"/>
                                      <w:snapToGrid w:val="0"/>
                                    </w:pPr>
                                    <w:r>
                                      <w:rPr>
                                        <w:noProof/>
                                        <w:lang w:eastAsia="ru-RU"/>
                                      </w:rPr>
                                      <w:pict>
                                        <v:shape id="Рисунок 2" o:spid="_x0000_i1066" type="#_x0000_t75" alt="bb" style="width:.75pt;height:.75pt;visibility:visible">
                                          <v:imagedata r:id="rId11" o:title=""/>
                                        </v:shape>
                                      </w:pict>
                                    </w:r>
                                    <w:r w:rsidR="004C1199">
                                      <w:t xml:space="preserve">  </w:t>
                                    </w:r>
                                  </w:p>
                                </w:tc>
                                <w:tc>
                                  <w:tcPr>
                                    <w:tcW w:w="1517" w:type="dxa"/>
                                    <w:tcBorders>
                                      <w:top w:val="nil"/>
                                      <w:left w:val="nil"/>
                                      <w:bottom w:val="nil"/>
                                      <w:right w:val="nil"/>
                                    </w:tcBorders>
                                    <w:vAlign w:val="center"/>
                                  </w:tcPr>
                                  <w:p w:rsidR="004C1199" w:rsidRDefault="004C1199">
                                    <w:pPr>
                                      <w:pStyle w:val="a5"/>
                                      <w:snapToGrid w:val="0"/>
                                    </w:pPr>
                                  </w:p>
                                </w:tc>
                                <w:tc>
                                  <w:tcPr>
                                    <w:tcW w:w="46" w:type="dxa"/>
                                    <w:tcBorders>
                                      <w:top w:val="nil"/>
                                      <w:left w:val="nil"/>
                                      <w:bottom w:val="nil"/>
                                      <w:right w:val="nil"/>
                                    </w:tcBorders>
                                    <w:vAlign w:val="center"/>
                                  </w:tcPr>
                                  <w:p w:rsidR="004C1199" w:rsidRDefault="00213077">
                                    <w:pPr>
                                      <w:pStyle w:val="a5"/>
                                      <w:snapToGrid w:val="0"/>
                                    </w:pPr>
                                    <w:r>
                                      <w:rPr>
                                        <w:noProof/>
                                        <w:lang w:eastAsia="ru-RU"/>
                                      </w:rPr>
                                      <w:pict>
                                        <v:shape id="Рисунок 1" o:spid="_x0000_i1068" type="#_x0000_t75" alt="bb" style="width:.75pt;height:.75pt;visibility:visible">
                                          <v:imagedata r:id="rId11" o:title=""/>
                                        </v:shape>
                                      </w:pict>
                                    </w:r>
                                    <w:r w:rsidR="004C1199">
                                      <w:t xml:space="preserve">  </w:t>
                                    </w:r>
                                  </w:p>
                                </w:tc>
                              </w:tr>
                            </w:tbl>
                            <w:p w:rsidR="004C1199" w:rsidRDefault="004C1199">
                              <w:pPr>
                                <w:pStyle w:val="a5"/>
                                <w:rPr>
                                  <w:sz w:val="4"/>
                                  <w:szCs w:val="4"/>
                                </w:rPr>
                              </w:pPr>
                            </w:p>
                          </w:tc>
                        </w:tr>
                        <w:tr w:rsidR="004C1199">
                          <w:tc>
                            <w:tcPr>
                              <w:tcW w:w="1608" w:type="dxa"/>
                              <w:tcBorders>
                                <w:top w:val="nil"/>
                                <w:left w:val="nil"/>
                                <w:bottom w:val="nil"/>
                                <w:right w:val="nil"/>
                              </w:tcBorders>
                              <w:vAlign w:val="center"/>
                            </w:tcPr>
                            <w:p w:rsidR="004C1199" w:rsidRDefault="004C1199">
                              <w:pPr>
                                <w:pStyle w:val="a5"/>
                                <w:snapToGrid w:val="0"/>
                                <w:rPr>
                                  <w:sz w:val="4"/>
                                  <w:szCs w:val="4"/>
                                </w:rPr>
                              </w:pPr>
                            </w:p>
                          </w:tc>
                        </w:tr>
                        <w:tr w:rsidR="004C1199">
                          <w:trPr>
                            <w:trHeight w:val="23"/>
                          </w:trPr>
                          <w:tc>
                            <w:tcPr>
                              <w:tcW w:w="1608" w:type="dxa"/>
                              <w:tcBorders>
                                <w:top w:val="nil"/>
                                <w:left w:val="nil"/>
                                <w:bottom w:val="nil"/>
                                <w:right w:val="nil"/>
                              </w:tcBorders>
                              <w:vAlign w:val="center"/>
                            </w:tcPr>
                            <w:p w:rsidR="004C1199" w:rsidRDefault="004C1199">
                              <w:pPr>
                                <w:pStyle w:val="a5"/>
                                <w:snapToGrid w:val="0"/>
                                <w:rPr>
                                  <w:sz w:val="4"/>
                                  <w:szCs w:val="4"/>
                                </w:rPr>
                              </w:pPr>
                            </w:p>
                          </w:tc>
                        </w:tr>
                        <w:tr w:rsidR="004C1199">
                          <w:trPr>
                            <w:trHeight w:val="23"/>
                          </w:trPr>
                          <w:tc>
                            <w:tcPr>
                              <w:tcW w:w="1608" w:type="dxa"/>
                              <w:tcBorders>
                                <w:top w:val="nil"/>
                                <w:left w:val="nil"/>
                                <w:bottom w:val="nil"/>
                                <w:right w:val="nil"/>
                              </w:tcBorders>
                              <w:vAlign w:val="center"/>
                            </w:tcPr>
                            <w:p w:rsidR="004C1199" w:rsidRDefault="004C1199">
                              <w:pPr>
                                <w:pStyle w:val="a5"/>
                                <w:snapToGrid w:val="0"/>
                                <w:rPr>
                                  <w:sz w:val="4"/>
                                  <w:szCs w:val="4"/>
                                </w:rPr>
                              </w:pPr>
                            </w:p>
                          </w:tc>
                        </w:tr>
                      </w:tbl>
                      <w:p w:rsidR="004C1199" w:rsidRDefault="004C1199">
                        <w:pPr>
                          <w:pStyle w:val="a5"/>
                        </w:pPr>
                      </w:p>
                    </w:tc>
                  </w:tr>
                </w:tbl>
                <w:p w:rsidR="004C1199" w:rsidRDefault="004C1199" w:rsidP="009843C5">
                  <w:r>
                    <w:t xml:space="preserve"> </w:t>
                  </w:r>
                </w:p>
              </w:txbxContent>
            </v:textbox>
            <w10:wrap anchorx="page" anchory="page"/>
          </v:shape>
        </w:pict>
      </w:r>
      <w:r w:rsidR="004C1199">
        <w:rPr>
          <w:sz w:val="32"/>
          <w:szCs w:val="32"/>
        </w:rPr>
        <w:t>Министерство образования и науки</w:t>
      </w:r>
    </w:p>
    <w:p w:rsidR="004C1199" w:rsidRDefault="004C1199" w:rsidP="009843C5">
      <w:pPr>
        <w:spacing w:line="360" w:lineRule="auto"/>
        <w:jc w:val="center"/>
        <w:rPr>
          <w:sz w:val="32"/>
          <w:szCs w:val="32"/>
        </w:rPr>
      </w:pPr>
      <w:r>
        <w:rPr>
          <w:sz w:val="32"/>
          <w:szCs w:val="32"/>
        </w:rPr>
        <w:t>Федеральное агентство по образованию</w:t>
      </w:r>
    </w:p>
    <w:p w:rsidR="004C1199" w:rsidRDefault="004C1199" w:rsidP="009843C5">
      <w:pPr>
        <w:jc w:val="center"/>
        <w:rPr>
          <w:sz w:val="32"/>
          <w:szCs w:val="32"/>
        </w:rPr>
      </w:pPr>
      <w:r>
        <w:rPr>
          <w:sz w:val="32"/>
          <w:szCs w:val="32"/>
        </w:rPr>
        <w:t>Южный федеральный университет (заочная форма обучения)</w:t>
      </w: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48"/>
          <w:szCs w:val="48"/>
        </w:rPr>
      </w:pPr>
      <w:r>
        <w:rPr>
          <w:sz w:val="48"/>
          <w:szCs w:val="48"/>
        </w:rPr>
        <w:t>Контрольная работа</w:t>
      </w:r>
    </w:p>
    <w:p w:rsidR="004C1199" w:rsidRDefault="004C1199" w:rsidP="009843C5">
      <w:pPr>
        <w:jc w:val="center"/>
        <w:rPr>
          <w:sz w:val="48"/>
          <w:szCs w:val="48"/>
        </w:rPr>
      </w:pPr>
      <w:r>
        <w:rPr>
          <w:sz w:val="48"/>
          <w:szCs w:val="48"/>
        </w:rPr>
        <w:t>по финансовому праву.</w:t>
      </w:r>
    </w:p>
    <w:p w:rsidR="004C1199" w:rsidRDefault="004C1199" w:rsidP="009843C5">
      <w:pPr>
        <w:jc w:val="center"/>
        <w:rPr>
          <w:sz w:val="48"/>
          <w:szCs w:val="48"/>
        </w:rPr>
      </w:pPr>
      <w:r>
        <w:rPr>
          <w:sz w:val="48"/>
          <w:szCs w:val="48"/>
        </w:rPr>
        <w:t>Вариант 3</w:t>
      </w:r>
    </w:p>
    <w:p w:rsidR="004C1199" w:rsidRDefault="004C1199" w:rsidP="009843C5">
      <w:pPr>
        <w:jc w:val="center"/>
        <w:rPr>
          <w:sz w:val="48"/>
          <w:szCs w:val="48"/>
        </w:rPr>
      </w:pPr>
    </w:p>
    <w:p w:rsidR="004C1199" w:rsidRDefault="004C1199" w:rsidP="009843C5">
      <w:pPr>
        <w:jc w:val="center"/>
        <w:rPr>
          <w:sz w:val="48"/>
          <w:szCs w:val="48"/>
        </w:rPr>
      </w:pPr>
    </w:p>
    <w:p w:rsidR="004C1199" w:rsidRDefault="004C1199" w:rsidP="009843C5">
      <w:pPr>
        <w:jc w:val="center"/>
        <w:rPr>
          <w:sz w:val="48"/>
          <w:szCs w:val="48"/>
        </w:rPr>
      </w:pPr>
    </w:p>
    <w:p w:rsidR="004C1199" w:rsidRDefault="004C1199" w:rsidP="009843C5">
      <w:pPr>
        <w:jc w:val="center"/>
        <w:rPr>
          <w:sz w:val="48"/>
          <w:szCs w:val="48"/>
        </w:rPr>
      </w:pP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right"/>
        <w:rPr>
          <w:sz w:val="28"/>
          <w:szCs w:val="28"/>
        </w:rPr>
      </w:pPr>
      <w:r>
        <w:rPr>
          <w:sz w:val="28"/>
          <w:szCs w:val="28"/>
        </w:rPr>
        <w:t>студента Рака Антона Павловича</w:t>
      </w:r>
    </w:p>
    <w:p w:rsidR="004C1199" w:rsidRDefault="004C1199" w:rsidP="009843C5">
      <w:pPr>
        <w:jc w:val="right"/>
        <w:rPr>
          <w:sz w:val="28"/>
          <w:szCs w:val="28"/>
        </w:rPr>
      </w:pPr>
      <w:r>
        <w:rPr>
          <w:sz w:val="28"/>
          <w:szCs w:val="28"/>
        </w:rPr>
        <w:t xml:space="preserve">   </w:t>
      </w:r>
      <w:r>
        <w:rPr>
          <w:sz w:val="28"/>
          <w:szCs w:val="28"/>
          <w:lang w:val="en-US"/>
        </w:rPr>
        <w:t>II</w:t>
      </w:r>
      <w:r>
        <w:rPr>
          <w:sz w:val="28"/>
          <w:szCs w:val="28"/>
        </w:rPr>
        <w:t xml:space="preserve"> курса группы 1                              </w:t>
      </w:r>
    </w:p>
    <w:p w:rsidR="004C1199" w:rsidRDefault="004C1199" w:rsidP="009843C5">
      <w:pPr>
        <w:jc w:val="right"/>
        <w:rPr>
          <w:sz w:val="28"/>
          <w:szCs w:val="28"/>
        </w:rPr>
      </w:pPr>
    </w:p>
    <w:p w:rsidR="004C1199" w:rsidRPr="00012E5B" w:rsidRDefault="004C1199" w:rsidP="009843C5">
      <w:pPr>
        <w:jc w:val="right"/>
        <w:rPr>
          <w:sz w:val="28"/>
          <w:szCs w:val="28"/>
        </w:rPr>
      </w:pPr>
      <w:r>
        <w:rPr>
          <w:sz w:val="28"/>
          <w:szCs w:val="28"/>
        </w:rPr>
        <w:t>Проверил доцент</w:t>
      </w:r>
    </w:p>
    <w:p w:rsidR="004C1199" w:rsidRDefault="004C1199" w:rsidP="009843C5">
      <w:pPr>
        <w:jc w:val="right"/>
        <w:rPr>
          <w:sz w:val="28"/>
          <w:szCs w:val="28"/>
        </w:rPr>
      </w:pPr>
      <w:r>
        <w:rPr>
          <w:sz w:val="28"/>
          <w:szCs w:val="28"/>
        </w:rPr>
        <w:t xml:space="preserve">Колесников Юрий Алексеевич               </w:t>
      </w: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right"/>
        <w:rPr>
          <w:sz w:val="28"/>
          <w:szCs w:val="28"/>
        </w:rPr>
      </w:pPr>
    </w:p>
    <w:p w:rsidR="004C1199" w:rsidRDefault="004C1199" w:rsidP="009843C5">
      <w:pPr>
        <w:jc w:val="center"/>
        <w:rPr>
          <w:sz w:val="32"/>
          <w:szCs w:val="32"/>
        </w:rPr>
      </w:pPr>
    </w:p>
    <w:p w:rsidR="004C1199" w:rsidRDefault="004C1199" w:rsidP="009843C5">
      <w:pPr>
        <w:jc w:val="center"/>
        <w:rPr>
          <w:sz w:val="32"/>
          <w:szCs w:val="32"/>
        </w:rPr>
      </w:pPr>
    </w:p>
    <w:p w:rsidR="004C1199" w:rsidRDefault="004C1199" w:rsidP="009843C5">
      <w:pPr>
        <w:jc w:val="center"/>
        <w:rPr>
          <w:sz w:val="32"/>
          <w:szCs w:val="32"/>
        </w:rPr>
      </w:pPr>
      <w:r>
        <w:rPr>
          <w:sz w:val="32"/>
          <w:szCs w:val="32"/>
        </w:rPr>
        <w:t>Ростов-на-Дону</w:t>
      </w:r>
    </w:p>
    <w:p w:rsidR="004C1199" w:rsidRDefault="004C1199" w:rsidP="009843C5">
      <w:pPr>
        <w:spacing w:line="360" w:lineRule="auto"/>
        <w:jc w:val="center"/>
        <w:sectPr w:rsidR="004C1199" w:rsidSect="00B01221">
          <w:headerReference w:type="default" r:id="rId15"/>
          <w:pgSz w:w="11905" w:h="16837"/>
          <w:pgMar w:top="1134" w:right="1134" w:bottom="1134" w:left="1134" w:header="720" w:footer="720" w:gutter="0"/>
          <w:cols w:space="720"/>
          <w:formProt w:val="0"/>
          <w:titlePg/>
          <w:docGrid w:linePitch="360"/>
        </w:sectPr>
      </w:pPr>
      <w:r>
        <w:rPr>
          <w:b/>
          <w:sz w:val="28"/>
          <w:szCs w:val="28"/>
        </w:rPr>
        <w:t>2010 г.</w:t>
      </w:r>
    </w:p>
    <w:p w:rsidR="004C1199" w:rsidRPr="00B01221" w:rsidRDefault="004C1199">
      <w:pPr>
        <w:pStyle w:val="11"/>
        <w:rPr>
          <w:color w:val="auto"/>
        </w:rPr>
      </w:pPr>
      <w:r w:rsidRPr="00B01221">
        <w:rPr>
          <w:color w:val="auto"/>
        </w:rPr>
        <w:lastRenderedPageBreak/>
        <w:t>Оглавление</w:t>
      </w:r>
    </w:p>
    <w:p w:rsidR="004C1199" w:rsidRDefault="004C1199">
      <w:pPr>
        <w:pStyle w:val="12"/>
        <w:tabs>
          <w:tab w:val="right" w:leader="dot" w:pos="9627"/>
        </w:tabs>
        <w:rPr>
          <w:noProof/>
        </w:rPr>
      </w:pPr>
      <w:r>
        <w:fldChar w:fldCharType="begin"/>
      </w:r>
      <w:r>
        <w:instrText xml:space="preserve"> TOC \o "1-3" \h \z \u </w:instrText>
      </w:r>
      <w:r>
        <w:fldChar w:fldCharType="separate"/>
      </w:r>
      <w:hyperlink w:anchor="_Toc279486689" w:history="1">
        <w:r w:rsidRPr="00AC3456">
          <w:rPr>
            <w:rStyle w:val="a4"/>
            <w:noProof/>
          </w:rPr>
          <w:t>Задача № 1</w:t>
        </w:r>
        <w:r>
          <w:rPr>
            <w:noProof/>
            <w:webHidden/>
          </w:rPr>
          <w:tab/>
        </w:r>
        <w:r>
          <w:rPr>
            <w:noProof/>
            <w:webHidden/>
          </w:rPr>
          <w:fldChar w:fldCharType="begin"/>
        </w:r>
        <w:r>
          <w:rPr>
            <w:noProof/>
            <w:webHidden/>
          </w:rPr>
          <w:instrText xml:space="preserve"> PAGEREF _Toc279486689 \h </w:instrText>
        </w:r>
        <w:r>
          <w:rPr>
            <w:noProof/>
            <w:webHidden/>
          </w:rPr>
        </w:r>
        <w:r>
          <w:rPr>
            <w:noProof/>
            <w:webHidden/>
          </w:rPr>
          <w:fldChar w:fldCharType="separate"/>
        </w:r>
        <w:r>
          <w:rPr>
            <w:noProof/>
            <w:webHidden/>
          </w:rPr>
          <w:t>3</w:t>
        </w:r>
        <w:r>
          <w:rPr>
            <w:noProof/>
            <w:webHidden/>
          </w:rPr>
          <w:fldChar w:fldCharType="end"/>
        </w:r>
      </w:hyperlink>
    </w:p>
    <w:p w:rsidR="004C1199" w:rsidRDefault="00213077">
      <w:pPr>
        <w:pStyle w:val="12"/>
        <w:tabs>
          <w:tab w:val="right" w:leader="dot" w:pos="9627"/>
        </w:tabs>
        <w:rPr>
          <w:noProof/>
        </w:rPr>
      </w:pPr>
      <w:hyperlink w:anchor="_Toc279486690" w:history="1">
        <w:r w:rsidR="004C1199" w:rsidRPr="00AC3456">
          <w:rPr>
            <w:rStyle w:val="a4"/>
            <w:noProof/>
          </w:rPr>
          <w:t>Задача № 2</w:t>
        </w:r>
        <w:r w:rsidR="004C1199">
          <w:rPr>
            <w:noProof/>
            <w:webHidden/>
          </w:rPr>
          <w:tab/>
        </w:r>
        <w:r w:rsidR="004C1199">
          <w:rPr>
            <w:noProof/>
            <w:webHidden/>
          </w:rPr>
          <w:fldChar w:fldCharType="begin"/>
        </w:r>
        <w:r w:rsidR="004C1199">
          <w:rPr>
            <w:noProof/>
            <w:webHidden/>
          </w:rPr>
          <w:instrText xml:space="preserve"> PAGEREF _Toc279486690 \h </w:instrText>
        </w:r>
        <w:r w:rsidR="004C1199">
          <w:rPr>
            <w:noProof/>
            <w:webHidden/>
          </w:rPr>
        </w:r>
        <w:r w:rsidR="004C1199">
          <w:rPr>
            <w:noProof/>
            <w:webHidden/>
          </w:rPr>
          <w:fldChar w:fldCharType="separate"/>
        </w:r>
        <w:r w:rsidR="004C1199">
          <w:rPr>
            <w:noProof/>
            <w:webHidden/>
          </w:rPr>
          <w:t>7</w:t>
        </w:r>
        <w:r w:rsidR="004C1199">
          <w:rPr>
            <w:noProof/>
            <w:webHidden/>
          </w:rPr>
          <w:fldChar w:fldCharType="end"/>
        </w:r>
      </w:hyperlink>
    </w:p>
    <w:p w:rsidR="004C1199" w:rsidRDefault="00213077">
      <w:pPr>
        <w:pStyle w:val="12"/>
        <w:tabs>
          <w:tab w:val="right" w:leader="dot" w:pos="9627"/>
        </w:tabs>
        <w:rPr>
          <w:noProof/>
        </w:rPr>
      </w:pPr>
      <w:hyperlink w:anchor="_Toc279486691" w:history="1">
        <w:r w:rsidR="004C1199" w:rsidRPr="00AC3456">
          <w:rPr>
            <w:rStyle w:val="a4"/>
            <w:noProof/>
          </w:rPr>
          <w:t>Задача № 3</w:t>
        </w:r>
        <w:r w:rsidR="004C1199">
          <w:rPr>
            <w:noProof/>
            <w:webHidden/>
          </w:rPr>
          <w:tab/>
        </w:r>
        <w:r w:rsidR="004C1199">
          <w:rPr>
            <w:noProof/>
            <w:webHidden/>
          </w:rPr>
          <w:fldChar w:fldCharType="begin"/>
        </w:r>
        <w:r w:rsidR="004C1199">
          <w:rPr>
            <w:noProof/>
            <w:webHidden/>
          </w:rPr>
          <w:instrText xml:space="preserve"> PAGEREF _Toc279486691 \h </w:instrText>
        </w:r>
        <w:r w:rsidR="004C1199">
          <w:rPr>
            <w:noProof/>
            <w:webHidden/>
          </w:rPr>
        </w:r>
        <w:r w:rsidR="004C1199">
          <w:rPr>
            <w:noProof/>
            <w:webHidden/>
          </w:rPr>
          <w:fldChar w:fldCharType="separate"/>
        </w:r>
        <w:r w:rsidR="004C1199">
          <w:rPr>
            <w:noProof/>
            <w:webHidden/>
          </w:rPr>
          <w:t>9</w:t>
        </w:r>
        <w:r w:rsidR="004C1199">
          <w:rPr>
            <w:noProof/>
            <w:webHidden/>
          </w:rPr>
          <w:fldChar w:fldCharType="end"/>
        </w:r>
      </w:hyperlink>
    </w:p>
    <w:p w:rsidR="004C1199" w:rsidRDefault="00213077">
      <w:pPr>
        <w:pStyle w:val="12"/>
        <w:tabs>
          <w:tab w:val="right" w:leader="dot" w:pos="9627"/>
        </w:tabs>
        <w:rPr>
          <w:noProof/>
        </w:rPr>
      </w:pPr>
      <w:hyperlink w:anchor="_Toc279486692" w:history="1">
        <w:r w:rsidR="004C1199" w:rsidRPr="00AC3456">
          <w:rPr>
            <w:rStyle w:val="a4"/>
            <w:noProof/>
          </w:rPr>
          <w:t>Список использованной литературы</w:t>
        </w:r>
        <w:r w:rsidR="004C1199">
          <w:rPr>
            <w:noProof/>
            <w:webHidden/>
          </w:rPr>
          <w:tab/>
        </w:r>
        <w:r w:rsidR="004C1199">
          <w:rPr>
            <w:noProof/>
            <w:webHidden/>
          </w:rPr>
          <w:fldChar w:fldCharType="begin"/>
        </w:r>
        <w:r w:rsidR="004C1199">
          <w:rPr>
            <w:noProof/>
            <w:webHidden/>
          </w:rPr>
          <w:instrText xml:space="preserve"> PAGEREF _Toc279486692 \h </w:instrText>
        </w:r>
        <w:r w:rsidR="004C1199">
          <w:rPr>
            <w:noProof/>
            <w:webHidden/>
          </w:rPr>
        </w:r>
        <w:r w:rsidR="004C1199">
          <w:rPr>
            <w:noProof/>
            <w:webHidden/>
          </w:rPr>
          <w:fldChar w:fldCharType="separate"/>
        </w:r>
        <w:r w:rsidR="004C1199">
          <w:rPr>
            <w:noProof/>
            <w:webHidden/>
          </w:rPr>
          <w:t>12</w:t>
        </w:r>
        <w:r w:rsidR="004C1199">
          <w:rPr>
            <w:noProof/>
            <w:webHidden/>
          </w:rPr>
          <w:fldChar w:fldCharType="end"/>
        </w:r>
      </w:hyperlink>
    </w:p>
    <w:p w:rsidR="004C1199" w:rsidRDefault="004C1199">
      <w:r>
        <w:fldChar w:fldCharType="end"/>
      </w:r>
    </w:p>
    <w:p w:rsidR="004C1199" w:rsidRDefault="004C1199">
      <w:pPr>
        <w:widowControl/>
        <w:suppressAutoHyphens w:val="0"/>
        <w:spacing w:after="200" w:line="276" w:lineRule="auto"/>
        <w:rPr>
          <w:rFonts w:ascii="Arial" w:eastAsia="MS Mincho" w:hAnsi="Arial" w:cs="Tahoma"/>
          <w:b/>
          <w:bCs/>
          <w:sz w:val="32"/>
          <w:szCs w:val="32"/>
        </w:rPr>
      </w:pPr>
      <w:r>
        <w:br w:type="page"/>
      </w:r>
    </w:p>
    <w:p w:rsidR="004C1199" w:rsidRDefault="004C1199" w:rsidP="009843C5">
      <w:pPr>
        <w:pStyle w:val="1"/>
        <w:pageBreakBefore/>
        <w:tabs>
          <w:tab w:val="clear" w:pos="432"/>
        </w:tabs>
        <w:ind w:left="0" w:firstLine="567"/>
      </w:pPr>
      <w:bookmarkStart w:id="0" w:name="_Toc279486689"/>
      <w:r>
        <w:t>Задача № 1</w:t>
      </w:r>
      <w:bookmarkEnd w:id="0"/>
    </w:p>
    <w:p w:rsidR="004C1199" w:rsidRDefault="004C1199" w:rsidP="009843C5">
      <w:pPr>
        <w:pStyle w:val="a0"/>
        <w:ind w:firstLine="567"/>
        <w:jc w:val="both"/>
      </w:pPr>
      <w:r>
        <w:t>Правление коммерческого банка «Донинвест» не представило в установленный срок Центральному Банку бухгалтерскую отчётность. Такая задержка была допущена коммерческим банком в третий раз, не смотря на соответствующие предписания Центрального Банка РФ.</w:t>
      </w:r>
    </w:p>
    <w:p w:rsidR="004C1199" w:rsidRDefault="004C1199" w:rsidP="009843C5">
      <w:pPr>
        <w:pStyle w:val="a0"/>
        <w:ind w:firstLine="567"/>
        <w:jc w:val="both"/>
        <w:rPr>
          <w:i/>
        </w:rPr>
      </w:pPr>
      <w:r>
        <w:rPr>
          <w:i/>
        </w:rPr>
        <w:t>Какие меры воздействия вправе применить Центральный Банк РФ в данном случае?</w:t>
      </w:r>
    </w:p>
    <w:p w:rsidR="004C1199" w:rsidRDefault="004C1199" w:rsidP="009843C5">
      <w:pPr>
        <w:pStyle w:val="a0"/>
        <w:ind w:firstLine="567"/>
        <w:jc w:val="both"/>
        <w:rPr>
          <w:i/>
        </w:rPr>
      </w:pPr>
    </w:p>
    <w:p w:rsidR="004C1199" w:rsidRDefault="004C1199" w:rsidP="009843C5">
      <w:pPr>
        <w:pStyle w:val="a0"/>
        <w:ind w:firstLine="567"/>
        <w:jc w:val="both"/>
        <w:rPr>
          <w:i/>
        </w:rPr>
      </w:pPr>
    </w:p>
    <w:p w:rsidR="004C1199" w:rsidRDefault="004C1199" w:rsidP="009843C5">
      <w:pPr>
        <w:ind w:firstLine="567"/>
        <w:jc w:val="both"/>
      </w:pPr>
      <w:r>
        <w:t>Для решения данной задачи необходимо затронуть вопрос структуры современной банковской системы.</w:t>
      </w:r>
    </w:p>
    <w:p w:rsidR="004C1199" w:rsidRDefault="004C1199" w:rsidP="009843C5">
      <w:pPr>
        <w:ind w:firstLine="567"/>
        <w:jc w:val="both"/>
      </w:pPr>
      <w:r>
        <w:t>Вообще, банковская система — совокупность различных видов национальных банков и кредитных учреждений, действующих в рамках общего денежно-кредитного механизма.</w:t>
      </w:r>
    </w:p>
    <w:p w:rsidR="004C1199" w:rsidRDefault="004C1199" w:rsidP="009843C5">
      <w:pPr>
        <w:ind w:firstLine="567"/>
        <w:jc w:val="both"/>
      </w:pPr>
      <w:r>
        <w:t>В соответствии со статьёй 2 Федерального закона от 2 декабря 1990 г. № 395-1 «О банках и банковской деятельности» банковская система Российской Федерации включает в себя Банк России, кредитные организации, а также филиалы и представительства иностранных банков. Банковская система России — двухуровневая. Первый уровень охватывает Банк России и его подразделения, второй — кредитные организации, к которым относятся и банки.</w:t>
      </w:r>
    </w:p>
    <w:p w:rsidR="004C1199" w:rsidRDefault="004C1199" w:rsidP="009843C5">
      <w:pPr>
        <w:ind w:firstLine="567"/>
        <w:jc w:val="both"/>
      </w:pPr>
      <w: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возвратности, платности, срочности, открытие и ведение банковских счетов физических и юридических лиц.</w:t>
      </w:r>
    </w:p>
    <w:p w:rsidR="004C1199" w:rsidRDefault="004C1199" w:rsidP="009843C5">
      <w:pPr>
        <w:ind w:firstLine="567"/>
        <w:jc w:val="both"/>
      </w:pPr>
      <w:r>
        <w:t>Центральный банк РФ (Банк России), являясь юридическим лицом, одновременно осуществляет функции органа государственного управления, наделённого значительными властными полномочиями. Банк России по вопросам, отнесённым к его компетенции, имеет право издавать нормативные правовые акты, обязательные для федеральных органов власти, органов государственной власти субъектов Федерации и органов местного самоуправления, всех юридических и физических лиц, действующих в сфере финансовых отношений. Уставный капитал и иное имущество Банка России в соответствии с Конституцией РФ являются федеральной собственностью.</w:t>
      </w:r>
    </w:p>
    <w:p w:rsidR="004C1199" w:rsidRDefault="004C1199" w:rsidP="009843C5">
      <w:pPr>
        <w:ind w:firstLine="567"/>
        <w:jc w:val="both"/>
      </w:pPr>
      <w:r>
        <w:t xml:space="preserve">Статьёй 4 </w:t>
      </w:r>
      <w:r w:rsidRPr="00F02897">
        <w:t xml:space="preserve">Федерального закона </w:t>
      </w:r>
      <w:r>
        <w:t>«</w:t>
      </w:r>
      <w:r w:rsidRPr="00F02897">
        <w:t>О Центральном банке Российской Федерации (Банке России)</w:t>
      </w:r>
      <w:r>
        <w:t>» (далее – Закон) установлено, что к функциям Банка России, кроме прочих, относятся осуществление надзора за деятельностью кредитных организаций и банковских групп, а также установление правил бухгалтерского учёта и отчётности для банковской системы Российской Федерации.</w:t>
      </w:r>
    </w:p>
    <w:p w:rsidR="004C1199" w:rsidRDefault="004C1199" w:rsidP="009843C5">
      <w:pPr>
        <w:ind w:firstLine="567"/>
        <w:jc w:val="both"/>
      </w:pPr>
      <w:r>
        <w:t>В соответствии со статьёй 57 Закона «Банк России устанавливает обязательные для кредитных организаций и банковских групп правила проведения банковских операций, бухгалтерского учёта и отчётности, организации внутреннего контроля, составления и представления бухгалтерской и статистической отчётности, а также другой информации, предусмотренной федеральными законами».</w:t>
      </w:r>
    </w:p>
    <w:p w:rsidR="004C1199" w:rsidRDefault="004C1199" w:rsidP="009843C5">
      <w:pPr>
        <w:ind w:firstLine="567"/>
        <w:jc w:val="both"/>
      </w:pPr>
      <w:r>
        <w:t>В целях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В рамках перечисленных полномочий Приказом ЦБ РФ от 31.03.1997 № 02-139 (ред. от 26.01.2010) введена в действие Инструкция «О применении к кредитным организациям мер воздействия за нарушения пруденциальных норм деятельности» (далее — Инструкция).</w:t>
      </w:r>
    </w:p>
    <w:p w:rsidR="004C1199" w:rsidRDefault="004C1199" w:rsidP="009843C5">
      <w:pPr>
        <w:ind w:firstLine="567"/>
        <w:jc w:val="both"/>
      </w:pPr>
      <w:r>
        <w:t>Под пруденциальными нормами деятельности понимается следующее: установленные Банком России предельные величины рисков, принимаемых кредитными организациями; нормы по созданию резервов, обеспечивающих ликвидность кредитных организаций и покрытие возможных потерь; требования, невыполнение которых может отрицательно повлиять на финансовое положение кредитных организаций или на возможность реальной оценки их финансовой деятельности, включая требования по ведению бухгалтерского учёта, представлению отчётности и её опубликованию в открытой печати в случаях, установленных федеральными законами, представлению аудиторских заключений и при регистрации, лицензировании и расширении деятельности кредитных организаций.</w:t>
      </w:r>
    </w:p>
    <w:p w:rsidR="004C1199" w:rsidRDefault="004C1199" w:rsidP="009843C5">
      <w:pPr>
        <w:ind w:firstLine="567"/>
        <w:jc w:val="both"/>
      </w:pPr>
      <w:r>
        <w:t>Меры воздействия к кредитным организациям применяются Банком России и его территориальными учреждениями.</w:t>
      </w:r>
    </w:p>
    <w:p w:rsidR="004C1199" w:rsidRDefault="004C1199" w:rsidP="009843C5">
      <w:pPr>
        <w:ind w:firstLine="567"/>
        <w:jc w:val="both"/>
      </w:pPr>
      <w:r>
        <w:t>Надзорные органы применяют к кредитным организациям меры воздействия двух типов: предупредительные и принудительные. Конкретный состав применяемых мер воздействия может включать как меры воздействия только одного типа (предупредительные или принудительные), так и сочетать меры воздействия разных типов. Меры воздействия, если это специально не оговорено, выбираются надзорными органами самостоятельно с учётом характера допущенных нарушений, причин, обусловивших возникновение выявленных нарушений, общего финансового состояния кредитной организации, положения кредитной организации на федеральном и региональном рынке банковских услуг.</w:t>
      </w:r>
    </w:p>
    <w:p w:rsidR="004C1199" w:rsidRDefault="004C1199" w:rsidP="009843C5">
      <w:pPr>
        <w:ind w:firstLine="567"/>
        <w:jc w:val="both"/>
      </w:pPr>
      <w:r>
        <w:t>Предупредительные меры воздействия применяются в основном в тех случаях, когда недостатки в деятельности кредитной организации непосредственно не угрожают интересам кредиторов и вкладчиков. Указанные меры могут применяться при условии ответственного, конструктивного подхода органов управления, а в соответствующих случаях и учредителей (участников) кредитной организации к устранению нарушений в её деятельности, а также при условии надлежащего взаимодействия кредитной организации и её учредителей (участников) с надзорными органами.</w:t>
      </w:r>
    </w:p>
    <w:p w:rsidR="004C1199" w:rsidRDefault="004C1199" w:rsidP="009843C5">
      <w:pPr>
        <w:ind w:firstLine="567"/>
        <w:jc w:val="both"/>
      </w:pPr>
      <w:r>
        <w:t>Предупредительные меры воздействия могут применяться, главным образом, на ранних стадиях возникновения недостатков.</w:t>
      </w:r>
    </w:p>
    <w:p w:rsidR="004C1199" w:rsidRDefault="004C1199" w:rsidP="009843C5">
      <w:pPr>
        <w:ind w:firstLine="567"/>
        <w:jc w:val="both"/>
      </w:pPr>
      <w:r>
        <w:t>В частности, предупредительные меры воздействия могут применяться:</w:t>
      </w:r>
    </w:p>
    <w:p w:rsidR="004C1199" w:rsidRDefault="004C1199" w:rsidP="009843C5">
      <w:pPr>
        <w:numPr>
          <w:ilvl w:val="0"/>
          <w:numId w:val="3"/>
        </w:numPr>
        <w:jc w:val="both"/>
      </w:pPr>
      <w:r>
        <w:t>при ухудшении показателей деятельности кредитной организации, если установленные Банком России обязательные нормативы деятельности или иные требования, определяющие предельные уровни рисков, принимаемых кредитной организацией, выполняются либо имеют место незначительные нарушения этих требований, не свидетельствующие о развитии процессов, угрожающих финансовому состоянию кредитной организации, интересам её кредиторов и вкладчиков;</w:t>
      </w:r>
    </w:p>
    <w:p w:rsidR="004C1199" w:rsidRDefault="004C1199" w:rsidP="009843C5">
      <w:pPr>
        <w:numPr>
          <w:ilvl w:val="0"/>
          <w:numId w:val="3"/>
        </w:numPr>
        <w:jc w:val="both"/>
      </w:pPr>
      <w:r>
        <w:t>если по данным отчётности кредитной организации и другой информации о её деятельности имеются признаки, свидетельствующие об опасности ухудшения финансового состояния кредитной организации (например, текущие убытки от банковских операций и сделок, тенденция к снижению собственных средств (капитала), привлечение средств на условиях хуже рыночных, отказ клиентов (вкладчиков), средства которых составляли значительную долю в привлеченных ресурсах, от обслуживания в кредитной организации, падение рыночной стоимости свободно обращающихся акций и долговых обязательств кредитной организации и другие аналогичные факты);</w:t>
      </w:r>
    </w:p>
    <w:p w:rsidR="004C1199" w:rsidRDefault="004C1199" w:rsidP="009843C5">
      <w:pPr>
        <w:numPr>
          <w:ilvl w:val="0"/>
          <w:numId w:val="3"/>
        </w:numPr>
        <w:jc w:val="both"/>
      </w:pPr>
      <w:r>
        <w:t xml:space="preserve">при несоблюдении требований федеральных законов и нормативных актов Банка России в части регистрации кредитных организаций, их лицензирования и расширения деятельности. </w:t>
      </w:r>
    </w:p>
    <w:p w:rsidR="004C1199" w:rsidRDefault="004C1199" w:rsidP="009843C5">
      <w:pPr>
        <w:ind w:firstLine="567"/>
        <w:jc w:val="both"/>
      </w:pPr>
      <w:r>
        <w:t>Применение предупредительных мер воздействия возможно и при более серьезных нарушениях в деятельности кредитной организации, сопровождающихся ухудшением её финансового состояния. В этом случае применение предупредительных мер должно сочетаться с принудительными мерами воздействия.</w:t>
      </w:r>
    </w:p>
    <w:p w:rsidR="004C1199" w:rsidRDefault="004C1199" w:rsidP="009843C5">
      <w:pPr>
        <w:ind w:firstLine="567"/>
        <w:jc w:val="both"/>
      </w:pPr>
      <w:r>
        <w:t>Содержание предупредительных мер воздействия включает:</w:t>
      </w:r>
    </w:p>
    <w:p w:rsidR="004C1199" w:rsidRDefault="004C1199" w:rsidP="009843C5">
      <w:pPr>
        <w:numPr>
          <w:ilvl w:val="0"/>
          <w:numId w:val="4"/>
        </w:numPr>
        <w:jc w:val="both"/>
      </w:pPr>
      <w:r>
        <w:t>доведение до органов управления кредитной организации информации о недостатках в её деятельности и об обеспокоенности надзорного органа состоянием дел в кредитной организации;</w:t>
      </w:r>
    </w:p>
    <w:p w:rsidR="004C1199" w:rsidRDefault="004C1199" w:rsidP="009843C5">
      <w:pPr>
        <w:numPr>
          <w:ilvl w:val="0"/>
          <w:numId w:val="4"/>
        </w:numPr>
        <w:jc w:val="both"/>
      </w:pPr>
      <w:r>
        <w:t>изложение рекомендаций надзорного органа по исправлению создавшейся в кредитной организации ситуации;</w:t>
      </w:r>
    </w:p>
    <w:p w:rsidR="004C1199" w:rsidRDefault="004C1199" w:rsidP="009843C5">
      <w:pPr>
        <w:numPr>
          <w:ilvl w:val="0"/>
          <w:numId w:val="4"/>
        </w:numPr>
        <w:jc w:val="both"/>
      </w:pPr>
      <w:r>
        <w:t>предложения представить в надзорный орган программу мероприятий, направленных на устранение недостатков, включая при необходимости обязательства, принимаемые на себя кредитной организацией, ее учредителями (участниками);</w:t>
      </w:r>
    </w:p>
    <w:p w:rsidR="004C1199" w:rsidRDefault="004C1199" w:rsidP="009843C5">
      <w:pPr>
        <w:numPr>
          <w:ilvl w:val="0"/>
          <w:numId w:val="4"/>
        </w:numPr>
        <w:jc w:val="both"/>
      </w:pPr>
      <w:r>
        <w:t>установление дополнительного контроля над деятельностью кредитной организации и за выполнением ею мероприятий по нормализации деятельности.</w:t>
      </w:r>
    </w:p>
    <w:p w:rsidR="004C1199" w:rsidRDefault="004C1199" w:rsidP="009843C5">
      <w:pPr>
        <w:ind w:firstLine="567"/>
        <w:jc w:val="both"/>
      </w:pPr>
      <w:r>
        <w:t>Принудительные меры воздействия применяются в отношении кредитной организации в тех случаях, когда это вытекает из характера допущенных нарушений с учётом того, что применение одних только предупредительных мер воздействия не приносит или не может обеспечить надлежащую корректировку деятельности кредитной организации. При выборе вида принудительной меры воздействия надзорный орган основывается на результатах анализа.</w:t>
      </w:r>
    </w:p>
    <w:p w:rsidR="004C1199" w:rsidRDefault="004C1199" w:rsidP="009843C5">
      <w:pPr>
        <w:ind w:firstLine="567"/>
        <w:jc w:val="both"/>
      </w:pPr>
      <w:r>
        <w:t>Основаниями для применения принудительных мер воздействия являются нарушения (невыполнение) кредитной организацией требований федеральных законов, регулирующих банковскую деятельность, нормативных актов (далее — банковское законодательство) и предписаний Банка России, непредставление информации, представление неполной или недостоверной информации, а также в случае, если совершаемые кредитной организацией операции создали реальную угрозу интересам клиентов и/или кредиторов (вкладчиков).</w:t>
      </w:r>
    </w:p>
    <w:p w:rsidR="004C1199" w:rsidRDefault="004C1199" w:rsidP="009843C5">
      <w:pPr>
        <w:ind w:firstLine="567"/>
        <w:jc w:val="both"/>
      </w:pPr>
      <w:r>
        <w:t>К принудительным мерам воздействия относятся:</w:t>
      </w:r>
    </w:p>
    <w:p w:rsidR="004C1199" w:rsidRDefault="004C1199" w:rsidP="009843C5">
      <w:pPr>
        <w:numPr>
          <w:ilvl w:val="0"/>
          <w:numId w:val="5"/>
        </w:numPr>
        <w:jc w:val="both"/>
      </w:pPr>
      <w:r>
        <w:t>штрафы (денежное взыскание, налагаемое на кредитную организацию в соответствии с установленными федеральными законами и нормативными актами Банка России);</w:t>
      </w:r>
    </w:p>
    <w:p w:rsidR="004C1199" w:rsidRDefault="004C1199" w:rsidP="009843C5">
      <w:pPr>
        <w:numPr>
          <w:ilvl w:val="0"/>
          <w:numId w:val="5"/>
        </w:numPr>
        <w:jc w:val="both"/>
      </w:pPr>
      <w:r>
        <w:t>требование об осуществлении кредитной организацией соответствующих мероприятий по исправлению ситуации;</w:t>
      </w:r>
    </w:p>
    <w:p w:rsidR="004C1199" w:rsidRDefault="004C1199" w:rsidP="009843C5">
      <w:pPr>
        <w:numPr>
          <w:ilvl w:val="0"/>
          <w:numId w:val="5"/>
        </w:numPr>
        <w:jc w:val="both"/>
      </w:pPr>
      <w:r>
        <w:t>ограничение проведения кредитными организациями отдельных операций на срок до шести месяцев;</w:t>
      </w:r>
    </w:p>
    <w:p w:rsidR="004C1199" w:rsidRDefault="004C1199" w:rsidP="009843C5">
      <w:pPr>
        <w:numPr>
          <w:ilvl w:val="0"/>
          <w:numId w:val="5"/>
        </w:numPr>
        <w:jc w:val="both"/>
      </w:pPr>
      <w:r>
        <w:t>запрет на осуществление кредитными организациями банковских операций, предусмотренных выданной лицензией, на срок до одного года;</w:t>
      </w:r>
    </w:p>
    <w:p w:rsidR="004C1199" w:rsidRDefault="004C1199" w:rsidP="009843C5">
      <w:pPr>
        <w:numPr>
          <w:ilvl w:val="0"/>
          <w:numId w:val="5"/>
        </w:numPr>
        <w:jc w:val="both"/>
      </w:pPr>
      <w:r>
        <w:t>запрет на открытие филиалов на срок до одного года;</w:t>
      </w:r>
    </w:p>
    <w:p w:rsidR="004C1199" w:rsidRDefault="004C1199" w:rsidP="009843C5">
      <w:pPr>
        <w:numPr>
          <w:ilvl w:val="0"/>
          <w:numId w:val="5"/>
        </w:numPr>
        <w:jc w:val="both"/>
      </w:pPr>
      <w:r>
        <w:t>требование о замене руководителей кредитной организации;</w:t>
      </w:r>
    </w:p>
    <w:p w:rsidR="004C1199" w:rsidRDefault="004C1199" w:rsidP="009843C5">
      <w:pPr>
        <w:numPr>
          <w:ilvl w:val="0"/>
          <w:numId w:val="5"/>
        </w:numPr>
        <w:jc w:val="both"/>
      </w:pPr>
      <w:r>
        <w:t>назначение Временной администрации по управлению кредитной организацией;</w:t>
      </w:r>
    </w:p>
    <w:p w:rsidR="004C1199" w:rsidRDefault="004C1199" w:rsidP="009843C5">
      <w:pPr>
        <w:numPr>
          <w:ilvl w:val="0"/>
          <w:numId w:val="5"/>
        </w:numPr>
        <w:jc w:val="both"/>
      </w:pPr>
      <w:r>
        <w:t>отзыв лицензии на осуществление банковских операций.</w:t>
      </w:r>
    </w:p>
    <w:p w:rsidR="004C1199" w:rsidRDefault="004C1199" w:rsidP="009843C5">
      <w:pPr>
        <w:ind w:firstLine="567"/>
        <w:jc w:val="both"/>
      </w:pPr>
      <w:r>
        <w:t>Применяемые к кредитной организации принудительные меры воздействия, как правило, оформляются в виде предписания.</w:t>
      </w:r>
    </w:p>
    <w:p w:rsidR="004C1199" w:rsidRDefault="004C1199" w:rsidP="009843C5">
      <w:pPr>
        <w:ind w:firstLine="567"/>
        <w:jc w:val="both"/>
      </w:pPr>
      <w:r>
        <w:t>Величина штрафа за нарушение каждого вида пруденциальных норм за отчётный месяц не может превышать 1,0 процента от минимального размера уставного капитала кредитной организации, действующего на первое число месяца, в котором допущено нарушение.</w:t>
      </w:r>
    </w:p>
    <w:p w:rsidR="004C1199" w:rsidRDefault="004C1199" w:rsidP="009843C5">
      <w:pPr>
        <w:ind w:firstLine="567"/>
        <w:jc w:val="both"/>
      </w:pPr>
      <w:r>
        <w:t>Надзорный орган может ограничить на срок до шести месяцев проведение кредитной организацией отдельных операций в случае нарушения (невыполнения)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w:t>
      </w:r>
    </w:p>
    <w:p w:rsidR="004C1199" w:rsidRDefault="004C1199" w:rsidP="009843C5">
      <w:pPr>
        <w:ind w:firstLine="567"/>
        <w:jc w:val="both"/>
      </w:pPr>
      <w:r>
        <w:t>Отзыв лицензии на совершение банковских операций у кредитных организаций осуществляется в случаях, предусмотренных ст. 20 Федерального закона «О банках и банковской деятельности».</w:t>
      </w:r>
    </w:p>
    <w:p w:rsidR="004C1199" w:rsidRDefault="004C1199" w:rsidP="009843C5">
      <w:pPr>
        <w:ind w:firstLine="567"/>
        <w:jc w:val="both"/>
      </w:pPr>
      <w:r>
        <w:t>Решению об отзыве лицензии по основаниям, предусмотренным частью 1 статьи 20 Федерального закона «О банках и банковской деятельности», как правило, предшествует применение к кредитной организации предусмотренных Инструкцией предупредительных и/или принудительных мер воздействия.</w:t>
      </w:r>
    </w:p>
    <w:p w:rsidR="004C1199" w:rsidRDefault="004C1199" w:rsidP="009843C5">
      <w:pPr>
        <w:ind w:firstLine="567"/>
        <w:jc w:val="both"/>
      </w:pPr>
      <w:r>
        <w:t>Решение об отзыве лицензии по основаниям, предусмотренным частью 1 статьи 20 Федерального закона «О банках и банковской деятельности», может быть принято без предварительного применения иных мер воздействия в случаях, когда дальнейшее проведение кредитной организацией банковских операций создает реальную угрозу интересам клиентов и/или кредиторов (вкладчиков), а применение иных мер в сложившейся ситуации признано Банком России нецелесообразным.</w:t>
      </w:r>
    </w:p>
    <w:p w:rsidR="004C1199" w:rsidRPr="00F775BD" w:rsidRDefault="004C1199" w:rsidP="009843C5">
      <w:pPr>
        <w:ind w:firstLine="567"/>
        <w:jc w:val="both"/>
      </w:pPr>
      <w:r>
        <w:t>Из условий задачи следует, что задержка представления бухгалтерской отчетности банком допущена неоднократно. Соответствующие предписания Центральным Банком РФ по исправлению ситуации КБ «Донинвест» уже давались. Таким образом, надзорный орган в качестве мер воздействия в данной ситуации может применить штраф, ограничение на срок до шести месяцев проведение кредитной организацией отдельных операций, а в случае, если задержка представления отчетной документации составляет более чем 15 дней (п. 4 ч. 1 ст. 20 Закона «О банках и банковской деятельности») — осуществить отзыв лицензии на осуществление банковских операций.</w:t>
      </w:r>
    </w:p>
    <w:p w:rsidR="004C1199" w:rsidRDefault="004C1199" w:rsidP="009843C5">
      <w:pPr>
        <w:pStyle w:val="1"/>
        <w:pageBreakBefore/>
        <w:tabs>
          <w:tab w:val="clear" w:pos="432"/>
          <w:tab w:val="left" w:pos="0"/>
        </w:tabs>
        <w:ind w:left="0" w:firstLine="567"/>
      </w:pPr>
      <w:bookmarkStart w:id="1" w:name="_Toc279486690"/>
      <w:r>
        <w:t>Задача № 2</w:t>
      </w:r>
      <w:bookmarkEnd w:id="1"/>
    </w:p>
    <w:p w:rsidR="004C1199" w:rsidRDefault="004C1199" w:rsidP="009843C5">
      <w:pPr>
        <w:ind w:firstLine="567"/>
        <w:jc w:val="both"/>
      </w:pPr>
      <w:r>
        <w:t>Законодательный орган субъекта Российской Федерации отклонил проект закона о бюджете на очередной финансовый год, указав при этом на несоответствие уровня расходов реальным потребностям региона. В результате сроки для принятия областного закона о бюджете были пропущены. Областной закон о бюджете вступил в действие только спустя три месяца после начала финансового года.</w:t>
      </w:r>
    </w:p>
    <w:p w:rsidR="004C1199" w:rsidRDefault="004C1199" w:rsidP="009843C5">
      <w:pPr>
        <w:ind w:firstLine="567"/>
        <w:jc w:val="both"/>
        <w:rPr>
          <w:i/>
        </w:rPr>
      </w:pPr>
      <w:r>
        <w:rPr>
          <w:i/>
        </w:rPr>
        <w:t>Оцените правомерность ситуации. Укажите, на основании какого нормативного акта будет осуществляться бюджетное финансирование в новом финансовом году.</w:t>
      </w:r>
    </w:p>
    <w:p w:rsidR="004C1199" w:rsidRDefault="004C1199" w:rsidP="009843C5">
      <w:pPr>
        <w:ind w:firstLine="567"/>
        <w:jc w:val="both"/>
        <w:rPr>
          <w:i/>
        </w:rPr>
      </w:pPr>
    </w:p>
    <w:p w:rsidR="004C1199" w:rsidRDefault="004C1199" w:rsidP="009843C5">
      <w:pPr>
        <w:ind w:firstLine="567"/>
        <w:jc w:val="both"/>
        <w:rPr>
          <w:i/>
        </w:rPr>
      </w:pPr>
    </w:p>
    <w:p w:rsidR="004C1199" w:rsidRDefault="004C1199" w:rsidP="009843C5">
      <w:pPr>
        <w:ind w:firstLine="567"/>
        <w:jc w:val="both"/>
      </w:pPr>
      <w:r>
        <w:t>Для решения данной задачи необходимо затронуть один из основных элементов финансового права — бюджетное право.</w:t>
      </w:r>
    </w:p>
    <w:p w:rsidR="004C1199" w:rsidRDefault="004C1199" w:rsidP="009843C5">
      <w:pPr>
        <w:ind w:firstLine="567"/>
        <w:jc w:val="both"/>
      </w:pPr>
      <w:r>
        <w:t>Бюджетное право — один из основных элементов финансового права, представляющий собой совокупность финансово-правовых норм, регулирующих общественные отношения, возникающие в сфере бюджетной системы России, состава бюджетных доходов и расходов, бюджетных полномочий Российской Федерации, её субъектов и муниципальных образований, осуществления бюджетного процесса, а также формирования и использования государственных внебюджетных фондов в целях финансового обеспечения социально-экономического развития страны и других потребностей общества.</w:t>
      </w:r>
    </w:p>
    <w:p w:rsidR="004C1199" w:rsidRPr="00AC452D" w:rsidRDefault="004C1199" w:rsidP="009843C5">
      <w:pPr>
        <w:ind w:firstLine="567"/>
        <w:jc w:val="both"/>
      </w:pPr>
      <w:r>
        <w:t>Таким образом, предметом бюджетного права являются соответствующие общественные отношения, возникающие в бюджетной сфере, а метод правого регулирования бюджетное право использует императивный, как и всё финансовое право.</w:t>
      </w:r>
    </w:p>
    <w:p w:rsidR="004C1199" w:rsidRPr="00D6205F" w:rsidRDefault="004C1199" w:rsidP="009843C5">
      <w:pPr>
        <w:ind w:firstLine="567"/>
        <w:jc w:val="both"/>
      </w:pPr>
      <w:r>
        <w:t xml:space="preserve">Основным нормативно-правовым актом бюджетного права является </w:t>
      </w:r>
      <w:r w:rsidRPr="00D6205F">
        <w:t>Бюджетный кодекс Российской Федерации</w:t>
      </w:r>
      <w:r>
        <w:t>,</w:t>
      </w:r>
      <w:r w:rsidRPr="00D6205F">
        <w:t xml:space="preserve"> </w:t>
      </w:r>
      <w:r>
        <w:t xml:space="preserve">который </w:t>
      </w:r>
      <w:r w:rsidRPr="00D6205F">
        <w:t>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w:t>
      </w:r>
    </w:p>
    <w:p w:rsidR="004C1199" w:rsidRDefault="004C1199" w:rsidP="009843C5">
      <w:pPr>
        <w:ind w:firstLine="567"/>
        <w:jc w:val="both"/>
        <w:rPr>
          <w:bCs/>
        </w:rPr>
      </w:pPr>
      <w:r>
        <w:rPr>
          <w:bCs/>
        </w:rPr>
        <w:t xml:space="preserve">В соответствии со статьей 185 </w:t>
      </w:r>
      <w:r>
        <w:t>Бюджетного кодекса Российской Федерации (далее — Кодекс),</w:t>
      </w:r>
      <w:r>
        <w:rPr>
          <w:bCs/>
        </w:rPr>
        <w:t xml:space="preserve"> «</w:t>
      </w:r>
      <w:r w:rsidRPr="006E7973">
        <w:rPr>
          <w:bCs/>
        </w:rPr>
        <w:t xml:space="preserve">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на очередной финансовый год и плановый период и проекты федеральных законов о бюджетах государственных внебюджетных фондов Российской Федерации на очередной финансовый год и плановый период в сроки, установленные </w:t>
      </w:r>
      <w:r>
        <w:rPr>
          <w:bCs/>
        </w:rPr>
        <w:t xml:space="preserve">настоящим </w:t>
      </w:r>
      <w:r w:rsidRPr="006E7973">
        <w:rPr>
          <w:bCs/>
        </w:rPr>
        <w:t xml:space="preserve">Кодексом, проект закона субъекта Российской Федерации о бюджете субъекта Российской Федерации на очередной финансовый год (очередной финансовый год и плановый период)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w:t>
      </w:r>
      <w:r>
        <w:rPr>
          <w:bCs/>
        </w:rPr>
        <w:t>1</w:t>
      </w:r>
      <w:r w:rsidRPr="006E7973">
        <w:rPr>
          <w:bCs/>
        </w:rPr>
        <w:t xml:space="preserve"> </w:t>
      </w:r>
      <w:r>
        <w:rPr>
          <w:bCs/>
        </w:rPr>
        <w:t>ноября</w:t>
      </w:r>
      <w:r w:rsidRPr="006E7973">
        <w:rPr>
          <w:bCs/>
        </w:rPr>
        <w:t xml:space="preserve">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w:t>
      </w:r>
      <w:r>
        <w:rPr>
          <w:bCs/>
        </w:rPr>
        <w:t>позднее 15 ноября текущего года».</w:t>
      </w:r>
    </w:p>
    <w:p w:rsidR="004C1199" w:rsidRDefault="004C1199" w:rsidP="009843C5">
      <w:pPr>
        <w:ind w:firstLine="567"/>
        <w:jc w:val="both"/>
        <w:rPr>
          <w:bCs/>
        </w:rPr>
      </w:pPr>
      <w:r>
        <w:rPr>
          <w:bCs/>
        </w:rPr>
        <w:t>Согласно вышеуказанной норме, бюджетные правоотношения в Ростовской области в части составления, рассмотрения, утверждения  и исполнения бюджета субъекта РФ регулируются Областным законом «О бюджетном процессе в Ростовской области» (далее — Областной закон).</w:t>
      </w:r>
    </w:p>
    <w:p w:rsidR="004C1199" w:rsidRDefault="004C1199" w:rsidP="009843C5">
      <w:pPr>
        <w:ind w:firstLine="567"/>
        <w:jc w:val="both"/>
      </w:pPr>
      <w:r>
        <w:rPr>
          <w:bCs/>
        </w:rPr>
        <w:t xml:space="preserve">Описанная в задаче ситуация правомерна. </w:t>
      </w:r>
      <w:r>
        <w:t>Статьёй 190 Кодекса предусмотрено, что «е</w:t>
      </w:r>
      <w:r w:rsidRPr="0035198C">
        <w:t xml:space="preserve">сли закон (решение) о бюджете не вступил в силу с начала текущего финансового года, то финансовый орган правомочен осуществлять временное управление бюджетом, включающее ежемесячное доведение до главных распорядителей бюджетных средств бюджетные ассигнования и лимиты бюджетных обязательств в размере, не превышающем </w:t>
      </w:r>
      <w:r>
        <w:t>одной двенадцатой</w:t>
      </w:r>
      <w:r w:rsidRPr="0035198C">
        <w:t xml:space="preserve"> части бюджетных ассигнований и лимитов бюджетных обязательств в отчетном финансовом году</w:t>
      </w:r>
      <w:r>
        <w:t>»</w:t>
      </w:r>
      <w:r w:rsidRPr="0035198C">
        <w:t>. Что касается иных показателей, определяемых законом (решением) о бюджете, они применяются в размерах (нормативах) и порядке, которые были установлены законом (решением) о бюджете на отч</w:t>
      </w:r>
      <w:r>
        <w:t>ё</w:t>
      </w:r>
      <w:r w:rsidRPr="0035198C">
        <w:t>тный финансовый год. Порядок распределения и (или) предоставления межбюджетных трансфертов сохраняется в виде, определенном на отчетный финансовый год.</w:t>
      </w:r>
    </w:p>
    <w:p w:rsidR="004C1199" w:rsidRDefault="004C1199" w:rsidP="009843C5">
      <w:pPr>
        <w:ind w:firstLine="567"/>
        <w:jc w:val="both"/>
      </w:pPr>
      <w:r>
        <w:t>В данной ситуации, согласно Областному закону (ст. 44), «если областной закон об областном бюджете на очередной финансовый год не вступил в силу с начала финансового года:</w:t>
      </w:r>
    </w:p>
    <w:p w:rsidR="004C1199" w:rsidRDefault="004C1199" w:rsidP="009843C5">
      <w:pPr>
        <w:numPr>
          <w:ilvl w:val="0"/>
          <w:numId w:val="6"/>
        </w:numPr>
        <w:jc w:val="both"/>
      </w:pPr>
      <w:r>
        <w:t>министерство финансов Ростовской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C1199" w:rsidRDefault="004C1199" w:rsidP="009843C5">
      <w:pPr>
        <w:numPr>
          <w:ilvl w:val="0"/>
          <w:numId w:val="6"/>
        </w:numPr>
        <w:jc w:val="both"/>
      </w:pPr>
      <w:r>
        <w:t>иные показатели, определяемые областным законом об областном бюджете на очередной финансовый год, применяются в размерах (нормативах) и порядке, которые были установлены областным законом об областном бюджете на отчетный финансовый год;</w:t>
      </w:r>
    </w:p>
    <w:p w:rsidR="004C1199" w:rsidRDefault="004C1199" w:rsidP="009843C5">
      <w:pPr>
        <w:numPr>
          <w:ilvl w:val="0"/>
          <w:numId w:val="6"/>
        </w:numPr>
        <w:jc w:val="both"/>
      </w:pPr>
      <w:r>
        <w:t>порядок распределения и (или) предоставления межбюджетных трансфертов местным бюджетам сохраняется в виде, определённом на отчётный финансовый год».</w:t>
      </w:r>
    </w:p>
    <w:p w:rsidR="004C1199" w:rsidRDefault="004C1199" w:rsidP="009843C5">
      <w:pPr>
        <w:ind w:firstLine="567"/>
        <w:jc w:val="both"/>
      </w:pPr>
      <w:r w:rsidRPr="004B343F">
        <w:t xml:space="preserve">В целях ограничения временного управления бюджетом и стимулирования исполнительного органа власти по разработке законопроекта о внесении изменения в закон (решение) о бюджете уточняющих показателей </w:t>
      </w:r>
      <w:r>
        <w:t xml:space="preserve">Кодексом </w:t>
      </w:r>
      <w:r w:rsidRPr="004B343F">
        <w:t>предусматривается, что данный проект закона вносится на утверждение законодательного (представительного) органа в течение одного месяца.</w:t>
      </w:r>
    </w:p>
    <w:p w:rsidR="004C1199" w:rsidRDefault="004C1199" w:rsidP="009843C5">
      <w:pPr>
        <w:ind w:firstLine="567"/>
        <w:jc w:val="both"/>
      </w:pPr>
      <w:r>
        <w:t>Если областной закон об областном бюджете на очередной финансовый год (далее — Закон о бюджете) вступает в силу после начала текущего финансового года и исполнение областного бюджета до дня вступления в силу Закона о бюджете осуществляется в соответствии со статьёй 44 Областного закона, в течение одного месяца со дня вступления в силу Закона о бюджете Администрация Ростовской области представляет на рассмотрение и утверждение Законодательного Собрания Ростовской области проект областного закона о внесении изменений в областной закон об областном бюджете на очередной финансовый год, уточняющий показатели областного бюджета с учетом исполнения областного бюджета за период временного управления бюджетом.</w:t>
      </w:r>
    </w:p>
    <w:p w:rsidR="004C1199" w:rsidRPr="001F09DB" w:rsidRDefault="004C1199" w:rsidP="009843C5">
      <w:pPr>
        <w:ind w:firstLine="567"/>
        <w:jc w:val="both"/>
      </w:pPr>
      <w:r>
        <w:t>Указанный проект областного закона рассматривается и утверждается Законодательным Собранием Ростовской области в срок, не превышающий пятнадцати дней со дня его представления.</w:t>
      </w:r>
    </w:p>
    <w:p w:rsidR="004C1199" w:rsidRDefault="004C1199" w:rsidP="009843C5">
      <w:pPr>
        <w:pStyle w:val="1"/>
        <w:pageBreakBefore/>
        <w:tabs>
          <w:tab w:val="clear" w:pos="432"/>
        </w:tabs>
        <w:ind w:left="0" w:firstLine="567"/>
      </w:pPr>
      <w:bookmarkStart w:id="2" w:name="_Toc279486691"/>
      <w:r>
        <w:t>Задача № 3</w:t>
      </w:r>
      <w:bookmarkEnd w:id="2"/>
    </w:p>
    <w:p w:rsidR="004C1199" w:rsidRDefault="004C1199" w:rsidP="009843C5">
      <w:pPr>
        <w:ind w:firstLine="567"/>
        <w:jc w:val="both"/>
      </w:pPr>
      <w:r>
        <w:t>Среднегодовая стоимость имущества предприятия за отчётный период составила 874 тыс. руб., в том числе 340 тыс. руб. составляют объекты, используемые для охраны природы и пожарной безопасности.</w:t>
      </w:r>
    </w:p>
    <w:p w:rsidR="004C1199" w:rsidRDefault="004C1199" w:rsidP="009843C5">
      <w:pPr>
        <w:ind w:firstLine="567"/>
        <w:jc w:val="both"/>
        <w:rPr>
          <w:i/>
        </w:rPr>
      </w:pPr>
      <w:r>
        <w:rPr>
          <w:i/>
        </w:rPr>
        <w:t>Определите размер налога на имущество данного предприятия.</w:t>
      </w:r>
    </w:p>
    <w:p w:rsidR="004C1199" w:rsidRDefault="004C1199" w:rsidP="009843C5">
      <w:pPr>
        <w:ind w:firstLine="567"/>
        <w:jc w:val="both"/>
        <w:rPr>
          <w:i/>
        </w:rPr>
      </w:pPr>
    </w:p>
    <w:p w:rsidR="004C1199" w:rsidRDefault="004C1199" w:rsidP="009843C5">
      <w:pPr>
        <w:ind w:firstLine="567"/>
        <w:jc w:val="both"/>
        <w:rPr>
          <w:i/>
        </w:rPr>
      </w:pPr>
    </w:p>
    <w:p w:rsidR="004C1199" w:rsidRDefault="004C1199" w:rsidP="00131D25">
      <w:pPr>
        <w:ind w:firstLine="567"/>
        <w:jc w:val="both"/>
      </w:pPr>
      <w:r>
        <w:t>Для решения данной задачи необходимо затронуть один из основных элементов финансового права — налоговое право.</w:t>
      </w:r>
    </w:p>
    <w:p w:rsidR="004C1199" w:rsidRDefault="004C1199" w:rsidP="00131D25">
      <w:pPr>
        <w:ind w:firstLine="567"/>
        <w:jc w:val="both"/>
      </w:pPr>
      <w:r>
        <w:t>Налоговое право как элемент финансового права — это совокупность финансово-правовых норм, регулирующих налоговые отношения, т. е. отношения, возникающие в сфере налогообложения.</w:t>
      </w:r>
    </w:p>
    <w:p w:rsidR="004C1199" w:rsidRDefault="004C1199" w:rsidP="00131D25">
      <w:pPr>
        <w:ind w:firstLine="567"/>
        <w:jc w:val="both"/>
      </w:pPr>
      <w:r>
        <w:t>Предмет налогового права конкретизирует совокупность однородных общественных отношений в рамках предмета финансового права, регулируемых определённой группой норм, базируется на принципах налогового права и образует собственные институты, терминологию, юридические конструкции, механизмы регулирования и др.</w:t>
      </w:r>
    </w:p>
    <w:p w:rsidR="004C1199" w:rsidRDefault="004C1199" w:rsidP="009843C5">
      <w:pPr>
        <w:ind w:firstLine="567"/>
        <w:jc w:val="both"/>
      </w:pPr>
      <w:r>
        <w:t>Основным нормативно-правовым актом налогового права является Налоговый кодекс РФ.</w:t>
      </w:r>
    </w:p>
    <w:p w:rsidR="004C1199" w:rsidRPr="00B16C3F" w:rsidRDefault="004C1199" w:rsidP="009843C5">
      <w:pPr>
        <w:ind w:firstLine="567"/>
        <w:jc w:val="both"/>
        <w:rPr>
          <w:bCs/>
        </w:rPr>
      </w:pPr>
      <w:r>
        <w:t xml:space="preserve">Согласно статье 14 Налогового кодекса РФ налог на имущество организаций относится к региональным налогам. </w:t>
      </w:r>
      <w:r w:rsidRPr="00B16C3F">
        <w:rPr>
          <w:bCs/>
        </w:rPr>
        <w:t xml:space="preserve">Налог на имущество организаций </w:t>
      </w:r>
      <w:r>
        <w:rPr>
          <w:bCs/>
        </w:rPr>
        <w:t xml:space="preserve">устанавливается </w:t>
      </w:r>
      <w:r w:rsidRPr="00B16C3F">
        <w:rPr>
          <w:bCs/>
        </w:rPr>
        <w:t>главой 30 Налогового кодекса РФ и законами субъектов РФ</w:t>
      </w:r>
      <w:r>
        <w:rPr>
          <w:bCs/>
        </w:rPr>
        <w:t xml:space="preserve">, </w:t>
      </w:r>
      <w:r>
        <w:t>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4C1199" w:rsidRPr="00B16C3F" w:rsidRDefault="004C1199" w:rsidP="009843C5">
      <w:pPr>
        <w:ind w:firstLine="567"/>
        <w:jc w:val="both"/>
        <w:rPr>
          <w:bCs/>
        </w:rPr>
      </w:pPr>
      <w:r w:rsidRPr="00B16C3F">
        <w:rPr>
          <w:bCs/>
        </w:rPr>
        <w:t>Устанавливая налог, законодательные (представительные) органы субъектов РФ определяют налоговую ставку в пределах, установленных положениями главы 30 Налогового кодекса РФ, порядок и сроки уплаты налога, форму отч</w:t>
      </w:r>
      <w:r>
        <w:rPr>
          <w:bCs/>
        </w:rPr>
        <w:t>ё</w:t>
      </w:r>
      <w:r w:rsidRPr="00B16C3F">
        <w:rPr>
          <w:bCs/>
        </w:rPr>
        <w:t>тности по налогу.</w:t>
      </w:r>
    </w:p>
    <w:p w:rsidR="004C1199" w:rsidRPr="00B16C3F" w:rsidRDefault="004C1199" w:rsidP="009843C5">
      <w:pPr>
        <w:ind w:firstLine="567"/>
        <w:jc w:val="both"/>
        <w:rPr>
          <w:bCs/>
        </w:rPr>
      </w:pPr>
      <w:r w:rsidRPr="00B16C3F">
        <w:rPr>
          <w:bCs/>
        </w:rPr>
        <w:t>Законами субъектов РФ могут также предусматриваться налоговые льготы и основания для их использования налогоплательщиками.</w:t>
      </w:r>
    </w:p>
    <w:p w:rsidR="004C1199" w:rsidRPr="00B16C3F" w:rsidRDefault="004C1199" w:rsidP="009843C5">
      <w:pPr>
        <w:ind w:firstLine="567"/>
        <w:jc w:val="both"/>
        <w:rPr>
          <w:bCs/>
        </w:rPr>
      </w:pPr>
      <w:r w:rsidRPr="00B16C3F">
        <w:rPr>
          <w:bCs/>
        </w:rPr>
        <w:t>Объект налогообложения налогом на имущест</w:t>
      </w:r>
      <w:r>
        <w:rPr>
          <w:bCs/>
        </w:rPr>
        <w:t>во организаций определё</w:t>
      </w:r>
      <w:r w:rsidRPr="00B16C3F">
        <w:rPr>
          <w:bCs/>
        </w:rPr>
        <w:t xml:space="preserve">н федеральным законодательством. Согласно статье 374 Налогового кодекса РФ </w:t>
      </w:r>
      <w:r>
        <w:rPr>
          <w:bCs/>
        </w:rPr>
        <w:t>«о</w:t>
      </w:r>
      <w:r w:rsidRPr="00AB41C7">
        <w:rPr>
          <w:bCs/>
        </w:rPr>
        <w:t>бъектами налогообложения для российских организаций призна</w:t>
      </w:r>
      <w:r>
        <w:rPr>
          <w:bCs/>
        </w:rPr>
        <w:t>ё</w:t>
      </w:r>
      <w:r w:rsidRPr="00AB41C7">
        <w:rPr>
          <w:bCs/>
        </w:rPr>
        <w:t>тся движимое и недвижимое имущество (в том числе имущество, переданное во временное владение, в пользование, распоряжение, доверительное управление, внес</w:t>
      </w:r>
      <w:r>
        <w:rPr>
          <w:bCs/>
        </w:rPr>
        <w:t>ё</w:t>
      </w:r>
      <w:r w:rsidRPr="00AB41C7">
        <w:rPr>
          <w:bCs/>
        </w:rPr>
        <w:t>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w:t>
      </w:r>
      <w:r>
        <w:rPr>
          <w:bCs/>
        </w:rPr>
        <w:t>м для ведения бухгалтерского учё</w:t>
      </w:r>
      <w:r w:rsidRPr="00AB41C7">
        <w:rPr>
          <w:bCs/>
        </w:rPr>
        <w:t>та</w:t>
      </w:r>
      <w:r>
        <w:rPr>
          <w:bCs/>
        </w:rPr>
        <w:t>.</w:t>
      </w:r>
    </w:p>
    <w:p w:rsidR="004C1199" w:rsidRDefault="004C1199" w:rsidP="009843C5">
      <w:pPr>
        <w:ind w:firstLine="567"/>
        <w:jc w:val="both"/>
        <w:rPr>
          <w:bCs/>
        </w:rPr>
      </w:pPr>
      <w:r w:rsidRPr="00B16C3F">
        <w:rPr>
          <w:bCs/>
        </w:rPr>
        <w:t>Не признаются объектами налогообложения земельные участки и иные объекты природопользования (водные объекты и другие природные ресурсы).</w:t>
      </w:r>
    </w:p>
    <w:p w:rsidR="004C1199" w:rsidRDefault="004C1199" w:rsidP="009843C5">
      <w:pPr>
        <w:ind w:firstLine="567"/>
        <w:jc w:val="both"/>
      </w:pPr>
      <w:r>
        <w:t>Льготы по налогу на имущество организаций приняты федеральным законодательством, но регионам дано право дополнять список льгот.</w:t>
      </w:r>
    </w:p>
    <w:p w:rsidR="004C1199" w:rsidRDefault="004C1199" w:rsidP="009843C5">
      <w:pPr>
        <w:ind w:firstLine="567"/>
        <w:jc w:val="both"/>
      </w:pPr>
      <w:r>
        <w:t>В соответствии со статьей 381 Налогового кодекса РФ освобождаются от налогообложения:</w:t>
      </w:r>
    </w:p>
    <w:p w:rsidR="004C1199" w:rsidRDefault="004C1199" w:rsidP="009843C5">
      <w:pPr>
        <w:ind w:firstLine="567"/>
        <w:jc w:val="both"/>
      </w:pPr>
      <w:r>
        <w:t>1) религиозные организации — в отношении имущества, используемого ими для осуществления религиозной деятельности;</w:t>
      </w:r>
    </w:p>
    <w:p w:rsidR="004C1199" w:rsidRDefault="004C1199" w:rsidP="009843C5">
      <w:pPr>
        <w:ind w:firstLine="567"/>
        <w:jc w:val="both"/>
      </w:pPr>
      <w:r>
        <w:t>2)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4C1199" w:rsidRDefault="004C1199" w:rsidP="009843C5">
      <w:pPr>
        <w:ind w:firstLine="567"/>
        <w:jc w:val="both"/>
      </w:pPr>
      <w:r>
        <w:t>3)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4C1199" w:rsidRDefault="004C1199" w:rsidP="009843C5">
      <w:pPr>
        <w:ind w:firstLine="567"/>
        <w:jc w:val="both"/>
      </w:pPr>
      <w:r>
        <w:t>4) организации — в отношении космических объектов;</w:t>
      </w:r>
    </w:p>
    <w:p w:rsidR="004C1199" w:rsidRDefault="004C1199" w:rsidP="009843C5">
      <w:pPr>
        <w:ind w:firstLine="567"/>
        <w:jc w:val="both"/>
      </w:pPr>
      <w:r>
        <w:t>5) имущество специализированных протезно-ортопедических предприятий;</w:t>
      </w:r>
    </w:p>
    <w:p w:rsidR="004C1199" w:rsidRDefault="004C1199" w:rsidP="009843C5">
      <w:pPr>
        <w:ind w:firstLine="567"/>
        <w:jc w:val="both"/>
      </w:pPr>
      <w:r>
        <w:t>6) имущество коллегий адвокатов, адвокатских бюро и юридических консультаций;</w:t>
      </w:r>
    </w:p>
    <w:p w:rsidR="004C1199" w:rsidRDefault="004C1199" w:rsidP="009843C5">
      <w:pPr>
        <w:ind w:firstLine="567"/>
        <w:jc w:val="both"/>
      </w:pPr>
      <w:r>
        <w:t>и т. д.</w:t>
      </w:r>
    </w:p>
    <w:p w:rsidR="004C1199" w:rsidRDefault="004C1199" w:rsidP="009843C5">
      <w:pPr>
        <w:ind w:firstLine="567"/>
        <w:jc w:val="both"/>
      </w:pPr>
      <w:r>
        <w:t>Законами регионов могут быть установлены дополнительные льготы.</w:t>
      </w:r>
    </w:p>
    <w:p w:rsidR="004C1199" w:rsidRDefault="004C1199" w:rsidP="009843C5">
      <w:pPr>
        <w:ind w:firstLine="567"/>
        <w:jc w:val="both"/>
      </w:pPr>
      <w:r>
        <w:t xml:space="preserve">Так, в соответствии с частью 2 статьи 9 Областного закона «О налоге на имущество организаций» (далее — Закон о налоге) дополнительно </w:t>
      </w:r>
      <w:r w:rsidRPr="00523EF9">
        <w:t>освобожд</w:t>
      </w:r>
      <w:r>
        <w:t xml:space="preserve">ены </w:t>
      </w:r>
      <w:r w:rsidRPr="00523EF9">
        <w:t xml:space="preserve"> от уплаты налога:</w:t>
      </w:r>
    </w:p>
    <w:p w:rsidR="004C1199" w:rsidRDefault="004C1199" w:rsidP="009843C5">
      <w:pPr>
        <w:ind w:firstLine="567"/>
        <w:jc w:val="both"/>
      </w:pPr>
      <w:r>
        <w:t>1) находящиеся в процессе ликвидации организации по добыче, обогащению и агломерации угля в отношении имущества указанных организаций либо в отношении имущества обособленных подразделений указанных организаций, имеющих отдельный баланс и находящихся в процессе ликвидации;</w:t>
      </w:r>
    </w:p>
    <w:p w:rsidR="004C1199" w:rsidRDefault="004C1199" w:rsidP="009843C5">
      <w:pPr>
        <w:ind w:firstLine="567"/>
        <w:jc w:val="both"/>
      </w:pPr>
      <w:r>
        <w:t>2) редакции средств массовой информации, издательства, информационные агентства, телерадиовещательные компании, организации по распространению периодических печатных изданий;</w:t>
      </w:r>
    </w:p>
    <w:p w:rsidR="004C1199" w:rsidRDefault="004C1199" w:rsidP="009843C5">
      <w:pPr>
        <w:ind w:firstLine="567"/>
        <w:jc w:val="both"/>
      </w:pPr>
      <w:r>
        <w:t>3) органы законодательной (представительной) и исполнительной власти, органы местного самоуправления, бюджетные учреждения, деятельность которых финансируется за счет средств областного и (или) местных бюджетов, территориальные государственные внебюджетные фонды;</w:t>
      </w:r>
    </w:p>
    <w:p w:rsidR="004C1199" w:rsidRDefault="004C1199" w:rsidP="009843C5">
      <w:pPr>
        <w:ind w:firstLine="567"/>
        <w:jc w:val="both"/>
      </w:pPr>
      <w:r>
        <w:t>4) организации, зарегистрированные (вновь созданные) после вступления в силу Областного закона «О приоритетном развитии шахтёрских территорий Ростовской области» и отвечающие требованиям указанного Областного закона, за исключением имущества, переданного в аренду или иное возмездное пользование;</w:t>
      </w:r>
    </w:p>
    <w:p w:rsidR="004C1199" w:rsidRDefault="004C1199" w:rsidP="009843C5">
      <w:pPr>
        <w:ind w:firstLine="567"/>
        <w:jc w:val="both"/>
      </w:pPr>
      <w:r>
        <w:t>5) религиозные организации — в отношении имущества, не указанного в пункте 2 части 1 настоящей статьи;</w:t>
      </w:r>
    </w:p>
    <w:p w:rsidR="004C1199" w:rsidRDefault="004C1199" w:rsidP="009843C5">
      <w:pPr>
        <w:ind w:firstLine="567"/>
        <w:jc w:val="both"/>
      </w:pPr>
      <w:r>
        <w:t>6) организации — в отношении объектов жилищного фонда и имущества, предназначенного для технического обслуживания и ремонта жилищного фонда (участки, цехи, базы, мастерские, гаражи, специальные машины и механизмы, складские помещения);</w:t>
      </w:r>
    </w:p>
    <w:p w:rsidR="004C1199" w:rsidRDefault="004C1199" w:rsidP="009843C5">
      <w:pPr>
        <w:ind w:firstLine="567"/>
        <w:jc w:val="both"/>
      </w:pPr>
      <w:r>
        <w:t>7) бюджетные учреждения, осуществляющие деятельность в сфере охотничьего хозяйства, финансируемые из федерального бюджета, в отношении имущества, используемого для разведения диких животных и эксплуатации охотничьих ресурсов. Перечень имущества утверждается Администрацией Ростовской области;</w:t>
      </w:r>
    </w:p>
    <w:p w:rsidR="004C1199" w:rsidRDefault="004C1199" w:rsidP="009843C5">
      <w:pPr>
        <w:ind w:firstLine="567"/>
        <w:jc w:val="both"/>
      </w:pPr>
      <w:r>
        <w:t>8) товарищества собственников жилья;</w:t>
      </w:r>
    </w:p>
    <w:p w:rsidR="004C1199" w:rsidRDefault="004C1199" w:rsidP="009843C5">
      <w:pPr>
        <w:ind w:firstLine="567"/>
        <w:jc w:val="both"/>
      </w:pPr>
      <w:r>
        <w:t>9) организации — в отношении имущества, вновь созданного (приобретённого) в рамках реализации в игорной зоне инвестиционного проекта, на условиях, установленных Областным законом «Об инвестициях в Ростовской области», за исключением имущества, переданного в аренду или иное возмездное пользование;</w:t>
      </w:r>
    </w:p>
    <w:p w:rsidR="004C1199" w:rsidRDefault="004C1199" w:rsidP="009843C5">
      <w:pPr>
        <w:ind w:firstLine="567"/>
        <w:jc w:val="both"/>
      </w:pPr>
      <w:r>
        <w:t>10) государственные автономные учреждения Ростовской области.</w:t>
      </w:r>
    </w:p>
    <w:p w:rsidR="004C1199" w:rsidRDefault="004C1199" w:rsidP="009843C5">
      <w:pPr>
        <w:ind w:firstLine="567"/>
        <w:jc w:val="both"/>
      </w:pPr>
      <w:r>
        <w:t>Статьей 8 Закона о налоге установлена налоговая ставка в размере 2,2 процента, за исключением случаев предусмотренных частями 2–5 указанной статьи, (в отношении имущества созданного (приобретенного) в рамках реализации инвестиционного проекта, имущества организаций, осуществляющих деятельность на шахтёрских территориях или оказывающих услуги, водо-, тепло-, газо-, электроснабжение и водоотведение при условии, что выручка от организации данного вида деятельности составляет не менее 70 % от общей суммы выручки) для которых установлены иные налоговые ставки.</w:t>
      </w:r>
    </w:p>
    <w:p w:rsidR="004C1199" w:rsidRDefault="004C1199" w:rsidP="009843C5">
      <w:pPr>
        <w:ind w:firstLine="567"/>
        <w:jc w:val="both"/>
      </w:pPr>
      <w:r>
        <w:t xml:space="preserve">Учитывая, что в условиях задачи не оговорена форма собственности организации, а также виды оказываемых ею услуг предположим, что она относится к частной форме собственности и не финансируется из какого-либо уровня бюджета. </w:t>
      </w:r>
    </w:p>
    <w:p w:rsidR="004C1199" w:rsidRDefault="004C1199" w:rsidP="009843C5">
      <w:pPr>
        <w:ind w:firstLine="567"/>
        <w:jc w:val="both"/>
      </w:pPr>
      <w:r>
        <w:t>Согласно предложенным условиям, среднегодовая стоимость имущества организации за отчётный период составляет 874 тыс. руб., в том числе 340 тыс. руб. составляют объекты, используемые для охраны природы и пожарной безопасности. Так как для налогообложения объектов природоохранного и противопожарного назначения действующим законодательством (федеральным и региональным) льгот по налогу на имущество  организаций не предусмотрено, они подлежат обложению данным видом налога по стандартной ставке 2,2%. С учётом изложенного, сумма налога, подлежащая уплате, в расчёте на налоговый период (год) составит для данного предприятия:</w:t>
      </w:r>
    </w:p>
    <w:p w:rsidR="004C1199" w:rsidRPr="00AB41C7" w:rsidRDefault="004C1199" w:rsidP="009843C5">
      <w:pPr>
        <w:ind w:firstLine="567"/>
        <w:jc w:val="center"/>
      </w:pPr>
      <w:r>
        <w:t>874 000 ∙ 2,2 / 100 = 19 228 (руб.)</w:t>
      </w:r>
    </w:p>
    <w:p w:rsidR="004C1199" w:rsidRDefault="004C1199" w:rsidP="00B61C69">
      <w:pPr>
        <w:pStyle w:val="1"/>
        <w:tabs>
          <w:tab w:val="clear" w:pos="432"/>
        </w:tabs>
        <w:ind w:left="0" w:firstLine="567"/>
      </w:pPr>
      <w:bookmarkStart w:id="3" w:name="_Toc263178058"/>
      <w:r>
        <w:br w:type="page"/>
      </w:r>
      <w:bookmarkStart w:id="4" w:name="_Toc279486692"/>
      <w:r>
        <w:t>Список использованной литературы</w:t>
      </w:r>
      <w:bookmarkEnd w:id="3"/>
      <w:bookmarkEnd w:id="4"/>
    </w:p>
    <w:p w:rsidR="004C1199" w:rsidRDefault="004C1199" w:rsidP="008E01FA">
      <w:pPr>
        <w:pStyle w:val="a0"/>
        <w:numPr>
          <w:ilvl w:val="0"/>
          <w:numId w:val="2"/>
        </w:numPr>
        <w:jc w:val="both"/>
      </w:pPr>
      <w:r w:rsidRPr="008E01FA">
        <w:t xml:space="preserve">Федеральный закон от 10.07.2002 N 86-ФЗ (ред. от 03.11.2010) </w:t>
      </w:r>
      <w:r>
        <w:t>«</w:t>
      </w:r>
      <w:r w:rsidRPr="008E01FA">
        <w:t>О Центральном банке Российской Федерации (Банке России)</w:t>
      </w:r>
      <w:r>
        <w:t>»</w:t>
      </w:r>
      <w:r w:rsidRPr="008E01FA">
        <w:t xml:space="preserve"> (принят ГД ФС РФ 27.06.2002)</w:t>
      </w:r>
    </w:p>
    <w:p w:rsidR="004C1199" w:rsidRDefault="004C1199" w:rsidP="008E01FA">
      <w:pPr>
        <w:pStyle w:val="a0"/>
        <w:numPr>
          <w:ilvl w:val="0"/>
          <w:numId w:val="2"/>
        </w:numPr>
        <w:jc w:val="both"/>
      </w:pPr>
      <w:r w:rsidRPr="008E01FA">
        <w:t xml:space="preserve">Приказ ЦБ РФ от 31.03.1997 N 02-139 (ред. от 26.01.2010) </w:t>
      </w:r>
      <w:r>
        <w:t>«</w:t>
      </w:r>
      <w:r w:rsidRPr="008E01FA">
        <w:t xml:space="preserve">О введении в действие Инструкции </w:t>
      </w:r>
      <w:r>
        <w:t>«</w:t>
      </w:r>
      <w:r w:rsidRPr="008E01FA">
        <w:t>О применении к кредитным организациям мер воздействия за нарушения пруденциальных норм деятельности</w:t>
      </w:r>
      <w:r>
        <w:t>»</w:t>
      </w:r>
      <w:r w:rsidRPr="008E01FA">
        <w:t xml:space="preserve"> (вместе с Инструкцией ЦБ РФ от 31.03.1997 N 59)</w:t>
      </w:r>
    </w:p>
    <w:p w:rsidR="004C1199" w:rsidRDefault="004C1199" w:rsidP="008E01FA">
      <w:pPr>
        <w:pStyle w:val="a0"/>
        <w:numPr>
          <w:ilvl w:val="0"/>
          <w:numId w:val="2"/>
        </w:numPr>
        <w:jc w:val="both"/>
        <w:rPr>
          <w:rFonts w:cs="Tahoma"/>
        </w:rPr>
      </w:pPr>
      <w:r w:rsidRPr="008E01FA">
        <w:t xml:space="preserve">Федеральный закон от 02.12.1990 N 395-1 (ред. от </w:t>
      </w:r>
      <w:r>
        <w:t>04</w:t>
      </w:r>
      <w:r w:rsidRPr="008E01FA">
        <w:t>.</w:t>
      </w:r>
      <w:r>
        <w:t>10</w:t>
      </w:r>
      <w:r w:rsidRPr="008E01FA">
        <w:t xml:space="preserve">.2010) </w:t>
      </w:r>
      <w:r>
        <w:t>«</w:t>
      </w:r>
      <w:r w:rsidRPr="008E01FA">
        <w:t>О банках и банковской деятельности</w:t>
      </w:r>
      <w:r>
        <w:t>»</w:t>
      </w:r>
    </w:p>
    <w:p w:rsidR="004C1199" w:rsidRPr="00B61C69" w:rsidRDefault="004C1199" w:rsidP="008E01FA">
      <w:pPr>
        <w:pStyle w:val="a0"/>
        <w:numPr>
          <w:ilvl w:val="0"/>
          <w:numId w:val="2"/>
        </w:numPr>
        <w:jc w:val="both"/>
      </w:pPr>
      <w:r>
        <w:rPr>
          <w:rFonts w:cs="Tahoma"/>
        </w:rPr>
        <w:t>«</w:t>
      </w:r>
      <w:r w:rsidRPr="008E01FA">
        <w:rPr>
          <w:rFonts w:cs="Tahoma"/>
        </w:rPr>
        <w:t>Бюджетный кодекс Российской Федерации</w:t>
      </w:r>
      <w:r>
        <w:rPr>
          <w:rFonts w:cs="Tahoma"/>
        </w:rPr>
        <w:t>»</w:t>
      </w:r>
      <w:r w:rsidRPr="008E01FA">
        <w:rPr>
          <w:rFonts w:cs="Tahoma"/>
        </w:rPr>
        <w:t xml:space="preserve"> от 31.07.1998 N 145-ФЗ (принят ГД ФС РФ 17.07.1998) (ред. от 30.09.2010)</w:t>
      </w:r>
    </w:p>
    <w:p w:rsidR="004C1199" w:rsidRPr="00B61C69" w:rsidRDefault="004C1199" w:rsidP="008E01FA">
      <w:pPr>
        <w:pStyle w:val="a0"/>
        <w:numPr>
          <w:ilvl w:val="0"/>
          <w:numId w:val="2"/>
        </w:numPr>
        <w:jc w:val="both"/>
      </w:pPr>
      <w:r>
        <w:rPr>
          <w:rFonts w:cs="Tahoma"/>
        </w:rPr>
        <w:t xml:space="preserve">Областной закон Ростовской области от 03.08.2007 </w:t>
      </w:r>
      <w:r>
        <w:rPr>
          <w:rFonts w:cs="Tahoma"/>
          <w:lang w:val="en-US"/>
        </w:rPr>
        <w:t>N</w:t>
      </w:r>
      <w:r w:rsidRPr="00B61C69">
        <w:rPr>
          <w:rFonts w:cs="Tahoma"/>
        </w:rPr>
        <w:t xml:space="preserve"> </w:t>
      </w:r>
      <w:r>
        <w:rPr>
          <w:rFonts w:cs="Tahoma"/>
        </w:rPr>
        <w:t>743-ЗС (ред. от 29.09.2009) «О бюджетном процессе в Ростовской области» (принят ЗС РО 20.07.2007)</w:t>
      </w:r>
    </w:p>
    <w:p w:rsidR="004C1199" w:rsidRDefault="004C1199" w:rsidP="00B61C69">
      <w:pPr>
        <w:pStyle w:val="a0"/>
        <w:numPr>
          <w:ilvl w:val="0"/>
          <w:numId w:val="2"/>
        </w:numPr>
        <w:jc w:val="both"/>
      </w:pPr>
      <w:r>
        <w:t>«</w:t>
      </w:r>
      <w:r w:rsidRPr="00B61C69">
        <w:t>Налоговый кодекс Российской Федерации (часть первая)</w:t>
      </w:r>
      <w:r>
        <w:t>»</w:t>
      </w:r>
      <w:r w:rsidRPr="00B61C69">
        <w:t xml:space="preserve"> от 31.07.1998 N 146-ФЗ (принят ГД ФС РФ 16.07.1998) (ред. от 28.09.2010)</w:t>
      </w:r>
    </w:p>
    <w:p w:rsidR="004C1199" w:rsidRDefault="004C1199" w:rsidP="00B61C69">
      <w:pPr>
        <w:pStyle w:val="a0"/>
        <w:numPr>
          <w:ilvl w:val="0"/>
          <w:numId w:val="2"/>
        </w:numPr>
        <w:jc w:val="both"/>
      </w:pPr>
      <w:r>
        <w:t>«</w:t>
      </w:r>
      <w:r w:rsidRPr="00B61C69">
        <w:t>Налоговый кодекс Российской Федерации (часть вторая)</w:t>
      </w:r>
      <w:r>
        <w:t>»</w:t>
      </w:r>
      <w:r w:rsidRPr="00B61C69">
        <w:t xml:space="preserve"> от 05.08.2000 N 117-ФЗ (принят ГД ФС РФ 19.07.2000) (ред. от 27.11.2010)</w:t>
      </w:r>
    </w:p>
    <w:p w:rsidR="004C1199" w:rsidRDefault="004C1199" w:rsidP="00B61C69">
      <w:pPr>
        <w:pStyle w:val="a0"/>
        <w:numPr>
          <w:ilvl w:val="0"/>
          <w:numId w:val="2"/>
        </w:numPr>
        <w:jc w:val="both"/>
      </w:pPr>
      <w:r>
        <w:t xml:space="preserve">Областной закон Ростовской области от 27.11.2003 </w:t>
      </w:r>
      <w:r>
        <w:rPr>
          <w:lang w:val="en-US"/>
        </w:rPr>
        <w:t>N</w:t>
      </w:r>
      <w:r w:rsidRPr="00B61C69">
        <w:t xml:space="preserve"> </w:t>
      </w:r>
      <w:r>
        <w:t>43-ЗС (ред. от 29.12.2008) «О налоге на имущество организаций» (принят ЗС РО 25.11.2003)</w:t>
      </w:r>
    </w:p>
    <w:p w:rsidR="004C1199" w:rsidRDefault="004C1199" w:rsidP="00B61C69">
      <w:pPr>
        <w:pStyle w:val="a0"/>
        <w:numPr>
          <w:ilvl w:val="0"/>
          <w:numId w:val="2"/>
        </w:numPr>
        <w:jc w:val="both"/>
      </w:pPr>
      <w:r>
        <w:t>Конституция Российской Федерации (принята всенародным голосованием 12.12.1993)</w:t>
      </w:r>
    </w:p>
    <w:p w:rsidR="004C1199" w:rsidRDefault="004C1199" w:rsidP="00B61C69">
      <w:pPr>
        <w:pStyle w:val="a0"/>
        <w:numPr>
          <w:ilvl w:val="0"/>
          <w:numId w:val="2"/>
        </w:numPr>
        <w:jc w:val="both"/>
      </w:pPr>
      <w:r>
        <w:t>Финансовое право: учебник / А. Ю. Ильин и др.; под ред. И. И. Кучерова. — М.: Эксмо, 2011.</w:t>
      </w:r>
    </w:p>
    <w:p w:rsidR="004C1199" w:rsidRDefault="004C1199" w:rsidP="00B61C69">
      <w:pPr>
        <w:pStyle w:val="a0"/>
        <w:numPr>
          <w:ilvl w:val="0"/>
          <w:numId w:val="2"/>
        </w:numPr>
        <w:jc w:val="both"/>
      </w:pPr>
      <w:r>
        <w:t>Правовое регулирование налогообложения в Российской Федерации: Конспект лекций / Под ред. А. Н. Козырина — М., 2007</w:t>
      </w:r>
    </w:p>
    <w:p w:rsidR="004C1199" w:rsidRDefault="004C1199" w:rsidP="00B61C69">
      <w:pPr>
        <w:pStyle w:val="a0"/>
        <w:numPr>
          <w:ilvl w:val="0"/>
          <w:numId w:val="2"/>
        </w:numPr>
        <w:jc w:val="both"/>
      </w:pPr>
      <w:r>
        <w:t>Финансовое право в вопросах и ответах: учебное пособие / Е. Ю. Грачёва, М. Ф. Ивлиева, Э. Д. Соколова; отв. ред. Е. Ю. Грачёва. — 2-е изд., перераб. и доп. — Москва: Проспект, 2011.</w:t>
      </w:r>
      <w:bookmarkStart w:id="5" w:name="_GoBack"/>
      <w:bookmarkEnd w:id="5"/>
    </w:p>
    <w:sectPr w:rsidR="004C1199" w:rsidSect="009843C5">
      <w:pgSz w:w="11905" w:h="16837"/>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99" w:rsidRDefault="004C1199" w:rsidP="00B01221">
      <w:r>
        <w:separator/>
      </w:r>
    </w:p>
  </w:endnote>
  <w:endnote w:type="continuationSeparator" w:id="0">
    <w:p w:rsidR="004C1199" w:rsidRDefault="004C1199" w:rsidP="00B0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99" w:rsidRDefault="004C1199" w:rsidP="00B01221">
      <w:r>
        <w:separator/>
      </w:r>
    </w:p>
  </w:footnote>
  <w:footnote w:type="continuationSeparator" w:id="0">
    <w:p w:rsidR="004C1199" w:rsidRDefault="004C1199" w:rsidP="00B0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99" w:rsidRDefault="004C1199">
    <w:pPr>
      <w:pStyle w:val="a9"/>
      <w:jc w:val="right"/>
    </w:pPr>
    <w:r>
      <w:fldChar w:fldCharType="begin"/>
    </w:r>
    <w:r>
      <w:instrText>PAGE   \* MERGEFORMAT</w:instrText>
    </w:r>
    <w:r>
      <w:fldChar w:fldCharType="separate"/>
    </w:r>
    <w:r w:rsidR="008D52D5">
      <w:rPr>
        <w:noProof/>
      </w:rPr>
      <w:t>2</w:t>
    </w:r>
    <w:r>
      <w:fldChar w:fldCharType="end"/>
    </w:r>
  </w:p>
  <w:p w:rsidR="004C1199" w:rsidRDefault="004C11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356D6802"/>
    <w:multiLevelType w:val="hybridMultilevel"/>
    <w:tmpl w:val="B62060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3E7445"/>
    <w:multiLevelType w:val="hybridMultilevel"/>
    <w:tmpl w:val="B74EA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F8D543F"/>
    <w:multiLevelType w:val="hybridMultilevel"/>
    <w:tmpl w:val="7200E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FA52A2F"/>
    <w:multiLevelType w:val="hybridMultilevel"/>
    <w:tmpl w:val="2AE04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3C5"/>
    <w:rsid w:val="00012E5B"/>
    <w:rsid w:val="00116257"/>
    <w:rsid w:val="00131D25"/>
    <w:rsid w:val="0014112C"/>
    <w:rsid w:val="001C6FA6"/>
    <w:rsid w:val="001F09DB"/>
    <w:rsid w:val="00213077"/>
    <w:rsid w:val="0025644F"/>
    <w:rsid w:val="002638D2"/>
    <w:rsid w:val="0035198C"/>
    <w:rsid w:val="003A0791"/>
    <w:rsid w:val="003E2B5B"/>
    <w:rsid w:val="004A5866"/>
    <w:rsid w:val="004B343F"/>
    <w:rsid w:val="004C1199"/>
    <w:rsid w:val="004E5BEC"/>
    <w:rsid w:val="00523EF9"/>
    <w:rsid w:val="006E49CA"/>
    <w:rsid w:val="006E7973"/>
    <w:rsid w:val="00730F3F"/>
    <w:rsid w:val="007B2CED"/>
    <w:rsid w:val="008D52D5"/>
    <w:rsid w:val="008E01FA"/>
    <w:rsid w:val="009100C9"/>
    <w:rsid w:val="009843C5"/>
    <w:rsid w:val="009A28FD"/>
    <w:rsid w:val="009A3DF0"/>
    <w:rsid w:val="009E7760"/>
    <w:rsid w:val="00AB0EA4"/>
    <w:rsid w:val="00AB41C7"/>
    <w:rsid w:val="00AC3456"/>
    <w:rsid w:val="00AC452D"/>
    <w:rsid w:val="00B01221"/>
    <w:rsid w:val="00B16C3F"/>
    <w:rsid w:val="00B61C69"/>
    <w:rsid w:val="00C20D43"/>
    <w:rsid w:val="00D6205F"/>
    <w:rsid w:val="00E62C9F"/>
    <w:rsid w:val="00F02897"/>
    <w:rsid w:val="00F7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0A9CFBFA-BB59-4CD0-A86F-0A2EF409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C5"/>
    <w:pPr>
      <w:widowControl w:val="0"/>
      <w:suppressAutoHyphens/>
    </w:pPr>
    <w:rPr>
      <w:rFonts w:ascii="Times New Roman" w:eastAsia="Arial Unicode MS" w:hAnsi="Times New Roman"/>
      <w:kern w:val="1"/>
      <w:sz w:val="24"/>
      <w:szCs w:val="24"/>
      <w:lang w:eastAsia="en-US"/>
    </w:rPr>
  </w:style>
  <w:style w:type="paragraph" w:styleId="1">
    <w:name w:val="heading 1"/>
    <w:basedOn w:val="a"/>
    <w:next w:val="a0"/>
    <w:link w:val="10"/>
    <w:qFormat/>
    <w:rsid w:val="009843C5"/>
    <w:pPr>
      <w:keepNext/>
      <w:tabs>
        <w:tab w:val="num" w:pos="432"/>
      </w:tabs>
      <w:spacing w:before="240" w:after="120"/>
      <w:ind w:left="432" w:hanging="432"/>
      <w:outlineLvl w:val="0"/>
    </w:pPr>
    <w:rPr>
      <w:rFonts w:ascii="Arial" w:eastAsia="MS Mincho" w:hAnsi="Arial" w:cs="Tahom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9843C5"/>
    <w:rPr>
      <w:color w:val="000080"/>
      <w:u w:val="single"/>
    </w:rPr>
  </w:style>
  <w:style w:type="paragraph" w:customStyle="1" w:styleId="a5">
    <w:name w:val="Содержимое таблицы"/>
    <w:basedOn w:val="a"/>
    <w:rsid w:val="009843C5"/>
    <w:pPr>
      <w:suppressLineNumbers/>
    </w:pPr>
  </w:style>
  <w:style w:type="paragraph" w:styleId="a6">
    <w:name w:val="Balloon Text"/>
    <w:basedOn w:val="a"/>
    <w:link w:val="a7"/>
    <w:semiHidden/>
    <w:rsid w:val="009843C5"/>
    <w:rPr>
      <w:rFonts w:ascii="Tahoma" w:hAnsi="Tahoma" w:cs="Tahoma"/>
      <w:sz w:val="16"/>
      <w:szCs w:val="16"/>
    </w:rPr>
  </w:style>
  <w:style w:type="character" w:customStyle="1" w:styleId="a7">
    <w:name w:val="Текст у виносці Знак"/>
    <w:basedOn w:val="a1"/>
    <w:link w:val="a6"/>
    <w:semiHidden/>
    <w:locked/>
    <w:rsid w:val="009843C5"/>
    <w:rPr>
      <w:rFonts w:ascii="Tahoma" w:eastAsia="Arial Unicode MS" w:hAnsi="Tahoma" w:cs="Tahoma"/>
      <w:kern w:val="1"/>
      <w:sz w:val="16"/>
      <w:szCs w:val="16"/>
    </w:rPr>
  </w:style>
  <w:style w:type="character" w:customStyle="1" w:styleId="10">
    <w:name w:val="Заголовок 1 Знак"/>
    <w:basedOn w:val="a1"/>
    <w:link w:val="1"/>
    <w:locked/>
    <w:rsid w:val="009843C5"/>
    <w:rPr>
      <w:rFonts w:ascii="Arial" w:eastAsia="MS Mincho" w:hAnsi="Arial" w:cs="Tahoma"/>
      <w:b/>
      <w:bCs/>
      <w:kern w:val="1"/>
      <w:sz w:val="32"/>
      <w:szCs w:val="32"/>
    </w:rPr>
  </w:style>
  <w:style w:type="paragraph" w:styleId="a0">
    <w:name w:val="Body Text"/>
    <w:basedOn w:val="a"/>
    <w:link w:val="a8"/>
    <w:rsid w:val="009843C5"/>
    <w:pPr>
      <w:spacing w:after="120"/>
    </w:pPr>
  </w:style>
  <w:style w:type="character" w:customStyle="1" w:styleId="a8">
    <w:name w:val="Основний текст Знак"/>
    <w:basedOn w:val="a1"/>
    <w:link w:val="a0"/>
    <w:locked/>
    <w:rsid w:val="009843C5"/>
    <w:rPr>
      <w:rFonts w:ascii="Times New Roman" w:eastAsia="Arial Unicode MS" w:hAnsi="Times New Roman" w:cs="Times New Roman"/>
      <w:kern w:val="1"/>
      <w:sz w:val="24"/>
      <w:szCs w:val="24"/>
    </w:rPr>
  </w:style>
  <w:style w:type="paragraph" w:customStyle="1" w:styleId="11">
    <w:name w:val="Заголовок змісту1"/>
    <w:basedOn w:val="1"/>
    <w:next w:val="a"/>
    <w:semiHidden/>
    <w:rsid w:val="009843C5"/>
    <w:pPr>
      <w:keepLines/>
      <w:widowControl/>
      <w:tabs>
        <w:tab w:val="clear" w:pos="432"/>
      </w:tabs>
      <w:suppressAutoHyphens w:val="0"/>
      <w:spacing w:before="480" w:after="0" w:line="276" w:lineRule="auto"/>
      <w:ind w:left="0" w:firstLine="0"/>
      <w:outlineLvl w:val="9"/>
    </w:pPr>
    <w:rPr>
      <w:rFonts w:ascii="Cambria" w:eastAsia="Calibri" w:hAnsi="Cambria" w:cs="Times New Roman"/>
      <w:color w:val="365F91"/>
      <w:kern w:val="0"/>
      <w:sz w:val="28"/>
      <w:szCs w:val="28"/>
      <w:lang w:eastAsia="ru-RU"/>
    </w:rPr>
  </w:style>
  <w:style w:type="paragraph" w:styleId="12">
    <w:name w:val="toc 1"/>
    <w:basedOn w:val="a"/>
    <w:next w:val="a"/>
    <w:autoRedefine/>
    <w:rsid w:val="009843C5"/>
    <w:pPr>
      <w:spacing w:after="100"/>
    </w:pPr>
  </w:style>
  <w:style w:type="paragraph" w:styleId="a9">
    <w:name w:val="header"/>
    <w:basedOn w:val="a"/>
    <w:link w:val="aa"/>
    <w:rsid w:val="00B01221"/>
    <w:pPr>
      <w:tabs>
        <w:tab w:val="center" w:pos="4677"/>
        <w:tab w:val="right" w:pos="9355"/>
      </w:tabs>
    </w:pPr>
  </w:style>
  <w:style w:type="character" w:customStyle="1" w:styleId="aa">
    <w:name w:val="Верхній колонтитул Знак"/>
    <w:basedOn w:val="a1"/>
    <w:link w:val="a9"/>
    <w:locked/>
    <w:rsid w:val="00B01221"/>
    <w:rPr>
      <w:rFonts w:ascii="Times New Roman" w:eastAsia="Arial Unicode MS" w:hAnsi="Times New Roman" w:cs="Times New Roman"/>
      <w:kern w:val="1"/>
      <w:sz w:val="24"/>
      <w:szCs w:val="24"/>
    </w:rPr>
  </w:style>
  <w:style w:type="paragraph" w:styleId="ab">
    <w:name w:val="footer"/>
    <w:basedOn w:val="a"/>
    <w:link w:val="ac"/>
    <w:rsid w:val="00B01221"/>
    <w:pPr>
      <w:tabs>
        <w:tab w:val="center" w:pos="4677"/>
        <w:tab w:val="right" w:pos="9355"/>
      </w:tabs>
    </w:pPr>
  </w:style>
  <w:style w:type="character" w:customStyle="1" w:styleId="ac">
    <w:name w:val="Нижній колонтитул Знак"/>
    <w:basedOn w:val="a1"/>
    <w:link w:val="ab"/>
    <w:locked/>
    <w:rsid w:val="00B01221"/>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ЛТТ</Company>
  <LinksUpToDate>false</LinksUpToDate>
  <CharactersWithSpaces>27073</CharactersWithSpaces>
  <SharedDoc>false</SharedDoc>
  <HLinks>
    <vt:vector size="30" baseType="variant">
      <vt:variant>
        <vt:i4>1769525</vt:i4>
      </vt:variant>
      <vt:variant>
        <vt:i4>20</vt:i4>
      </vt:variant>
      <vt:variant>
        <vt:i4>0</vt:i4>
      </vt:variant>
      <vt:variant>
        <vt:i4>5</vt:i4>
      </vt:variant>
      <vt:variant>
        <vt:lpwstr/>
      </vt:variant>
      <vt:variant>
        <vt:lpwstr>_Toc279486692</vt:lpwstr>
      </vt:variant>
      <vt:variant>
        <vt:i4>1769525</vt:i4>
      </vt:variant>
      <vt:variant>
        <vt:i4>14</vt:i4>
      </vt:variant>
      <vt:variant>
        <vt:i4>0</vt:i4>
      </vt:variant>
      <vt:variant>
        <vt:i4>5</vt:i4>
      </vt:variant>
      <vt:variant>
        <vt:lpwstr/>
      </vt:variant>
      <vt:variant>
        <vt:lpwstr>_Toc279486691</vt:lpwstr>
      </vt:variant>
      <vt:variant>
        <vt:i4>1769525</vt:i4>
      </vt:variant>
      <vt:variant>
        <vt:i4>8</vt:i4>
      </vt:variant>
      <vt:variant>
        <vt:i4>0</vt:i4>
      </vt:variant>
      <vt:variant>
        <vt:i4>5</vt:i4>
      </vt:variant>
      <vt:variant>
        <vt:lpwstr/>
      </vt:variant>
      <vt:variant>
        <vt:lpwstr>_Toc279486690</vt:lpwstr>
      </vt:variant>
      <vt:variant>
        <vt:i4>1703989</vt:i4>
      </vt:variant>
      <vt:variant>
        <vt:i4>2</vt:i4>
      </vt:variant>
      <vt:variant>
        <vt:i4>0</vt:i4>
      </vt:variant>
      <vt:variant>
        <vt:i4>5</vt:i4>
      </vt:variant>
      <vt:variant>
        <vt:lpwstr/>
      </vt:variant>
      <vt:variant>
        <vt:lpwstr>_Toc279486689</vt:lpwstr>
      </vt:variant>
      <vt:variant>
        <vt:i4>2162716</vt:i4>
      </vt:variant>
      <vt:variant>
        <vt:i4>0</vt:i4>
      </vt:variant>
      <vt:variant>
        <vt:i4>0</vt:i4>
      </vt:variant>
      <vt:variant>
        <vt:i4>5</vt:i4>
      </vt:variant>
      <vt:variant>
        <vt:lpwstr>http://yabs.yandex.ru/count/7Xsd-4kxBYm40000ZhuRBB44QnI8hjae1fAlzSW7YgI3vmIGe1y2tf6yq4ba1fCdYwEfMnv2UWK0</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Anton</dc:creator>
  <cp:keywords/>
  <dc:description/>
  <cp:lastModifiedBy>Irina</cp:lastModifiedBy>
  <cp:revision>2</cp:revision>
  <dcterms:created xsi:type="dcterms:W3CDTF">2014-07-19T15:06:00Z</dcterms:created>
  <dcterms:modified xsi:type="dcterms:W3CDTF">2014-07-19T15:06:00Z</dcterms:modified>
</cp:coreProperties>
</file>