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62" w:rsidRDefault="005D0062" w:rsidP="00830106">
      <w:pPr>
        <w:ind w:firstLine="709"/>
        <w:rPr>
          <w:b/>
          <w:sz w:val="24"/>
          <w:szCs w:val="24"/>
        </w:rPr>
      </w:pPr>
    </w:p>
    <w:p w:rsidR="00830106" w:rsidRPr="00B12EB6" w:rsidRDefault="00830106" w:rsidP="00830106">
      <w:pPr>
        <w:ind w:firstLine="709"/>
        <w:rPr>
          <w:b/>
          <w:sz w:val="24"/>
          <w:szCs w:val="24"/>
        </w:rPr>
      </w:pPr>
      <w:r w:rsidRPr="00B12EB6">
        <w:rPr>
          <w:b/>
          <w:sz w:val="24"/>
          <w:szCs w:val="24"/>
        </w:rPr>
        <w:t>Процессный подход</w:t>
      </w:r>
    </w:p>
    <w:p w:rsidR="00830106" w:rsidRPr="00687C36" w:rsidRDefault="00830106" w:rsidP="00830106">
      <w:pPr>
        <w:pStyle w:val="a3"/>
        <w:ind w:firstLine="709"/>
        <w:jc w:val="both"/>
        <w:rPr>
          <w:color w:val="000000"/>
        </w:rPr>
      </w:pPr>
      <w:r>
        <w:rPr>
          <w:color w:val="000000"/>
        </w:rPr>
        <w:t>Основа реинжиниринга</w:t>
      </w:r>
      <w:r w:rsidRPr="00687C36">
        <w:rPr>
          <w:color w:val="000000"/>
        </w:rPr>
        <w:t xml:space="preserve"> </w:t>
      </w:r>
      <w:r>
        <w:rPr>
          <w:color w:val="000000"/>
        </w:rPr>
        <w:t>- п</w:t>
      </w:r>
      <w:r w:rsidRPr="00687C36">
        <w:rPr>
          <w:color w:val="000000"/>
        </w:rPr>
        <w:t>роцессный подход</w:t>
      </w:r>
      <w:r>
        <w:rPr>
          <w:color w:val="000000"/>
        </w:rPr>
        <w:t xml:space="preserve"> - не</w:t>
      </w:r>
      <w:r w:rsidRPr="00687C36">
        <w:rPr>
          <w:color w:val="000000"/>
        </w:rPr>
        <w:t xml:space="preserve"> является противопоставлением функциональному</w:t>
      </w:r>
      <w:r>
        <w:rPr>
          <w:color w:val="000000"/>
        </w:rPr>
        <w:t xml:space="preserve"> подходу</w:t>
      </w:r>
      <w:r w:rsidRPr="00687C36">
        <w:rPr>
          <w:color w:val="000000"/>
        </w:rPr>
        <w:t>. Функции и процессы не могут существовать в отрыве друг от друга. Результат и функционального, и процессного подходов - одновременное проектирование организационной структуры (функциональных областей) и порядка взаимодействий в рамках этой структуры (процессов). Эти подходы, в известной степени, должны применяться параллельно.</w:t>
      </w:r>
    </w:p>
    <w:p w:rsidR="00830106" w:rsidRPr="00687C36" w:rsidRDefault="00830106" w:rsidP="00830106">
      <w:pPr>
        <w:pStyle w:val="a3"/>
        <w:ind w:firstLine="709"/>
        <w:jc w:val="both"/>
        <w:rPr>
          <w:color w:val="000000"/>
        </w:rPr>
      </w:pPr>
      <w:r w:rsidRPr="00687C36">
        <w:rPr>
          <w:color w:val="000000"/>
        </w:rPr>
        <w:t xml:space="preserve">Основное отличие процессного подхода в том, что он ориентирован, в первую очередь, не на организационную структуру предприятия, не на функции подразделений, а на бизнес-процессы, конечными целями выполнения которых, является создание продуктов или услуг, представляющих ценность для внешних или внутренних потребителей. При этом система </w:t>
      </w:r>
      <w:r w:rsidRPr="00687C36">
        <w:rPr>
          <w:rStyle w:val="a4"/>
          <w:color w:val="000000"/>
        </w:rPr>
        <w:t>управления</w:t>
      </w:r>
      <w:r w:rsidRPr="00687C36">
        <w:rPr>
          <w:color w:val="000000"/>
        </w:rPr>
        <w:t xml:space="preserve"> компанией ориентируется как на </w:t>
      </w:r>
      <w:r w:rsidRPr="00687C36">
        <w:rPr>
          <w:rStyle w:val="a4"/>
          <w:color w:val="000000"/>
        </w:rPr>
        <w:t>управление</w:t>
      </w:r>
      <w:r w:rsidRPr="00687C36">
        <w:rPr>
          <w:color w:val="000000"/>
        </w:rPr>
        <w:t xml:space="preserve"> каждым бизнес-процессом в отдельности, так и всеми бизнес-процессами предприятия в целом. При этом система </w:t>
      </w:r>
      <w:r w:rsidRPr="00687C36">
        <w:rPr>
          <w:rStyle w:val="a4"/>
          <w:color w:val="000000"/>
        </w:rPr>
        <w:t>качества</w:t>
      </w:r>
      <w:r w:rsidRPr="00687C36">
        <w:rPr>
          <w:color w:val="000000"/>
        </w:rPr>
        <w:t xml:space="preserve"> предприятия обеспечивает </w:t>
      </w:r>
      <w:r w:rsidRPr="00687C36">
        <w:rPr>
          <w:rStyle w:val="a4"/>
          <w:color w:val="000000"/>
        </w:rPr>
        <w:t>качество</w:t>
      </w:r>
      <w:r w:rsidRPr="00687C36">
        <w:rPr>
          <w:color w:val="000000"/>
        </w:rPr>
        <w:t xml:space="preserve"> технологии выполнения бизнес-процессов. </w:t>
      </w:r>
    </w:p>
    <w:p w:rsidR="00830106" w:rsidRPr="00687C36" w:rsidRDefault="00830106" w:rsidP="00830106">
      <w:pPr>
        <w:pStyle w:val="a3"/>
        <w:ind w:firstLine="709"/>
        <w:jc w:val="both"/>
        <w:rPr>
          <w:color w:val="000000"/>
        </w:rPr>
      </w:pPr>
      <w:r w:rsidRPr="00687C36">
        <w:rPr>
          <w:color w:val="000000"/>
        </w:rPr>
        <w:t>Процессный подход отвечает на вопрос «Как делать?».</w:t>
      </w:r>
    </w:p>
    <w:p w:rsidR="00830106" w:rsidRPr="00687C36" w:rsidRDefault="00830106" w:rsidP="00830106">
      <w:pPr>
        <w:pStyle w:val="a3"/>
        <w:ind w:firstLine="709"/>
        <w:jc w:val="both"/>
        <w:rPr>
          <w:color w:val="000000"/>
        </w:rPr>
      </w:pPr>
      <w:r w:rsidRPr="00687C36">
        <w:rPr>
          <w:color w:val="000000"/>
        </w:rPr>
        <w:t xml:space="preserve">Процессный подход по своей сути подводит к переходу на так называемое «тощее производство» или «тощую» ресурсосберегающую организационную структуру (Lean production). Основными чертами такой организационной структуры являются: </w:t>
      </w:r>
    </w:p>
    <w:p w:rsidR="00830106" w:rsidRPr="00687C36" w:rsidRDefault="00830106" w:rsidP="00830106">
      <w:pPr>
        <w:numPr>
          <w:ilvl w:val="0"/>
          <w:numId w:val="1"/>
        </w:numPr>
        <w:overflowPunct/>
        <w:autoSpaceDE/>
        <w:autoSpaceDN/>
        <w:adjustRightInd/>
        <w:spacing w:before="100" w:beforeAutospacing="1" w:after="100" w:afterAutospacing="1"/>
        <w:ind w:firstLine="709"/>
        <w:jc w:val="both"/>
        <w:textAlignment w:val="auto"/>
        <w:rPr>
          <w:color w:val="000000"/>
          <w:sz w:val="24"/>
          <w:szCs w:val="24"/>
        </w:rPr>
      </w:pPr>
      <w:r w:rsidRPr="00687C36">
        <w:rPr>
          <w:color w:val="000000"/>
          <w:sz w:val="24"/>
          <w:szCs w:val="24"/>
        </w:rPr>
        <w:t xml:space="preserve">широкое делегирование полномочий и ответственности исполнителям; </w:t>
      </w:r>
    </w:p>
    <w:p w:rsidR="00830106" w:rsidRPr="00687C36" w:rsidRDefault="00830106" w:rsidP="00830106">
      <w:pPr>
        <w:numPr>
          <w:ilvl w:val="0"/>
          <w:numId w:val="1"/>
        </w:numPr>
        <w:overflowPunct/>
        <w:autoSpaceDE/>
        <w:autoSpaceDN/>
        <w:adjustRightInd/>
        <w:spacing w:before="100" w:beforeAutospacing="1" w:after="100" w:afterAutospacing="1"/>
        <w:ind w:firstLine="709"/>
        <w:jc w:val="both"/>
        <w:textAlignment w:val="auto"/>
        <w:rPr>
          <w:color w:val="000000"/>
          <w:sz w:val="24"/>
          <w:szCs w:val="24"/>
        </w:rPr>
      </w:pPr>
      <w:r w:rsidRPr="00687C36">
        <w:rPr>
          <w:color w:val="000000"/>
          <w:sz w:val="24"/>
          <w:szCs w:val="24"/>
        </w:rPr>
        <w:t xml:space="preserve">сокращение количества уровней принятия решения; </w:t>
      </w:r>
    </w:p>
    <w:p w:rsidR="00830106" w:rsidRPr="00687C36" w:rsidRDefault="00830106" w:rsidP="00830106">
      <w:pPr>
        <w:numPr>
          <w:ilvl w:val="0"/>
          <w:numId w:val="1"/>
        </w:numPr>
        <w:overflowPunct/>
        <w:autoSpaceDE/>
        <w:autoSpaceDN/>
        <w:adjustRightInd/>
        <w:spacing w:before="100" w:beforeAutospacing="1" w:after="100" w:afterAutospacing="1"/>
        <w:ind w:firstLine="709"/>
        <w:jc w:val="both"/>
        <w:textAlignment w:val="auto"/>
        <w:rPr>
          <w:color w:val="000000"/>
          <w:sz w:val="24"/>
          <w:szCs w:val="24"/>
        </w:rPr>
      </w:pPr>
      <w:r w:rsidRPr="00687C36">
        <w:rPr>
          <w:color w:val="000000"/>
          <w:sz w:val="24"/>
          <w:szCs w:val="24"/>
        </w:rPr>
        <w:t xml:space="preserve">сочетание принципа целевого </w:t>
      </w:r>
      <w:r w:rsidRPr="00687C36">
        <w:rPr>
          <w:rStyle w:val="a4"/>
          <w:color w:val="000000"/>
          <w:sz w:val="24"/>
          <w:szCs w:val="24"/>
        </w:rPr>
        <w:t>управления</w:t>
      </w:r>
      <w:r w:rsidRPr="00687C36">
        <w:rPr>
          <w:color w:val="000000"/>
          <w:sz w:val="24"/>
          <w:szCs w:val="24"/>
        </w:rPr>
        <w:t xml:space="preserve"> с групповой организацией труда; </w:t>
      </w:r>
    </w:p>
    <w:p w:rsidR="00830106" w:rsidRPr="00687C36" w:rsidRDefault="00830106" w:rsidP="00830106">
      <w:pPr>
        <w:numPr>
          <w:ilvl w:val="0"/>
          <w:numId w:val="1"/>
        </w:numPr>
        <w:overflowPunct/>
        <w:autoSpaceDE/>
        <w:autoSpaceDN/>
        <w:adjustRightInd/>
        <w:spacing w:before="100" w:beforeAutospacing="1" w:after="100" w:afterAutospacing="1"/>
        <w:ind w:firstLine="709"/>
        <w:jc w:val="both"/>
        <w:textAlignment w:val="auto"/>
        <w:rPr>
          <w:color w:val="000000"/>
          <w:sz w:val="24"/>
          <w:szCs w:val="24"/>
        </w:rPr>
      </w:pPr>
      <w:r w:rsidRPr="00687C36">
        <w:rPr>
          <w:color w:val="000000"/>
          <w:sz w:val="24"/>
          <w:szCs w:val="24"/>
        </w:rPr>
        <w:t xml:space="preserve">повышенное внимание к вопросам обеспечения </w:t>
      </w:r>
      <w:r w:rsidRPr="00687C36">
        <w:rPr>
          <w:rStyle w:val="a4"/>
          <w:color w:val="000000"/>
          <w:sz w:val="24"/>
          <w:szCs w:val="24"/>
        </w:rPr>
        <w:t>качества</w:t>
      </w:r>
      <w:r w:rsidRPr="00687C36">
        <w:rPr>
          <w:color w:val="000000"/>
          <w:sz w:val="24"/>
          <w:szCs w:val="24"/>
        </w:rPr>
        <w:t xml:space="preserve"> продукции или услуг, а также работы предприятия в целом; </w:t>
      </w:r>
    </w:p>
    <w:p w:rsidR="00830106" w:rsidRPr="00687C36" w:rsidRDefault="00830106" w:rsidP="00830106">
      <w:pPr>
        <w:numPr>
          <w:ilvl w:val="0"/>
          <w:numId w:val="1"/>
        </w:numPr>
        <w:overflowPunct/>
        <w:autoSpaceDE/>
        <w:autoSpaceDN/>
        <w:adjustRightInd/>
        <w:spacing w:before="100" w:beforeAutospacing="1" w:after="100" w:afterAutospacing="1"/>
        <w:ind w:firstLine="709"/>
        <w:jc w:val="both"/>
        <w:textAlignment w:val="auto"/>
        <w:rPr>
          <w:color w:val="000000"/>
          <w:sz w:val="24"/>
          <w:szCs w:val="24"/>
        </w:rPr>
      </w:pPr>
      <w:r w:rsidRPr="00687C36">
        <w:rPr>
          <w:color w:val="000000"/>
          <w:sz w:val="24"/>
          <w:szCs w:val="24"/>
        </w:rPr>
        <w:t xml:space="preserve">автоматизация технологий выполнения бизнес-процессов. </w:t>
      </w:r>
    </w:p>
    <w:p w:rsidR="00830106" w:rsidRDefault="00830106" w:rsidP="00830106">
      <w:pPr>
        <w:ind w:firstLine="720"/>
        <w:rPr>
          <w:b/>
          <w:sz w:val="24"/>
          <w:szCs w:val="24"/>
        </w:rPr>
      </w:pPr>
    </w:p>
    <w:p w:rsidR="00830106" w:rsidRDefault="00830106" w:rsidP="00830106">
      <w:pPr>
        <w:ind w:firstLine="720"/>
        <w:rPr>
          <w:b/>
          <w:sz w:val="24"/>
          <w:szCs w:val="24"/>
        </w:rPr>
      </w:pPr>
      <w:r w:rsidRPr="005C5B90">
        <w:rPr>
          <w:b/>
          <w:sz w:val="24"/>
          <w:szCs w:val="24"/>
        </w:rPr>
        <w:t>Виртуальное предприятие</w:t>
      </w:r>
    </w:p>
    <w:p w:rsidR="00830106" w:rsidRDefault="00830106" w:rsidP="00830106">
      <w:pPr>
        <w:ind w:firstLine="720"/>
        <w:rPr>
          <w:b/>
          <w:sz w:val="24"/>
          <w:szCs w:val="24"/>
        </w:rPr>
      </w:pPr>
    </w:p>
    <w:p w:rsidR="00830106" w:rsidRPr="00CF024F" w:rsidRDefault="00830106" w:rsidP="00830106">
      <w:pPr>
        <w:ind w:firstLine="709"/>
        <w:jc w:val="both"/>
        <w:rPr>
          <w:sz w:val="24"/>
          <w:szCs w:val="24"/>
        </w:rPr>
      </w:pPr>
      <w:r w:rsidRPr="00CF024F">
        <w:rPr>
          <w:sz w:val="24"/>
          <w:szCs w:val="24"/>
        </w:rPr>
        <w:t xml:space="preserve">Развитие </w:t>
      </w:r>
      <w:r>
        <w:rPr>
          <w:sz w:val="24"/>
          <w:szCs w:val="24"/>
          <w:lang w:val="en-US"/>
        </w:rPr>
        <w:t>CALS</w:t>
      </w:r>
      <w:r>
        <w:rPr>
          <w:sz w:val="24"/>
          <w:szCs w:val="24"/>
        </w:rPr>
        <w:t xml:space="preserve">-технологий </w:t>
      </w:r>
      <w:r w:rsidRPr="00CF024F">
        <w:rPr>
          <w:sz w:val="24"/>
          <w:szCs w:val="24"/>
        </w:rPr>
        <w:t>обусловило появление новой организационной формы</w:t>
      </w:r>
      <w:r>
        <w:rPr>
          <w:sz w:val="24"/>
          <w:szCs w:val="24"/>
        </w:rPr>
        <w:t xml:space="preserve"> </w:t>
      </w:r>
      <w:r w:rsidRPr="00CF024F">
        <w:rPr>
          <w:sz w:val="24"/>
          <w:szCs w:val="24"/>
        </w:rPr>
        <w:t>выполнения масштабных проектов, связанных с разработкой, производством и эксплуатацией сложной продукции - так называемого «виртуального предприятия». Виртуальное предприятие создается посредством объединения на контрактной основе предприятий и организаций, участвующих в жизненном цикле продукции и связанных общими бизнес-процессами. Информационное взаимодействие участников виртуального предприятия осуществляется на основе общих хранилищ данных через общую корпоративную или глобальную сеть. Срок жизни виртуального предприятия определяется длительностью проекта или жизненного цикла продукции. Задача информационного взаимодействия особенно актуальна для временно создаваемых виртуальных предприятий, состоящих из географически удаленных друг от друга подрядчиков, субподрядчиков, поставщиков с разнородными компьютерными платформами и программными решениями. Создание виртуальных предприятий требует проработки общей схемы совместного функционирования и взаимодействия составных частей. Это выводит на первый план вопросы проектирования, анализа и, при необходимости, реинжиниринга внутренних и совместных бизнес-процессов, юридического взаимодействия и интеллектуальной собственности.</w:t>
      </w:r>
    </w:p>
    <w:p w:rsidR="00830106" w:rsidRPr="00CF024F" w:rsidRDefault="00830106" w:rsidP="00830106">
      <w:pPr>
        <w:ind w:firstLine="709"/>
        <w:jc w:val="both"/>
        <w:rPr>
          <w:sz w:val="24"/>
          <w:szCs w:val="24"/>
        </w:rPr>
      </w:pPr>
      <w:r w:rsidRPr="00CF024F">
        <w:rPr>
          <w:sz w:val="24"/>
          <w:szCs w:val="24"/>
        </w:rPr>
        <w:t>Информацию, используемую в ходе жизненного цикла, можно условно разделить на три класса: о продукции, о выполняемых процессах и о среде, в которой эти</w:t>
      </w:r>
      <w:r>
        <w:rPr>
          <w:sz w:val="24"/>
          <w:szCs w:val="24"/>
        </w:rPr>
        <w:t xml:space="preserve"> </w:t>
      </w:r>
      <w:r w:rsidRPr="00CF024F">
        <w:rPr>
          <w:sz w:val="24"/>
          <w:szCs w:val="24"/>
        </w:rPr>
        <w:t>процессы выполняются. На каждой стадии создается набор данных, который используется на последующих стадиях.</w:t>
      </w:r>
    </w:p>
    <w:p w:rsidR="00830106" w:rsidRDefault="00830106">
      <w:bookmarkStart w:id="0" w:name="_GoBack"/>
      <w:bookmarkEnd w:id="0"/>
    </w:p>
    <w:sectPr w:rsidR="00830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D8"/>
    <w:multiLevelType w:val="multilevel"/>
    <w:tmpl w:val="471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106"/>
    <w:rsid w:val="005D0062"/>
    <w:rsid w:val="00623106"/>
    <w:rsid w:val="00830106"/>
    <w:rsid w:val="00A0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8A9D01-25A1-481D-911A-DB41E110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106"/>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30106"/>
    <w:pPr>
      <w:overflowPunct/>
      <w:autoSpaceDE/>
      <w:autoSpaceDN/>
      <w:adjustRightInd/>
      <w:spacing w:before="100" w:beforeAutospacing="1" w:after="100" w:afterAutospacing="1"/>
      <w:textAlignment w:val="auto"/>
    </w:pPr>
    <w:rPr>
      <w:sz w:val="24"/>
      <w:szCs w:val="24"/>
    </w:rPr>
  </w:style>
  <w:style w:type="character" w:styleId="a4">
    <w:name w:val="Emphasis"/>
    <w:basedOn w:val="a0"/>
    <w:qFormat/>
    <w:rsid w:val="00830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Процессный подход</vt:lpstr>
    </vt:vector>
  </TitlesOfParts>
  <Company>SamForum.ws</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Процессный подход</dc:title>
  <dc:subject/>
  <dc:creator>SamLab.ws</dc:creator>
  <cp:keywords/>
  <dc:description/>
  <cp:lastModifiedBy>admin</cp:lastModifiedBy>
  <cp:revision>2</cp:revision>
  <dcterms:created xsi:type="dcterms:W3CDTF">2014-04-14T18:05:00Z</dcterms:created>
  <dcterms:modified xsi:type="dcterms:W3CDTF">2014-04-14T18:05:00Z</dcterms:modified>
</cp:coreProperties>
</file>