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8A" w:rsidRPr="006262ED" w:rsidRDefault="00295B8A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Содержание</w:t>
      </w:r>
    </w:p>
    <w:p w:rsidR="00162358" w:rsidRPr="006262ED" w:rsidRDefault="00162358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2B94" w:rsidRPr="006262ED" w:rsidRDefault="003148BA" w:rsidP="003148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Задание</w:t>
      </w:r>
    </w:p>
    <w:p w:rsidR="006A137E" w:rsidRPr="006262ED" w:rsidRDefault="006A137E" w:rsidP="003148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2.Теоретиче</w:t>
      </w:r>
      <w:r w:rsidR="00C2585B" w:rsidRPr="006262ED">
        <w:rPr>
          <w:rFonts w:ascii="Times New Roman" w:hAnsi="Times New Roman"/>
          <w:sz w:val="28"/>
          <w:szCs w:val="28"/>
        </w:rPr>
        <w:t>ская часть</w:t>
      </w:r>
    </w:p>
    <w:p w:rsidR="006A137E" w:rsidRPr="006262ED" w:rsidRDefault="006A137E" w:rsidP="003148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Расчетна</w:t>
      </w:r>
      <w:r w:rsidR="00C2585B" w:rsidRPr="006262ED">
        <w:rPr>
          <w:rFonts w:ascii="Times New Roman" w:hAnsi="Times New Roman"/>
          <w:sz w:val="28"/>
          <w:szCs w:val="28"/>
        </w:rPr>
        <w:t>я часть</w:t>
      </w:r>
    </w:p>
    <w:p w:rsidR="006262ED" w:rsidRDefault="006A137E" w:rsidP="003148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4. Список использованных источников</w:t>
      </w:r>
    </w:p>
    <w:p w:rsidR="003148BA" w:rsidRPr="003148BA" w:rsidRDefault="003148BA" w:rsidP="003148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37E" w:rsidRPr="006262ED" w:rsidRDefault="00295B8A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br w:type="page"/>
      </w:r>
      <w:r w:rsidR="006A137E" w:rsidRPr="006262ED">
        <w:rPr>
          <w:rFonts w:ascii="Times New Roman" w:hAnsi="Times New Roman"/>
          <w:sz w:val="28"/>
          <w:szCs w:val="28"/>
        </w:rPr>
        <w:lastRenderedPageBreak/>
        <w:t>Задание</w:t>
      </w:r>
    </w:p>
    <w:p w:rsidR="00162358" w:rsidRPr="006262ED" w:rsidRDefault="00162358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Определение потребности финансирования</w:t>
      </w:r>
    </w:p>
    <w:p w:rsidR="00295B8A" w:rsidRPr="006262ED" w:rsidRDefault="00295B8A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Задача.</w:t>
      </w:r>
    </w:p>
    <w:p w:rsidR="00295B8A" w:rsidRPr="003148BA" w:rsidRDefault="00295B8A" w:rsidP="006262E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Определить влияние сопряженного эффекта финансового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и операционного рычагов и дать оценку финансового состояния предприятия при условиях, указанных ниже:</w:t>
      </w:r>
    </w:p>
    <w:p w:rsidR="006262ED" w:rsidRPr="003148BA" w:rsidRDefault="006262ED" w:rsidP="006262E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5B8A" w:rsidRPr="006262ED" w:rsidTr="00827FA9">
        <w:tc>
          <w:tcPr>
            <w:tcW w:w="6380" w:type="dxa"/>
            <w:gridSpan w:val="2"/>
          </w:tcPr>
          <w:p w:rsidR="00295B8A" w:rsidRPr="006262ED" w:rsidRDefault="00295B8A" w:rsidP="003148BA">
            <w:pPr>
              <w:tabs>
                <w:tab w:val="left" w:pos="4710"/>
              </w:tabs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Стоимость кредита, %</w:t>
            </w: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Удельный вес</w:t>
            </w:r>
            <w:r w:rsidR="003148B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кредита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1. кредит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2. кредит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0,2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3. кредит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Заемные средства, у.е.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40000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Собственные средства у.е.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75000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Всего активов, у.е.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115000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Выручка от реализации, у.е.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150000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затрат: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Переменные, %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Постоянные, %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Прибыль, у.е.</w:t>
            </w:r>
          </w:p>
        </w:tc>
        <w:tc>
          <w:tcPr>
            <w:tcW w:w="6381" w:type="dxa"/>
            <w:gridSpan w:val="2"/>
          </w:tcPr>
          <w:p w:rsidR="00295B8A" w:rsidRPr="006262ED" w:rsidRDefault="00295B8A" w:rsidP="003148BA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35000</w:t>
            </w:r>
          </w:p>
        </w:tc>
      </w:tr>
    </w:tbl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6A137E" w:rsidP="006262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Теоретическая часть: о</w:t>
      </w:r>
      <w:r w:rsidR="00295B8A" w:rsidRPr="006262ED">
        <w:rPr>
          <w:rFonts w:ascii="Times New Roman" w:hAnsi="Times New Roman"/>
          <w:sz w:val="28"/>
          <w:szCs w:val="28"/>
        </w:rPr>
        <w:t>пределение потребности финансирования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827" w:rsidRPr="006262ED" w:rsidRDefault="00F6082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Финансовое прогнозирование представляет собой основу для финансового планирования на предприятии (т.е. составление стратегических, текущих и оперативных планов) и для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финансового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бюджетирования (т.е. составления общего, финансового и оперативного бюджетов). Интерференция кратко- и долгосрочных аспектов финансового менеджмента присутствует в финансовом прогнозировании в самой явной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форме. Отправной точкой финансового прогнозирования является прогноз продаж и соответствующих им расходов; конечной точкой и целью – расчет потребностей во внешнем финансировании.</w:t>
      </w:r>
    </w:p>
    <w:p w:rsidR="00F60827" w:rsidRPr="006262ED" w:rsidRDefault="00F6082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Главная задача финансового планирования состоит в определении дополнительных потребностей финансирования, которые появляются вследствие увеличения объемов реализации товаров или предоставления услуг. </w:t>
      </w:r>
    </w:p>
    <w:p w:rsidR="00F60D00" w:rsidRPr="006262ED" w:rsidRDefault="00F60D00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Определение потребности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финансировании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является важным теоретическим вопросом в финансовом менеджменте. Несмотря на то, что этот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вопрос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значительной мере следован в экономической науке и практике, однако,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многие экономисты по-разному интерпретируют его.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Ковалев В.В. Рассматривает определение потребности финансирования в рамках осуществления процесса бизнес-планирования. Непосредственно определение потребности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финансирования осуществляется 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финансовом разделе бизнес-плана (финансовый план) У Ковалева этот раздел называется стратегия финансирования.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Это заключительный сводный раздел бизнес-плана. На основе прогнозов финансовых показателей разрабатывается прогноз источников средств для осуществления планируемого бизнеса.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Этот раздел должен дать ответы на следующие вопросы: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Сколько средств необходимо для реализации бизнес-плана;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Каковы источники, формы и динамика финансирования;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Каковы сроки окупаемости вложений.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Ковалев предлагает решать проблему определения потребности финансирования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 помощью бюджетирования.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Бюджет – количественное представление плана действий, как правило, в стоимостном выражении. С позиции количественных оценок планирование текущей деятельности заключается в построении так называемого генерального бюджета, представляющего собой систему взаимосвязанных операционных и финансовых бюджетов. Процесс построения таких бюджетов в долгосрочной и краткосрочной перспективе называется бюджетированием. В процессе бюджетирования огромное значение имеет составление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прогноза финансовой отчетности. 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Ковалев в своем учебном пособии говорит следующее: «Финансовый менеджер должен уметь прогнозировать объем реализации, себестоимость продукции, потребность в источниках финансирования, величину денежных потоков».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Говоря о методах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прогнозирования основных финансовых показателей, Ковалев приводит три подхода, которые в наиболее распространены на практике: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методы экспертных оценок;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методы обработки пространственных, временных и пространственно –временных совокупностей (анализ простого динамического ряда, анализ с помощью авторегрессионных зависимостей, многофакторный регрессионный анализ);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методы ситуационного анализа и прогнозирования (работа в имитационном режиме, многофакторный анализ, модель сценариев, деревья решений).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И.А. Бланк предлагает определять потребность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финансирования через систему финансовых планов. Финансовое планирование по Бланку – «процесс разработки системы финансовых планов и плановых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периоде. 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Этот автор выделяет три подсистемы финансового планирования: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Перспективное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планирование финансовой деятельности предприятия;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Бланк приводит следующие методы, используемые на практике при составлении финансовых планов: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метод корреляционного моделирования;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метод оптимизационного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моделирования;</w:t>
      </w:r>
    </w:p>
    <w:p w:rsidR="00EE0D0C" w:rsidRPr="006262ED" w:rsidRDefault="00F60D00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</w:t>
      </w:r>
      <w:r w:rsidR="00EE0D0C" w:rsidRPr="006262ED">
        <w:rPr>
          <w:rFonts w:ascii="Times New Roman" w:hAnsi="Times New Roman"/>
          <w:sz w:val="28"/>
          <w:szCs w:val="28"/>
        </w:rPr>
        <w:t>метод многофакторного экономико-математического моделирования;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экономико-статистический метод.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Текущее планирование деятельности предприятия;</w:t>
      </w:r>
    </w:p>
    <w:p w:rsidR="00F60D00" w:rsidRPr="006262ED" w:rsidRDefault="00F60D00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процессе разработки отдельных показателей текущих финансовых планов используются преимущественно</w:t>
      </w:r>
      <w:r w:rsidR="00FC0C16" w:rsidRPr="006262ED">
        <w:rPr>
          <w:rFonts w:ascii="Times New Roman" w:hAnsi="Times New Roman"/>
          <w:sz w:val="28"/>
          <w:szCs w:val="28"/>
        </w:rPr>
        <w:t xml:space="preserve"> следующие методы:</w:t>
      </w:r>
    </w:p>
    <w:p w:rsidR="00FC0C16" w:rsidRPr="006262ED" w:rsidRDefault="00FC0C16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технико-экономических расчетов;</w:t>
      </w:r>
    </w:p>
    <w:p w:rsidR="00FC0C16" w:rsidRPr="006262ED" w:rsidRDefault="00FC0C16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балансовый;</w:t>
      </w:r>
    </w:p>
    <w:p w:rsidR="00FC0C16" w:rsidRPr="006262ED" w:rsidRDefault="00FC0C16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экономико-математическое моделирование.</w:t>
      </w:r>
    </w:p>
    <w:p w:rsidR="0036028A" w:rsidRPr="006262ED" w:rsidRDefault="003602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Основными видами текущих финансовых планов, разрабатываемых на предприятии, являются план доходов и расходов от операционной деятельности, план поступления и расходования денежных средств и балансовый план.</w:t>
      </w:r>
    </w:p>
    <w:p w:rsidR="00B12DFD" w:rsidRPr="006262ED" w:rsidRDefault="00B12DFD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Говоря о плане план поступления и расходования денежных средств, Бланк называет</w:t>
      </w:r>
      <w:r w:rsidR="003852B6" w:rsidRPr="006262ED">
        <w:rPr>
          <w:rFonts w:ascii="Times New Roman" w:hAnsi="Times New Roman"/>
          <w:sz w:val="28"/>
          <w:szCs w:val="28"/>
        </w:rPr>
        <w:t xml:space="preserve"> его главной целью – определение объема </w:t>
      </w:r>
      <w:r w:rsidR="00471626" w:rsidRPr="006262ED">
        <w:rPr>
          <w:rFonts w:ascii="Times New Roman" w:hAnsi="Times New Roman"/>
          <w:sz w:val="28"/>
          <w:szCs w:val="28"/>
        </w:rPr>
        <w:t>и источников финансовых ресурсов по видам и направлениям его хозяйственной деятельности.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Оперативное планирование деятельности предприятия.</w:t>
      </w:r>
    </w:p>
    <w:p w:rsidR="009D2EA2" w:rsidRPr="006262ED" w:rsidRDefault="009D2EA2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Это планирование заключается в разработке комплекса краткосрочных плановых заданий по финансовому обеспечению основных направлений деятельности предприятия. Главной формой такого задания является бюджет. [1, с.56].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Определение потребности финансирования осуществляется в рамках каждой из этих подсистем. В целом точка зрения И.А.Бланка по данному вопросу во многом совпадает с точкой зрения Е.И.Шохина.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учебном пособии «Финансовый менеджмент» под реакцией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Е.И. Шохина автор называет главной целью финансового планирования на предприятии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- обоснование стратегии его развития с позиции компромисса между доходностью, ликвидностью и риском, а также определение необходимого объема финансовых ресурсов для реализации данной стратегии.[3, с.176]. По Шохину основой финансового планирования на предприятии является составление финансовых прогнозов. Прогнозирование – определение на длительную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перспективу изменений финансового состояния объекта в целом и его частей. 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Определять потребности финансирования Шохин предлагает в рамках системы стратегического, краткосрочного и оперативного финансового планирования, т.е. в рамках системы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финансовых планов. Финансовая часть бизнес-плана разрабатывается в виде прогнозных финансовых документов: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прогнозы доходов и расходов («Отчет о прибылях и убытках»);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прогнозы движения денежных средств;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прогнозный баланс. [3, с.179].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Все документы при этом могут выполняться с разным уровнем детализации. Составление комплекса этих документов – один из наиболее широко используемых подходов на практике финансового прогнозирования.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Определения потребности финансирования рассматривается с позиции того, что деятельность предприятия принято разделять на финансовую, инвестиционную и текущую. Во многом определение потребности финансирования предусматривает анализ движения потока денежных средств по этим направлениям. 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Отчет о движении денежных средств – важнейший аналитический инструмент, которым пользуются менеджеры, инвесторы и кредиторы для определения: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увеличения денежных средств в результате финансово-хозяйственной деятельности;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способность предприятия оплатить свои обязательства по мере наступления сроков погашения;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- способности предприятия выплачивать дивиденды в денежной форме;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- величины капитальных вложений в основные и прочие внеоборотные фонды;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- размеров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финансирования необходимых для увеличения инвестиций в долгосрочные активы или поддержания производственно хозяйственной деятельности на данном уровне.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При прогнозировании потоков денежных средств необходимо учитывать все возможные их поступления, а также направления их оттока. Прогноз разрабатывается по подпериодам в последовательности: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прогноз денежных поступлений;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прогноз оттока денежных средств;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расчет чистого денежного потока;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определение совокупной потребности в краткосрочном финансировании. [3, с.183].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Расчет чистого денежного потока осуществляется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путем сопоставления прогнозируемых денежных поступлений и выплат. Данные об избытке или дефиците показывают, в каком месяце можно ожидать поступления наличности, а в каком – нет. Конечное сальдо банковского счета ежемесячно показывает состояние ликвидности. Отрицательная цифра не только означает, что предприятию потребуются дополнительные финансовые ресурсы,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но 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показывает необходимую для этого сумму, которая может быть получена за счет использования различных финансовых методов.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Для проверки правильности составления прогноза прибыли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и движения денежных средств целесообразно разработать прогнозный баланс, составленный на последнюю отчетную дату либо на коней финансового года. Такой метод финансового прогнозирования называют методом формальных финансовых документов. [3, с.185].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Шохин поясняет, что в его основе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лежит прямая пропорциональная зависимость практически всех переменных издержек и большей части текущих активов и обязательств от объема продаж. Этот метод также называют прогнозированием на основе процента от продаж. Об этом же методе говорит Е.С. Стоянова. [2, с. 406].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соответствии с ним осуществляется расчет потребности предприятия в активах. Этот расчет базируется на условии, что активы предприятия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возрастают прямо пропорционально росту объема продаж , а следовательно, для прироста активов предприятию необходимы дополнительные источники финансирования.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Задачей прогнозного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баланса является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расчет структуры источников финансирования,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так как возникшую разницу между активами и пассивами прогнозного баланса необходимо перекрывать за счет дополнительных источников внешнего финансирования. </w:t>
      </w:r>
    </w:p>
    <w:p w:rsidR="00EE0D0C" w:rsidRPr="006262ED" w:rsidRDefault="00EE0D0C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Шохин также считает бюджетирование важным инструментом финансового планирования на предприятии.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учебном пособии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Е.С.</w:t>
      </w:r>
      <w:r w:rsidR="00E7542A" w:rsidRPr="006262ED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Стояновой дается следующая последовательность прогнозирования потребностей финансирования: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Составление прогноза продаж статистическими и другими доступными методами.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Составление прогноза переменных затрат.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Составление прогноза инвестиций в основные и оборотные активы, необходимые для достижения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необходимого объема продаж.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4. Расчет потребностей во внешнем финансировании и изыскание соответствующих источников с учетом принципа формирования рациональной структуры источников средств.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Е.С. Стоянова выделяет следующие методы определения потребности финансирования: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бюджетный – основан на концепции денежных потоков и сводится к расчету финансовой части бизнес-плана;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второй метод включает в себя две модификации: «метод процента от продаж»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и «метод формулы».</w:t>
      </w:r>
      <w:r w:rsidR="00EE0D0C" w:rsidRPr="006262ED">
        <w:rPr>
          <w:rFonts w:ascii="Times New Roman" w:hAnsi="Times New Roman"/>
          <w:sz w:val="28"/>
          <w:szCs w:val="28"/>
        </w:rPr>
        <w:t xml:space="preserve"> [2, с.406].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Первый метод хорошо освещен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учебном пособии Е.И. Шохина.</w:t>
      </w:r>
      <w:r w:rsidR="00EE0D0C" w:rsidRPr="006262ED">
        <w:rPr>
          <w:rFonts w:ascii="Times New Roman" w:hAnsi="Times New Roman"/>
          <w:sz w:val="28"/>
          <w:szCs w:val="28"/>
        </w:rPr>
        <w:t xml:space="preserve"> Кроме того,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EE0D0C" w:rsidRPr="006262ED">
        <w:rPr>
          <w:rFonts w:ascii="Times New Roman" w:hAnsi="Times New Roman"/>
          <w:sz w:val="28"/>
          <w:szCs w:val="28"/>
        </w:rPr>
        <w:t>бюджетный метод указывают такие ученые как И.А. Бланк, В.В. Ковалев, В.В. Бурцев.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 мнению Шохина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посредством бюджетирования реализуются текущее и оперативное финансовое планирование, обеспечивается их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взаимосвязь и подчиненность финансовой стратегии предприятия. Процесс бюджетирования – это целостная система планирования, учета и контроля на уровне предприятия в рамках принятой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финансовой стратегии. Бюджет – это количественный план в денежном выражении, подготовленный и принятый для определенного периода времени, показывающий планируемую величину дохода, которая должна быть достигнута, и расходы, которые должны быть понесены в течение этого периода, а также капитал, который необходимо привлечь для достижения данной цели.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Проводя финансовый анализ составленных бюджетов предприятия, можно еще на стадии планирования оценить финансовую состоятельность отдельных видов его деятельности, а также решить проблему оптимизации денежных потоков, сбалансированности источников поступления денежных средств и их использования, определить объем и формы, условия и сроки внешнего финансирования.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При втором методе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все вычисления делаются на основе трех предположений: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Переменные затраты, текущие активы и текущие обязательства при наращивании объема продаж на определенное количество процентов увеличивается в среднем на столько же процентов. Это означает, что текущие активы и текущие пассивы будут составлять в плановом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периоде прежний процент от выручки.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Процент увеличения стоимости основных средств рассчитывается под заданный процент наращивания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оборота в соответствие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 технологическими условиями бизнеса и с учетом наличия недогруженных основных средств на начало периода прогнозирования и т.п.</w:t>
      </w: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Долгосрочные обязательства и акционерный капитал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берутся в прогноз неизменными. Нераспределенная прибыль прогнозируется на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 учетом нормы распределения чистой прибыли на дивиденды и чистой рентабельности реализованной продукции: к нераспределенной прибыли базового периода прибавляется прогнозируемая чистая прибыль (произведение прогнозируемой выручки на чистую рентабельность реализованной продукции) и вычитаются дивиденды (прогнозируемая чистая прибыль, умноженная на норму распределения чистой прибыли на дивиденды).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Чистая рентабельность реализованной продукции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8.5pt">
            <v:imagedata r:id="rId8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114.75pt;height:28.5pt">
            <v:imagedata r:id="rId8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="003148BA">
        <w:rPr>
          <w:rFonts w:ascii="Times New Roman" w:hAnsi="Times New Roman"/>
          <w:sz w:val="28"/>
          <w:szCs w:val="28"/>
        </w:rPr>
        <w:t xml:space="preserve">  </w:t>
      </w:r>
      <w:r w:rsidRPr="006262ED">
        <w:rPr>
          <w:rFonts w:ascii="Times New Roman" w:hAnsi="Times New Roman"/>
          <w:sz w:val="28"/>
          <w:szCs w:val="28"/>
        </w:rPr>
        <w:t>(1)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Просчитав все это, выясняют, сколько пассивов не хватает, чтобы покрыть необходимые активы пассивами – это и будет потребная сумма дополнительного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внешнего финансирования.</w:t>
      </w: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При использовании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«метода формулы» расчет осуществляются следующим образом: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1.65pt;margin-top:13.6pt;width:21.75pt;height:17.85pt;z-index:251619840;mso-width-relative:margin;mso-height-relative:margin" strokecolor="white">
            <v:textbox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88.7pt;margin-top:-.1pt;width:72.5pt;height:73.5pt;z-index:251645440;mso-height-percent:200;mso-height-percent:200;mso-width-relative:margin;mso-height-relative:margin" strokecolor="white">
            <v:textbox style="mso-fit-shape-to-text:t"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Темп прироста выручки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72.2pt;margin-top:12.9pt;width:21.85pt;height:20.35pt;z-index:251644416;mso-width-relative:margin;mso-height-relative:margin" strokecolor="white">
            <v:textbox style="mso-next-textbox:#_x0000_s1028">
              <w:txbxContent>
                <w:p w:rsidR="009D2EA2" w:rsidRPr="00943E0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3E09">
                    <w:rPr>
                      <w:rFonts w:ascii="Times New Roman" w:hAnsi="Times New Roman"/>
                      <w:sz w:val="28"/>
                      <w:szCs w:val="28"/>
                    </w:rPr>
                    <w:t>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32.75pt;margin-top:12.9pt;width:55.5pt;height:23.95pt;z-index:251643392;mso-width-relative:margin;mso-height-relative:margin" strokecolor="white">
            <v:textbox style="mso-next-textbox:#_x0000_s1029">
              <w:txbxContent>
                <w:p w:rsidR="009D2EA2" w:rsidRPr="00943E0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3E09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  <w:r w:rsidRPr="00943E0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18.8pt;margin-top:13.55pt;width:24.4pt;height:17.9pt;z-index:251642368;mso-width-relative:margin;mso-height-relative:margin" strokecolor="white">
            <v:textbox>
              <w:txbxContent>
                <w:p w:rsidR="009D2EA2" w:rsidRPr="00943E0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3E0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4.65pt;margin-top:-.5pt;width:72.5pt;height:73.5pt;z-index:251618816;mso-height-percent:200;mso-height-percent:200;mso-width-relative:margin;mso-height-relative:margin" strokecolor="white">
            <v:textbox style="mso-fit-shape-to-text:t"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Темп прироста выручки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05.65pt;margin-top:13.55pt;width:60.6pt;height:24.8pt;z-index:251616768;mso-width-relative:margin;mso-height-relative:margin" strokecolor="white">
            <v:textbox>
              <w:txbxContent>
                <w:p w:rsidR="009D2EA2" w:rsidRPr="00AA3D4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3D4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A3D4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AA3D49">
                    <w:rPr>
                      <w:rFonts w:ascii="Times New Roman" w:hAnsi="Times New Roman"/>
                      <w:sz w:val="28"/>
                      <w:szCs w:val="28"/>
                    </w:rPr>
                    <w:t>×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6.95pt;margin-top:13.55pt;width:23.95pt;height:23.3pt;z-index:251617792;mso-width-relative:margin;mso-height-relative:margin" strokecolor="white">
            <v:textbox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3.5pt;margin-top:-.5pt;width:133.1pt;height:66.6pt;z-index:251614720;mso-width-relative:margin;mso-height-relative:margin" strokecolor="white">
            <v:textbox>
              <w:txbxContent>
                <w:p w:rsidR="009D2EA2" w:rsidRPr="00AA3D4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3D49">
                    <w:rPr>
                      <w:rFonts w:ascii="Times New Roman" w:hAnsi="Times New Roman"/>
                      <w:sz w:val="28"/>
                      <w:szCs w:val="28"/>
                    </w:rPr>
                    <w:t>Необходимый прирост основных</w:t>
                  </w:r>
                  <w:r w:rsidR="003148B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A3D49">
                    <w:rPr>
                      <w:rFonts w:ascii="Times New Roman" w:hAnsi="Times New Roman"/>
                      <w:sz w:val="28"/>
                      <w:szCs w:val="28"/>
                    </w:rPr>
                    <w:t>активов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41.8pt;margin-top:13.55pt;width:21.7pt;height:23.85pt;z-index:251615744;mso-width-relative:margin;mso-height-relative:margin" strokecolor="white">
            <v:textbox>
              <w:txbxContent>
                <w:p w:rsidR="009D2EA2" w:rsidRPr="00AA3D4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3D49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7.65pt;margin-top:13.55pt;width:55.65pt;height:27.8pt;z-index:251613696;mso-width-relative:margin;mso-height-relative:margin" strokecolor="white">
            <v:textbox>
              <w:txbxContent>
                <w:p w:rsidR="009D2EA2" w:rsidRPr="00AA3D4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ПДВФ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51.95pt;margin-top:167.95pt;width:16.5pt;height:23.1pt;z-index:251633152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59.45pt;margin-top:185.55pt;width:92.5pt;height:46.4pt;z-index:251632128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Чистая прибыль </w:t>
                  </w:r>
                  <w:r w:rsidRPr="00A94D8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2.2pt;margin-top:181.05pt;width:99.75pt;height:0;z-index:251631104" o:connectortype="straight"/>
        </w:pict>
      </w:r>
      <w:r>
        <w:rPr>
          <w:noProof/>
        </w:rPr>
        <w:pict>
          <v:shape id="_x0000_s1040" type="#_x0000_t202" style="position:absolute;left:0;text-align:left;margin-left:312.15pt;margin-top:167.95pt;width:40.05pt;height:23.1pt;z-index:251629056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 xml:space="preserve">(1 -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91.25pt;margin-top:167.95pt;width:30.45pt;height:23.1pt;z-index:251628032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>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pt;margin-top:131.55pt;width:88.8pt;height:42pt;z-index:251621888;mso-width-relative:margin;mso-height-relative:margin" strokecolor="white">
            <v:textbox style="mso-next-textbox:#_x0000_s1042"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Чистая прибыль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97.15pt;margin-top:167.55pt;width:94.1pt;height:36.45pt;z-index:251627008;mso-height-percent:200;mso-height-percent:200;mso-width-relative:margin;mso-height-relative:margin" strokecolor="white">
            <v:textbox style="mso-fit-shape-to-text:t"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>Выручка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94D8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прогн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66.7pt;margin-top:167.55pt;width:30.45pt;height:23.1pt;z-index:251625984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>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.65pt;margin-top:167.55pt;width:30.4pt;height:23.1pt;z-index:251622912;mso-width-relative:margin;mso-height-relative:margin" strokecolor="white">
            <v:textbox>
              <w:txbxContent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left:0;text-align:left;margin-left:34.2pt;margin-top:181.05pt;width:132.45pt;height:0;z-index:251623936" o:connectortype="straight"/>
        </w:pict>
      </w:r>
      <w:r>
        <w:rPr>
          <w:noProof/>
        </w:rPr>
        <w:pict>
          <v:shape id="_x0000_s1047" type="#_x0000_t202" style="position:absolute;left:0;text-align:left;margin-left:-1.65pt;margin-top:74.3pt;width:24pt;height:23.1pt;z-index:251620864;mso-width-relative:margin;mso-height-relative:margin" strokecolor="white">
            <v:textbox>
              <w:txbxContent>
                <w:p w:rsidR="009D2EA2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2EA2" w:rsidRPr="00FC550E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550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329.55pt;margin-top:22.5pt;width:130.45pt;height:58.15pt;z-index:251640320;mso-width-relative:margin;mso-height-relative:margin" strokecolor="white">
            <v:textbox>
              <w:txbxContent>
                <w:p w:rsidR="009D2EA2" w:rsidRPr="007B36BF" w:rsidRDefault="009D2EA2" w:rsidP="00295B8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36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Норма распределения чистой прибыли на дивиденды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2.35pt;margin-top:15.2pt;width:158.15pt;height:36.95pt;z-index:251635200;mso-width-relative:margin;mso-height-relative:margin" strokecolor="white">
            <v:textbox>
              <w:txbxContent>
                <w:p w:rsidR="009D2EA2" w:rsidRPr="007B36BF" w:rsidRDefault="009D2EA2" w:rsidP="00295B8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36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Чистая рентабельность реализованной продукции</w:t>
                  </w:r>
                </w:p>
              </w:txbxContent>
            </v:textbox>
          </v:shape>
        </w:pic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0" type="#_x0000_t87" style="position:absolute;left:0;text-align:left;margin-left:84.75pt;margin-top:-29.45pt;width:19.5pt;height:81pt;rotation:90;z-index:251634176" adj=",10786"/>
        </w:pict>
      </w: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388.95pt;margin-top:-41.4pt;width:17.25pt;height:108.75pt;rotation:270;z-index:251641344"/>
        </w:pict>
      </w:r>
      <w:r>
        <w:rPr>
          <w:noProof/>
        </w:rPr>
        <w:pict>
          <v:shape id="_x0000_s1052" type="#_x0000_t202" style="position:absolute;left:0;text-align:left;margin-left:345.65pt;margin-top:19.45pt;width:109.3pt;height:26.9pt;z-index:251630080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Дивиденды </w:t>
                  </w:r>
                  <w:r w:rsidRPr="00A94D8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</w:p>
              </w:txbxContent>
            </v:textbox>
          </v:shape>
        </w:pic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446.25pt;margin-top:.4pt;width:35.7pt;height:23.9pt;z-index:251646464;mso-width-relative:margin;mso-height-relative:margin" strokecolor="white">
            <v:textbox>
              <w:txbxContent>
                <w:p w:rsidR="009D2EA2" w:rsidRPr="00295B8A" w:rsidRDefault="009D2EA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295B8A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4pt;margin-top:7.45pt;width:94.65pt;height:28.15pt;z-index:251624960;mso-width-relative:margin;mso-height-relative:margin" strokecolor="white">
            <v:textbox>
              <w:txbxContent>
                <w:p w:rsidR="009D2EA2" w:rsidRPr="00A94D89" w:rsidRDefault="009D2EA2" w:rsidP="00295B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D89">
                    <w:rPr>
                      <w:rFonts w:ascii="Times New Roman" w:hAnsi="Times New Roman"/>
                      <w:sz w:val="28"/>
                      <w:szCs w:val="28"/>
                    </w:rPr>
                    <w:t>Выручка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94D8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факт</w:t>
                  </w:r>
                </w:p>
              </w:txbxContent>
            </v:textbox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5" type="#_x0000_t88" style="position:absolute;left:0;text-align:left;margin-left:145.25pt;margin-top:-79.8pt;width:22.5pt;height:229.4pt;rotation:90;z-index:251637248"/>
        </w:pict>
      </w: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104.65pt;margin-top:24.8pt;width:101pt;height:28pt;z-index:251636224;mso-width-relative:margin;mso-height-relative:margin" strokecolor="white">
            <v:textbox>
              <w:txbxContent>
                <w:p w:rsidR="009D2EA2" w:rsidRPr="007B36BF" w:rsidRDefault="009D2EA2" w:rsidP="00295B8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36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Чистая прибыль</w:t>
                  </w:r>
                </w:p>
              </w:txbxContent>
            </v:textbox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7" type="#_x0000_t88" style="position:absolute;left:0;text-align:left;margin-left:239.4pt;margin-top:-194.3pt;width:23.85pt;height:434.25pt;rotation:90;z-index:251638272"/>
        </w:pict>
      </w:r>
    </w:p>
    <w:p w:rsidR="00295B8A" w:rsidRPr="006262ED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8" type="#_x0000_t202" style="position:absolute;left:0;text-align:left;margin-left:171.15pt;margin-top:12.05pt;width:156pt;height:22.15pt;z-index:251639296;mso-width-relative:margin;mso-height-relative:margin" strokecolor="white">
            <v:textbox>
              <w:txbxContent>
                <w:p w:rsidR="009D2EA2" w:rsidRPr="007B36BF" w:rsidRDefault="009D2EA2" w:rsidP="00295B8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36B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Нераспределенная прибыль</w:t>
                  </w:r>
                </w:p>
              </w:txbxContent>
            </v:textbox>
          </v:shape>
        </w:pic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где – ПДВФ – потребность в дополнительном внешнем финансировании;</w:t>
      </w:r>
    </w:p>
    <w:p w:rsidR="00295B8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B8A" w:rsidRPr="006262ED">
        <w:rPr>
          <w:rFonts w:ascii="Times New Roman" w:hAnsi="Times New Roman"/>
          <w:sz w:val="28"/>
          <w:szCs w:val="28"/>
        </w:rPr>
        <w:t xml:space="preserve">А </w:t>
      </w:r>
      <w:r w:rsidR="00295B8A" w:rsidRPr="006262ED">
        <w:rPr>
          <w:rFonts w:ascii="Times New Roman" w:hAnsi="Times New Roman"/>
          <w:sz w:val="28"/>
          <w:szCs w:val="28"/>
          <w:vertAlign w:val="subscript"/>
        </w:rPr>
        <w:t>факт</w:t>
      </w:r>
      <w:r w:rsidR="00295B8A" w:rsidRPr="006262ED">
        <w:rPr>
          <w:rFonts w:ascii="Times New Roman" w:hAnsi="Times New Roman"/>
          <w:sz w:val="28"/>
          <w:szCs w:val="28"/>
        </w:rPr>
        <w:t xml:space="preserve"> –</w:t>
      </w:r>
      <w:r w:rsidR="00295B8A" w:rsidRPr="006262E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95B8A" w:rsidRPr="006262ED">
        <w:rPr>
          <w:rFonts w:ascii="Times New Roman" w:hAnsi="Times New Roman"/>
          <w:sz w:val="28"/>
          <w:szCs w:val="28"/>
        </w:rPr>
        <w:t>изменяемые активы отчетного баланса;</w:t>
      </w:r>
    </w:p>
    <w:p w:rsidR="00295B8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B8A" w:rsidRPr="006262ED">
        <w:rPr>
          <w:rFonts w:ascii="Times New Roman" w:hAnsi="Times New Roman"/>
          <w:sz w:val="28"/>
          <w:szCs w:val="28"/>
        </w:rPr>
        <w:t xml:space="preserve">П </w:t>
      </w:r>
      <w:r w:rsidR="00295B8A" w:rsidRPr="006262ED">
        <w:rPr>
          <w:rFonts w:ascii="Times New Roman" w:hAnsi="Times New Roman"/>
          <w:sz w:val="28"/>
          <w:szCs w:val="28"/>
          <w:vertAlign w:val="subscript"/>
        </w:rPr>
        <w:t>факт</w:t>
      </w:r>
      <w:r w:rsidR="00295B8A" w:rsidRPr="006262ED">
        <w:rPr>
          <w:rFonts w:ascii="Times New Roman" w:hAnsi="Times New Roman"/>
          <w:sz w:val="28"/>
          <w:szCs w:val="28"/>
        </w:rPr>
        <w:t xml:space="preserve"> – изменяемые пассивы отчетного баланса. </w:t>
      </w: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Формула свидетельствует, что потребность во внешнем финансировании тем больше, чем больше нынешние активы, темп прироста выручки и норма распределения чистой прибыли на дивиденды, и тем меньше, чем больше нынешние пассивы и чистая рентабельность реализованной продукции.</w:t>
      </w:r>
    </w:p>
    <w:p w:rsidR="00295B8A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Ковалева А.М.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рассматривает метод определения потребности во внешнем финансировании в процессе характеристики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существующих моделей финансового планирования: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1. разработка финансового раздела бизнес-плана;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бюджетирование;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3. составление прогнозных финансовых документов.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Для конструирования перечисленных моделей финансового планирования применяются различные методы,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одними из которых являются: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а) метод определения потребности во внешнем финансировании;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б) метод регрессионного анализа;</w:t>
      </w:r>
    </w:p>
    <w:p w:rsidR="00315C34" w:rsidRPr="006262ED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в) метод процента от продаж.</w:t>
      </w:r>
      <w:r w:rsidR="00985FD6" w:rsidRPr="006262ED">
        <w:rPr>
          <w:rFonts w:ascii="Times New Roman" w:hAnsi="Times New Roman"/>
          <w:sz w:val="28"/>
          <w:szCs w:val="28"/>
        </w:rPr>
        <w:t>[5, с.233].</w:t>
      </w:r>
    </w:p>
    <w:p w:rsidR="006B4334" w:rsidRDefault="00315C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Первый метод применяется для расчета величины внешнего финансирования в случаях, когда собственного капитала оказывается недостаточно для увеличения объема продаж. В качестве основы для расчет используется общая формула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6B4334" w:rsidRPr="006262ED">
        <w:rPr>
          <w:rFonts w:ascii="Times New Roman" w:hAnsi="Times New Roman"/>
          <w:sz w:val="28"/>
          <w:szCs w:val="28"/>
        </w:rPr>
        <w:t>баланса: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334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-1.45pt;margin-top:20.35pt;width:194.6pt;height:59.9pt;z-index:251692544;mso-width-relative:margin;mso-height-relative:margin" strokecolor="white">
            <v:textbox style="mso-next-textbox:#_x0000_s1059">
              <w:txbxContent>
                <w:p w:rsidR="009D2EA2" w:rsidRPr="006B4334" w:rsidRDefault="009D2EA2" w:rsidP="006B4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334">
                    <w:rPr>
                      <w:rFonts w:ascii="Times New Roman" w:hAnsi="Times New Roman"/>
                      <w:sz w:val="24"/>
                      <w:szCs w:val="24"/>
                    </w:rPr>
                    <w:t>Инвестиции в активы, необходимо для обеспечения прогнозируемого объема продаж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55.4pt;margin-top:20.35pt;width:105.6pt;height:65.55pt;z-index:251696640;mso-height-percent:200;mso-height-percent:200;mso-width-relative:margin;mso-height-relative:margin" strokecolor="white">
            <v:textbox style="mso-next-textbox:#_x0000_s1060;mso-fit-shape-to-text:t">
              <w:txbxContent>
                <w:p w:rsidR="009D2EA2" w:rsidRPr="006B4334" w:rsidRDefault="009D2E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334">
                    <w:rPr>
                      <w:rFonts w:ascii="Times New Roman" w:hAnsi="Times New Roman"/>
                      <w:sz w:val="24"/>
                      <w:szCs w:val="24"/>
                    </w:rPr>
                    <w:t>Внутренние</w:t>
                  </w:r>
                  <w:r w:rsidR="003148B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B4334"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19.3pt;margin-top:19.95pt;width:104.05pt;height:65.55pt;z-index:251694592;mso-height-percent:200;mso-height-percent:200;mso-width-relative:margin;mso-height-relative:margin" strokecolor="white">
            <v:textbox style="mso-next-textbox:#_x0000_s1061;mso-fit-shape-to-text:t">
              <w:txbxContent>
                <w:p w:rsidR="009D2EA2" w:rsidRPr="006B4334" w:rsidRDefault="009D2E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334">
                    <w:rPr>
                      <w:rFonts w:ascii="Times New Roman" w:hAnsi="Times New Roman"/>
                      <w:sz w:val="24"/>
                      <w:szCs w:val="24"/>
                    </w:rPr>
                    <w:t>Внешние источники финансирования</w:t>
                  </w:r>
                </w:p>
              </w:txbxContent>
            </v:textbox>
          </v:shape>
        </w:pict>
      </w:r>
      <w:r w:rsidR="006B4334" w:rsidRPr="006262ED">
        <w:rPr>
          <w:rFonts w:ascii="Times New Roman" w:hAnsi="Times New Roman"/>
          <w:sz w:val="28"/>
          <w:szCs w:val="28"/>
        </w:rPr>
        <w:t>Использование фондов = Источники фондов, то есть</w:t>
      </w:r>
    </w:p>
    <w:p w:rsidR="006B4334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2" type="#_x0000_t202" style="position:absolute;left:0;text-align:left;margin-left:448.55pt;margin-top:7.35pt;width:39.4pt;height:24.45pt;z-index:251697664;mso-width-relative:margin;mso-height-relative:margin" strokecolor="white">
            <v:textbox>
              <w:txbxContent>
                <w:p w:rsidR="009D2EA2" w:rsidRPr="009D2EA2" w:rsidRDefault="009D2EA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D2EA2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29.9pt;margin-top:8.95pt;width:25.5pt;height:23.85pt;z-index:251695616;mso-width-relative:margin;mso-height-relative:margin" strokecolor="white">
            <v:textbox style="mso-next-textbox:#_x0000_s1063">
              <w:txbxContent>
                <w:p w:rsidR="009D2EA2" w:rsidRPr="006B4334" w:rsidRDefault="009D2EA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6B4334">
                    <w:rPr>
                      <w:rFonts w:ascii="Times New Roman" w:hAnsi="Times New Roman"/>
                      <w:sz w:val="32"/>
                      <w:szCs w:val="32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193.15pt;margin-top:8.95pt;width:35.2pt;height:23pt;z-index:251693568;mso-width-relative:margin;mso-height-relative:margin" strokecolor="white">
            <v:textbox style="mso-next-textbox:#_x0000_s1064">
              <w:txbxContent>
                <w:p w:rsidR="009D2EA2" w:rsidRPr="006B4334" w:rsidRDefault="009D2EA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6B4334">
                    <w:rPr>
                      <w:rFonts w:ascii="Times New Roman" w:hAnsi="Times New Roman"/>
                      <w:sz w:val="32"/>
                      <w:szCs w:val="32"/>
                    </w:rPr>
                    <w:t>=</w:t>
                  </w:r>
                </w:p>
              </w:txbxContent>
            </v:textbox>
          </v:shape>
        </w:pict>
      </w:r>
    </w:p>
    <w:p w:rsidR="006B4334" w:rsidRPr="006262ED" w:rsidRDefault="006B43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334" w:rsidRPr="006262ED" w:rsidRDefault="006B43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9FC" w:rsidRPr="006262ED" w:rsidRDefault="006B433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Определение разности между прогнозируемым ростом общих активов и ростом текущих пассивов по формуле: </w:t>
      </w:r>
    </w:p>
    <w:p w:rsidR="00BA29FC" w:rsidRPr="006262ED" w:rsidRDefault="006262ED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6297">
        <w:rPr>
          <w:noProof/>
        </w:rPr>
        <w:pict>
          <v:shape id="_x0000_s1065" type="#_x0000_t202" style="position:absolute;left:0;text-align:left;margin-left:448.55pt;margin-top:19.2pt;width:36.9pt;height:22.8pt;z-index:251698688;mso-width-relative:margin;mso-height-relative:margin" strokecolor="white">
            <v:textbox>
              <w:txbxContent>
                <w:p w:rsidR="00E7542A" w:rsidRPr="00E7542A" w:rsidRDefault="00E754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542A">
                    <w:rPr>
                      <w:rFonts w:ascii="Times New Roman" w:hAnsi="Times New Roman"/>
                      <w:sz w:val="28"/>
                      <w:szCs w:val="28"/>
                    </w:rPr>
                    <w:t>(4)</w:t>
                  </w:r>
                </w:p>
              </w:txbxContent>
            </v:textbox>
          </v:shape>
        </w:pict>
      </w:r>
      <w:r w:rsidR="006B4334" w:rsidRPr="006262ED">
        <w:rPr>
          <w:rFonts w:ascii="Times New Roman" w:hAnsi="Times New Roman"/>
          <w:sz w:val="28"/>
          <w:szCs w:val="28"/>
        </w:rPr>
        <w:t>Требуемый рост акт</w:t>
      </w:r>
      <w:r w:rsidR="00BA29FC" w:rsidRPr="006262ED">
        <w:rPr>
          <w:rFonts w:ascii="Times New Roman" w:hAnsi="Times New Roman"/>
          <w:sz w:val="28"/>
          <w:szCs w:val="28"/>
        </w:rPr>
        <w:t>ивов = Плановый рост общих активов – плановый рост текущих пассивов</w:t>
      </w:r>
    </w:p>
    <w:p w:rsidR="00BA29FC" w:rsidRDefault="00BA29FC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Расчет величины необходимого финансирования производится по формуле: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8BA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451pt;margin-top:16.05pt;width:36.95pt;height:22.7pt;z-index:251699712;mso-width-relative:margin;mso-height-relative:margin" strokecolor="white">
            <v:textbox>
              <w:txbxContent>
                <w:p w:rsidR="00E7542A" w:rsidRDefault="00E7542A" w:rsidP="00E754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542A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E7542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3148BA" w:rsidRPr="00E7542A" w:rsidRDefault="003148BA" w:rsidP="00E754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7" editas="canvas" style="width:448.55pt;height:66pt;mso-position-horizontal-relative:char;mso-position-vertical-relative:line" coordorigin="2658,8914" coordsize="6904,1016">
            <o:lock v:ext="edit" aspectratio="t"/>
            <v:shape id="_x0000_s1068" type="#_x0000_t75" style="position:absolute;left:2658;top:8914;width:6904;height:1016" o:preferrelative="f">
              <v:fill o:detectmouseclick="t"/>
              <v:path o:extrusionok="t" o:connecttype="none"/>
              <o:lock v:ext="edit" text="t"/>
            </v:shape>
            <v:shape id="_x0000_s1069" type="#_x0000_t202" style="position:absolute;left:2857;top:8974;width:1920;height:689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Требуемое внешнее финансирование</w:t>
                    </w:r>
                  </w:p>
                </w:txbxContent>
              </v:textbox>
            </v:shape>
            <v:shape id="_x0000_s1070" type="#_x0000_t202" style="position:absolute;left:4577;top:9161;width:405;height:284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071" type="#_x0000_t202" style="position:absolute;left:4913;top:9045;width:1642;height:550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Требуемый рост</w:t>
                    </w:r>
                    <w:r w:rsidR="003148B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чистых активов</w:t>
                    </w:r>
                  </w:p>
                </w:txbxContent>
              </v:textbox>
            </v:shape>
            <v:shape id="_x0000_s1072" type="#_x0000_t202" style="position:absolute;left:6364;top:9161;width:326;height:383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073" type="#_x0000_t202" style="position:absolute;left:7590;top:9161;width:509;height:243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+</w:t>
                    </w:r>
                  </w:p>
                </w:txbxContent>
              </v:textbox>
            </v:shape>
            <v:shape id="_x0000_s1074" type="#_x0000_t202" style="position:absolute;left:7978;top:9068;width:1218;height:377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Дивиденды</w:t>
                    </w:r>
                  </w:p>
                </w:txbxContent>
              </v:textbox>
            </v:shape>
            <v:shape id="_x0000_s1075" type="#_x0000_t202" style="position:absolute;left:6555;top:9045;width:1035;height:589;mso-width-relative:margin;mso-height-relative:margin" strokecolor="white">
              <v:textbox>
                <w:txbxContent>
                  <w:p w:rsidR="009D2EA2" w:rsidRPr="00BA29FC" w:rsidRDefault="009D2EA2" w:rsidP="00E7542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A29FC">
                      <w:rPr>
                        <w:rFonts w:ascii="Times New Roman" w:hAnsi="Times New Roman"/>
                        <w:sz w:val="24"/>
                        <w:szCs w:val="24"/>
                      </w:rPr>
                      <w:t>Чистая прибыль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48BA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334" w:rsidRPr="006262ED" w:rsidRDefault="00BA29FC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</w:t>
      </w:r>
      <w:r w:rsidR="00985FD6" w:rsidRPr="006262ED">
        <w:rPr>
          <w:rFonts w:ascii="Times New Roman" w:hAnsi="Times New Roman"/>
          <w:sz w:val="28"/>
          <w:szCs w:val="28"/>
        </w:rPr>
        <w:t>торым методом является метод регрессионного анализа, а третьим – метод процента от продаж, который позволяет определить каждую статью планового баланса и отчета о прибылях и убытках исходя из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985FD6" w:rsidRPr="006262ED">
        <w:rPr>
          <w:rFonts w:ascii="Times New Roman" w:hAnsi="Times New Roman"/>
          <w:sz w:val="28"/>
          <w:szCs w:val="28"/>
        </w:rPr>
        <w:t>запланированной величины продаж.</w:t>
      </w:r>
    </w:p>
    <w:p w:rsidR="00985FD6" w:rsidRPr="006262ED" w:rsidRDefault="00985FD6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Таким образом, при помощи метода процента от продаж можно определить конкретное содержание прогнозных документов, а значит и потребность финансирования. [5, с. 236]. Суть метода заключается в том, что каждый из элементов прогнозных документов рассчитывается как процент от установленной величины продаж. При этом в основе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определения процентного соотношения лежат:</w:t>
      </w:r>
    </w:p>
    <w:p w:rsidR="00985FD6" w:rsidRPr="006262ED" w:rsidRDefault="00985FD6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- процентные соотношения, характерные для текущей деятельности предприятия;</w:t>
      </w:r>
    </w:p>
    <w:p w:rsidR="00985FD6" w:rsidRPr="006262ED" w:rsidRDefault="00985FD6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- процентные соотношения, рассчитанные на основе ретроспективного анализа как средняя за последние несколько лет;</w:t>
      </w:r>
    </w:p>
    <w:p w:rsidR="00985FD6" w:rsidRPr="006262ED" w:rsidRDefault="00985FD6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- ожидаемые изменения процентных соотношений.</w:t>
      </w:r>
    </w:p>
    <w:p w:rsidR="00985FD6" w:rsidRPr="006262ED" w:rsidRDefault="00985FD6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Указанные методы используются по мнению Ковалевой используются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лишь в модели составления прогнозных документов.</w:t>
      </w:r>
    </w:p>
    <w:p w:rsidR="006B4334" w:rsidRPr="006262ED" w:rsidRDefault="009D2EA2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Точки зрения Г.Б. Поляка 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А.Г. Каратуева во многом совпадают с позициями авторов, приведенными выше.</w:t>
      </w:r>
    </w:p>
    <w:p w:rsidR="00052B94" w:rsidRPr="006262ED" w:rsidRDefault="003B0302" w:rsidP="006262E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br w:type="page"/>
      </w:r>
      <w:r w:rsidR="00295B8A" w:rsidRPr="006262ED">
        <w:rPr>
          <w:rFonts w:ascii="Times New Roman" w:hAnsi="Times New Roman"/>
          <w:sz w:val="28"/>
          <w:szCs w:val="28"/>
        </w:rPr>
        <w:t xml:space="preserve"> Расчетная часть</w:t>
      </w:r>
    </w:p>
    <w:p w:rsidR="00295B8A" w:rsidRPr="006262ED" w:rsidRDefault="00295B8A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Решение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Пусть ЗС – заемные средства, СС – собственные средства, А – всего активов, ВРП – выручка от реализации продукции, ПРП – прибыль от реализации продукции, </w:t>
      </w:r>
      <w:r w:rsidRPr="006262ED">
        <w:rPr>
          <w:rFonts w:ascii="Times New Roman" w:hAnsi="Times New Roman"/>
          <w:sz w:val="28"/>
          <w:szCs w:val="28"/>
          <w:lang w:val="en-US"/>
        </w:rPr>
        <w:t>VC</w:t>
      </w:r>
      <w:r w:rsidRPr="006262ED">
        <w:rPr>
          <w:rFonts w:ascii="Times New Roman" w:hAnsi="Times New Roman"/>
          <w:sz w:val="28"/>
          <w:szCs w:val="28"/>
        </w:rPr>
        <w:t xml:space="preserve"> – переменные издержки,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  <w:lang w:val="en-US"/>
        </w:rPr>
        <w:t>FC</w:t>
      </w:r>
      <w:r w:rsidRPr="006262ED">
        <w:rPr>
          <w:rFonts w:ascii="Times New Roman" w:hAnsi="Times New Roman"/>
          <w:sz w:val="28"/>
          <w:szCs w:val="28"/>
        </w:rPr>
        <w:t xml:space="preserve"> – постоянные издержки, ВМ – валовая маржа, СРСП – средняя расчетная ставка процента, ЭР – экономическая рентабельности, УСЭОФР -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уровень сопряженного эффекта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операционного и финансового рычагов, </w:t>
      </w:r>
      <w:r w:rsidR="001F6950" w:rsidRPr="006262ED">
        <w:rPr>
          <w:rFonts w:ascii="Times New Roman" w:hAnsi="Times New Roman"/>
          <w:sz w:val="28"/>
          <w:szCs w:val="28"/>
        </w:rPr>
        <w:t xml:space="preserve">ЭОФР – эффект операционно-финансового рычага, </w:t>
      </w:r>
      <w:r w:rsidRPr="006262ED">
        <w:rPr>
          <w:rFonts w:ascii="Times New Roman" w:hAnsi="Times New Roman"/>
          <w:sz w:val="28"/>
          <w:szCs w:val="28"/>
        </w:rPr>
        <w:t>СВОР – сила воздействия операционного рычага, СВФР – сила воздействия финансового рычага,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ЭФР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- эффект финансового рычага.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финансовом менеджменте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применяются два основных подхода к максимизации массы и темпов наращивания прибыли: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1. Сопоставление предельной выручки с предельными затратами наиболее эффективно при решении задачи максимизации массы прибыли. 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Сопоставление выручки от реализации с суммарными, а также переменными и постоянными затратами применяется не только для расчета максимальной прибыли, но и для определения наивысших темпов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ее прироста.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Ключевыми элементами операционного анализа служат: операционный рычаг (ОР), порог рентабельности (ПР) и запас финансовой прочности (ЗФП). Действие операционного (производственного, хозяйственного) рычага проявляется в том, что любое изменение выручки от реализации всегда порождает более сильное изменение прибыли.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Суммарные затраты предприятия можно разделить на три группы: постоянные, переменные и смешанные. В нашем случае мы оперируем только постоянными и переменными затратами.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Прежде всего, определим абсолютную величину суммарных затрат, а также постоянных и переменных затрат: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Затраты (всего) = ВРП – ПРП= 150000-35000=115000 у.е.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  <w:lang w:val="en-US"/>
        </w:rPr>
        <w:t>FC</w:t>
      </w:r>
      <w:r w:rsidRPr="006262ED">
        <w:rPr>
          <w:rFonts w:ascii="Times New Roman" w:hAnsi="Times New Roman"/>
          <w:sz w:val="28"/>
          <w:szCs w:val="28"/>
        </w:rPr>
        <w:t>= Затраты (всего) ×</w:t>
      </w:r>
      <w:r w:rsidR="00052B94" w:rsidRPr="006262ED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удельный вес постоянных затрат =115000×40 % = 46000 у.е.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  <w:lang w:val="en-US"/>
        </w:rPr>
        <w:t>VC</w:t>
      </w:r>
      <w:r w:rsidRPr="006262ED">
        <w:rPr>
          <w:rFonts w:ascii="Times New Roman" w:hAnsi="Times New Roman"/>
          <w:sz w:val="28"/>
          <w:szCs w:val="28"/>
        </w:rPr>
        <w:t>= Затраты (всего) ×</w:t>
      </w:r>
      <w:r w:rsidR="00052B94" w:rsidRPr="006262ED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удельный вес переменных затрат = 115000×60 % = 69000 у.е.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практических расчетах для определения силы воздействия операционного рычага (СВОР) применяют отношение так называемой валовой маржи (результата от реализации после возмещения переменных затрат) к прибыли. Валовая маржа представляет собой разницу между выручкой от реализации и переменными затратами. Этот показатель в экономической литературе обозначается также как сума покрытия. Желательно, чтобы валовой маржи хватало не только на покрытие постоянных расходов, но и на формирование прибыли.</w:t>
      </w:r>
      <w:r w:rsidR="00052B94" w:rsidRPr="006262ED">
        <w:rPr>
          <w:rFonts w:ascii="Times New Roman" w:hAnsi="Times New Roman"/>
          <w:sz w:val="28"/>
          <w:szCs w:val="28"/>
        </w:rPr>
        <w:t xml:space="preserve"> </w:t>
      </w:r>
    </w:p>
    <w:p w:rsidR="00052B94" w:rsidRPr="006262ED" w:rsidRDefault="00052B9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2B94" w:rsidRPr="006262ED" w:rsidRDefault="00052B94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Таблица 1- Показатели необходимые для расчет силы воздействия операционного рычага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 год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Выручка от реализации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150000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180000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Переменные издержки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82800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Постоянные издержки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46000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46000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Совокупные издержки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115000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128800</w:t>
            </w:r>
          </w:p>
        </w:tc>
      </w:tr>
      <w:tr w:rsidR="00295B8A" w:rsidRPr="006262ED" w:rsidTr="00827FA9"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Прибыль</w:t>
            </w:r>
          </w:p>
        </w:tc>
        <w:tc>
          <w:tcPr>
            <w:tcW w:w="3190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3191" w:type="dxa"/>
          </w:tcPr>
          <w:p w:rsidR="00295B8A" w:rsidRPr="006262ED" w:rsidRDefault="00295B8A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51200</w:t>
            </w:r>
          </w:p>
        </w:tc>
      </w:tr>
    </w:tbl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3148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Определяем темпы прироста выручки от реализации.</w:t>
      </w:r>
    </w:p>
    <w:p w:rsidR="003148BA" w:rsidRPr="006262ED" w:rsidRDefault="003148BA" w:rsidP="003148BA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95B8A" w:rsidRDefault="0059629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83.75pt;height:29.25pt">
            <v:imagedata r:id="rId9" o:title="" chromakey="white"/>
          </v:shape>
        </w:pic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 В прогнозируемом периоде темпы прироста выручки составляет 20 %. </w:t>
      </w:r>
    </w:p>
    <w:p w:rsidR="003148B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2. Определяем величину переменных издержек в прогнозируемом периоде (с учетом темпов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прироста выручки от реализации):</w:t>
      </w:r>
    </w:p>
    <w:p w:rsidR="00295B8A" w:rsidRDefault="003148BA" w:rsidP="003148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B8A" w:rsidRPr="006262ED">
        <w:rPr>
          <w:rFonts w:ascii="Times New Roman" w:hAnsi="Times New Roman"/>
          <w:sz w:val="28"/>
          <w:szCs w:val="28"/>
        </w:rPr>
        <w:t xml:space="preserve">69000×(100 % + 20 %)/100% = 82800 </w:t>
      </w:r>
    </w:p>
    <w:p w:rsidR="003148BA" w:rsidRPr="006262ED" w:rsidRDefault="003148BA" w:rsidP="003148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3148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Совокупные издержки равны:</w:t>
      </w:r>
    </w:p>
    <w:p w:rsidR="003148BA" w:rsidRPr="006262ED" w:rsidRDefault="003148BA" w:rsidP="003148BA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82800 + 46000 = 128800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B94" w:rsidRDefault="00295B8A" w:rsidP="003148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Определяем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052B94" w:rsidRPr="006262ED">
        <w:rPr>
          <w:rFonts w:ascii="Times New Roman" w:hAnsi="Times New Roman"/>
          <w:sz w:val="28"/>
          <w:szCs w:val="28"/>
        </w:rPr>
        <w:t>прибыль:</w:t>
      </w:r>
    </w:p>
    <w:p w:rsidR="003148BA" w:rsidRPr="006262ED" w:rsidRDefault="003148BA" w:rsidP="003148BA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180000 – 82800 – 46000 = 51200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3148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Изменение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массы прибыли в динамике </w:t>
      </w:r>
    </w:p>
    <w:p w:rsidR="003148BA" w:rsidRPr="006262ED" w:rsidRDefault="003148BA" w:rsidP="003148BA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95B8A" w:rsidRDefault="00827FA9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fldChar w:fldCharType="begin"/>
      </w:r>
      <w:r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29" type="#_x0000_t75" style="width:33pt;height:30pt">
            <v:imagedata r:id="rId10" o:title="" chromakey="white"/>
          </v:shape>
        </w:pict>
      </w:r>
      <w:r w:rsidRPr="006262ED">
        <w:rPr>
          <w:rFonts w:ascii="Times New Roman" w:hAnsi="Times New Roman"/>
          <w:sz w:val="28"/>
          <w:szCs w:val="28"/>
        </w:rPr>
        <w:instrText xml:space="preserve"> </w:instrText>
      </w:r>
      <w:r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30" type="#_x0000_t75" style="width:33pt;height:30pt">
            <v:imagedata r:id="rId10" o:title="" chromakey="white"/>
          </v:shape>
        </w:pict>
      </w:r>
      <w:r w:rsidRPr="006262ED">
        <w:rPr>
          <w:rFonts w:ascii="Times New Roman" w:hAnsi="Times New Roman"/>
          <w:sz w:val="28"/>
          <w:szCs w:val="28"/>
        </w:rPr>
        <w:fldChar w:fldCharType="end"/>
      </w:r>
      <w:r w:rsidR="00295B8A" w:rsidRPr="006262ED">
        <w:rPr>
          <w:rFonts w:ascii="Times New Roman" w:hAnsi="Times New Roman"/>
          <w:sz w:val="28"/>
          <w:szCs w:val="28"/>
        </w:rPr>
        <w:t>×100 % - 100 % = 46,2 %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Таким образом, выручка о реализации увеличилась всего на 20 %, а прибыль увеличилась на 46,2 %.</w:t>
      </w: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практических расчетах для определения силы воздействия силы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операционного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рычага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применяют отношение валовой маржи к прибыли: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СВОР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30"/>
          <w:sz w:val="28"/>
          <w:szCs w:val="28"/>
        </w:rPr>
        <w:pict>
          <v:shape id="_x0000_i1031" type="#_x0000_t75" style="width:372.75pt;height:36.75pt">
            <v:imagedata r:id="rId11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372.75pt;height:36.75pt">
            <v:imagedata r:id="rId11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СВОР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33" type="#_x0000_t75" style="width:97.5pt;height:30pt">
            <v:imagedata r:id="rId12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34" type="#_x0000_t75" style="width:97.5pt;height:30pt">
            <v:imagedata r:id="rId12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>2,31 раза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Тогда эффект операционного рычага:</w:t>
      </w:r>
    </w:p>
    <w:p w:rsidR="003148BA" w:rsidRPr="006262ED" w:rsidRDefault="003148B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ЭОР = 20 % × 2,31 =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46,2 %</w:t>
      </w:r>
    </w:p>
    <w:p w:rsidR="00295B8A" w:rsidRPr="006262ED" w:rsidRDefault="003148BA" w:rsidP="003148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B8A" w:rsidRPr="006262ED">
        <w:rPr>
          <w:rFonts w:ascii="Times New Roman" w:hAnsi="Times New Roman"/>
          <w:sz w:val="28"/>
          <w:szCs w:val="28"/>
        </w:rPr>
        <w:t>Получаем такое же значение. Следовательно, мы можем спрогнозировать величину будущей прибыли, зная изменение выручки и силу воздействия операционного рычага.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Порог рентабельности (ПР) – это такая выручка от реализации, при которой предприятие уже не имеет убытков, но еще не имеет и прибылей. Валовой маржи в точности хватает на покрытие постоянных затрат, и прибыль равна нулю.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Порог рентабельности определяем по формуле: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 =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50"/>
          <w:sz w:val="28"/>
          <w:szCs w:val="28"/>
        </w:rPr>
        <w:pict>
          <v:shape id="_x0000_i1035" type="#_x0000_t75" style="width:41.25pt;height:41.25pt">
            <v:imagedata r:id="rId13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50"/>
          <w:sz w:val="28"/>
          <w:szCs w:val="28"/>
        </w:rPr>
        <w:pict>
          <v:shape id="_x0000_i1036" type="#_x0000_t75" style="width:41.25pt;height:41.25pt">
            <v:imagedata r:id="rId13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 =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46 000/(81 000 /150 000) = 85</w:t>
      </w:r>
      <w:r w:rsidR="003148BA">
        <w:rPr>
          <w:rFonts w:ascii="Times New Roman" w:hAnsi="Times New Roman"/>
          <w:sz w:val="28"/>
          <w:szCs w:val="28"/>
        </w:rPr>
        <w:t> </w:t>
      </w:r>
      <w:r w:rsidRPr="006262ED">
        <w:rPr>
          <w:rFonts w:ascii="Times New Roman" w:hAnsi="Times New Roman"/>
          <w:sz w:val="28"/>
          <w:szCs w:val="28"/>
        </w:rPr>
        <w:t>185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Запас финансовой прочности – разница между достигнутой фактической выручкой от реализации и порогом рентабельности. 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ЗФП=ВРП – ПР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ЗФП =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150 000 – 85 185 = 64</w:t>
      </w:r>
      <w:r w:rsidR="003148BA">
        <w:rPr>
          <w:rFonts w:ascii="Times New Roman" w:hAnsi="Times New Roman"/>
          <w:sz w:val="28"/>
          <w:szCs w:val="28"/>
        </w:rPr>
        <w:t> </w:t>
      </w:r>
      <w:r w:rsidRPr="006262ED">
        <w:rPr>
          <w:rFonts w:ascii="Times New Roman" w:hAnsi="Times New Roman"/>
          <w:sz w:val="28"/>
          <w:szCs w:val="28"/>
        </w:rPr>
        <w:t>815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273" w:rsidRPr="006262ED" w:rsidRDefault="00C24273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Порог рентабельности мы можем определить также графически. Первый способ представлен на Рисунке 1. Он основан на равенстве валовой маржи и постоянных затрат при достижении порогового значения выручки от реализации.</w:t>
      </w:r>
    </w:p>
    <w:p w:rsidR="00295B8A" w:rsidRPr="006262ED" w:rsidRDefault="003148BA" w:rsidP="003148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B8A" w:rsidRPr="006262ED">
        <w:rPr>
          <w:rFonts w:ascii="Times New Roman" w:hAnsi="Times New Roman"/>
          <w:sz w:val="28"/>
          <w:szCs w:val="28"/>
        </w:rPr>
        <w:t>Рисунок 1- Определение порога рентабельности. Первый графический способ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6" type="#_x0000_t32" style="position:absolute;left:0;text-align:left;margin-left:229.05pt;margin-top:21.3pt;width:0;height:161.15pt;flip:y;z-index:251689472" o:connectortype="straight">
            <v:stroke dashstyle="dash"/>
          </v:shape>
        </w:pict>
      </w:r>
      <w:r>
        <w:rPr>
          <w:noProof/>
        </w:rPr>
        <w:pict>
          <v:shape id="_x0000_s1077" type="#_x0000_t32" style="position:absolute;left:0;text-align:left;margin-left:133.2pt;margin-top:21.3pt;width:.05pt;height:166.3pt;z-index:251675136" o:connectortype="straight">
            <v:stroke dashstyle="dash"/>
          </v:shape>
        </w:pict>
      </w:r>
      <w:r>
        <w:rPr>
          <w:noProof/>
        </w:rPr>
        <w:pict>
          <v:shape id="_x0000_s1078" type="#_x0000_t202" style="position:absolute;left:0;text-align:left;margin-left:-31.25pt;margin-top:7.75pt;width:49.45pt;height:22.2pt;z-index:251666944;mso-width-relative:margin;mso-height-relative:margin" strokecolor="white">
            <v:textbox>
              <w:txbxContent>
                <w:p w:rsidR="009D2EA2" w:rsidRDefault="009D2EA2" w:rsidP="00295B8A">
                  <w:r>
                    <w:t>125000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32" style="position:absolute;left:0;text-align:left;margin-left:22.95pt;margin-top:18.45pt;width:9pt;height:0;z-index:251657728" o:connectortype="straight"/>
        </w:pict>
      </w:r>
      <w:r>
        <w:rPr>
          <w:noProof/>
        </w:rPr>
        <w:pict>
          <v:shape id="_x0000_s1080" type="#_x0000_t32" style="position:absolute;left:0;text-align:left;margin-left:27.35pt;margin-top:7.75pt;width:.05pt;height:177pt;flip:y;z-index:251647488" o:connectortype="straight">
            <v:stroke endarrow="block"/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1" type="#_x0000_t202" style="position:absolute;left:0;text-align:left;margin-left:306.45pt;margin-top:9.15pt;width:159.05pt;height:50.85pt;z-index:251683328;mso-width-relative:margin;mso-height-relative:margin" strokecolor="white">
            <v:textbox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Валовая маржа (0,54 выручки)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-31.25pt;margin-top:14.2pt;width:49.2pt;height:24.6pt;z-index:251665920;mso-width-relative:margin;mso-height-relative:margin" strokecolor="white">
            <v:textbox>
              <w:txbxContent>
                <w:p w:rsidR="009D2EA2" w:rsidRDefault="009D2EA2" w:rsidP="00295B8A">
                  <w:r>
                    <w:t>100000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left:0;text-align:left;margin-left:22.95pt;margin-top:22.6pt;width:9pt;height:0;z-index:251656704" o:connectortype="straight"/>
        </w:pict>
      </w:r>
      <w:r>
        <w:rPr>
          <w:noProof/>
        </w:rPr>
        <w:pict>
          <v:shape id="_x0000_s1084" type="#_x0000_t32" style="position:absolute;left:0;text-align:left;margin-left:27.45pt;margin-top:9.15pt;width:279pt;height:151.45pt;flip:y;z-index:251682304" o:connectortype="straight"/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242.45pt;margin-top:23pt;width:78.9pt;height:27.6pt;z-index:251685376;mso-width-relative:margin;mso-height-relative:margin" strokecolor="white">
            <v:textbox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Прибыль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left:0;text-align:left;margin-left:222.45pt;margin-top:23pt;width:6.75pt;height:6.9pt;z-index:251690496" o:connectortype="straight"/>
        </w:pict>
      </w:r>
      <w:r>
        <w:rPr>
          <w:noProof/>
        </w:rPr>
        <w:pict>
          <v:shape id="_x0000_s1087" type="#_x0000_t202" style="position:absolute;left:0;text-align:left;margin-left:-27.15pt;margin-top:14.65pt;width:45.1pt;height:21.2pt;z-index:251664896;mso-width-relative:margin;mso-height-relative:margin" strokecolor="white">
            <v:textbox>
              <w:txbxContent>
                <w:p w:rsidR="009D2EA2" w:rsidRDefault="009D2EA2" w:rsidP="00295B8A">
                  <w:r>
                    <w:t>75000</w:t>
                  </w:r>
                </w:p>
              </w:txbxContent>
            </v:textbox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-27.15pt;margin-top:21.6pt;width:45.1pt;height:19.5pt;z-index:251663872;mso-width-relative:margin;mso-height-relative:margin" strokecolor="white">
            <v:textbox>
              <w:txbxContent>
                <w:p w:rsidR="009D2EA2" w:rsidRDefault="009D2EA2" w:rsidP="00295B8A">
                  <w:r>
                    <w:t>50000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left:0;text-align:left;margin-left:22.95pt;margin-top:5.75pt;width:9pt;height:0;z-index:251655680" o:connectortype="straight"/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90" type="#_x0000_t202" style="position:absolute;left:0;text-align:left;margin-left:283pt;margin-top:16.9pt;width:124.45pt;height:24pt;z-index:251676160;mso-width-relative:margin;mso-height-relative:margin" strokecolor="white">
            <v:textbox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Постоянные затраты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-27.15pt;margin-top:16.95pt;width:45.1pt;height:20.3pt;z-index:251662848;mso-width-relative:margin;mso-height-relative:margin" strokecolor="white">
            <v:textbox style="mso-next-textbox:#_x0000_s1091">
              <w:txbxContent>
                <w:p w:rsidR="009D2EA2" w:rsidRDefault="009D2EA2" w:rsidP="00295B8A">
                  <w:r>
                    <w:t>46000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32" style="position:absolute;left:0;text-align:left;margin-left:22.95pt;margin-top:16.9pt;width:9pt;height:.05pt;flip:x;z-index:251654656" o:connectortype="straight"/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93" type="#_x0000_t202" style="position:absolute;left:0;text-align:left;margin-left:31.95pt;margin-top:5.3pt;width:62.1pt;height:19.85pt;z-index:251684352;mso-width-relative:margin;mso-height-relative:margin" strokecolor="white">
            <v:textbox style="mso-next-textbox:#_x0000_s1093"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Убытки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32" style="position:absolute;left:0;text-align:left;margin-left:27.5pt;margin-top:5.3pt;width:260.9pt;height:0;flip:x;z-index:251686400" o:connectortype="straight" strokeweight="1.5pt"/>
        </w:pict>
      </w:r>
      <w:r>
        <w:rPr>
          <w:noProof/>
        </w:rPr>
        <w:pict>
          <v:shape id="_x0000_s1095" type="#_x0000_t202" style="position:absolute;left:0;text-align:left;margin-left:-27.15pt;margin-top:20.65pt;width:45.1pt;height:20.2pt;z-index:251661824;mso-width-relative:margin;mso-height-relative:margin" strokecolor="white">
            <v:textbox style="mso-next-textbox:#_x0000_s1095">
              <w:txbxContent>
                <w:p w:rsidR="009D2EA2" w:rsidRDefault="009D2EA2" w:rsidP="00295B8A">
                  <w:r>
                    <w:t>25000</w:t>
                  </w:r>
                </w:p>
              </w:txbxContent>
            </v:textbox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96" type="#_x0000_t202" style="position:absolute;left:0;text-align:left;margin-left:283pt;margin-top:5.95pt;width:140.2pt;height:23.35pt;z-index:251680256;mso-width-relative:margin;mso-height-relative:margin" strokecolor="white">
            <v:textbox style="mso-next-textbox:#_x0000_s1096"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Порог рентабельности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87" style="position:absolute;left:0;text-align:left;margin-left:171.85pt;margin-top:-19.75pt;width:18.75pt;height:95.95pt;rotation:90;z-index:251687424"/>
        </w:pict>
      </w:r>
      <w:r>
        <w:rPr>
          <w:noProof/>
        </w:rPr>
        <w:pict>
          <v:shape id="_x0000_s1098" type="#_x0000_t32" style="position:absolute;left:0;text-align:left;margin-left:22.95pt;margin-top:5.95pt;width:9pt;height:0;z-index:251660800" o:connectortype="straight"/>
        </w:pict>
      </w:r>
      <w:r>
        <w:rPr>
          <w:noProof/>
        </w:rPr>
        <w:pict>
          <v:shape id="_x0000_s1099" type="#_x0000_t32" style="position:absolute;left:0;text-align:left;margin-left:133.2pt;margin-top:20.45pt;width:155.05pt;height:17.15pt;flip:x;z-index:251681280" o:connectortype="straight">
            <v:stroke dashstyle="dash" endarrow="block"/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100" type="#_x0000_t32" style="position:absolute;left:0;text-align:left;margin-left:192.3pt;margin-top:10.45pt;width:.05pt;height:9pt;flip:y;z-index:251652608" o:connectortype="straight"/>
        </w:pict>
      </w:r>
      <w:r>
        <w:rPr>
          <w:noProof/>
        </w:rPr>
        <w:pict>
          <v:shape id="_x0000_s1101" type="#_x0000_t32" style="position:absolute;left:0;text-align:left;margin-left:145.95pt;margin-top:9.6pt;width:0;height:9pt;flip:y;z-index:251651584" o:connectortype="straight"/>
        </w:pict>
      </w:r>
      <w:r>
        <w:rPr>
          <w:noProof/>
        </w:rPr>
        <w:pict>
          <v:shape id="_x0000_s1102" type="#_x0000_t32" style="position:absolute;left:0;text-align:left;margin-left:270.45pt;margin-top:10.45pt;width:0;height:9.15pt;flip:y;z-index:251658752" o:connectortype="straight"/>
        </w:pict>
      </w:r>
      <w:r>
        <w:rPr>
          <w:noProof/>
        </w:rPr>
        <w:pict>
          <v:shape id="_x0000_s1103" type="#_x0000_t32" style="position:absolute;left:0;text-align:left;margin-left:22.95pt;margin-top:15.9pt;width:354.75pt;height:.05pt;z-index:251648512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left:0;text-align:left;margin-left:83.7pt;margin-top:15.9pt;width:49.5pt;height:48.65pt;flip:x;z-index:251678208" o:connectortype="straight">
            <v:stroke dashstyle="dash"/>
          </v:shape>
        </w:pict>
      </w:r>
      <w:r>
        <w:rPr>
          <w:noProof/>
        </w:rPr>
        <w:pict>
          <v:shape id="_x0000_s1105" type="#_x0000_t32" style="position:absolute;left:0;text-align:left;margin-left:313.95pt;margin-top:10.75pt;width:.75pt;height:8.85pt;z-index:251659776" o:connectortype="straight"/>
        </w:pict>
      </w:r>
      <w:r>
        <w:rPr>
          <w:noProof/>
        </w:rPr>
        <w:pict>
          <v:shape id="_x0000_s1106" type="#_x0000_t32" style="position:absolute;left:0;text-align:left;margin-left:229.2pt;margin-top:10.6pt;width:0;height:9pt;flip:y;z-index:251653632" o:connectortype="straight"/>
        </w:pict>
      </w:r>
      <w:r>
        <w:rPr>
          <w:noProof/>
        </w:rPr>
        <w:pict>
          <v:shape id="_x0000_s1107" type="#_x0000_t32" style="position:absolute;left:0;text-align:left;margin-left:102.45pt;margin-top:10.75pt;width:.05pt;height:9pt;z-index:251650560" o:connectortype="straight"/>
        </w:pict>
      </w:r>
      <w:r>
        <w:rPr>
          <w:noProof/>
        </w:rPr>
        <w:pict>
          <v:shape id="_x0000_s1108" type="#_x0000_t32" style="position:absolute;left:0;text-align:left;margin-left:62.7pt;margin-top:10.75pt;width:0;height:8.85pt;flip:y;z-index:251649536" o:connectortype="straight"/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109" type="#_x0000_t202" style="position:absolute;left:0;text-align:left;margin-left:334.05pt;margin-top:2.75pt;width:126.8pt;height:23.4pt;z-index:251691520;mso-width-relative:margin;mso-height-relative:margin" strokecolor="white">
            <v:textbox>
              <w:txbxContent>
                <w:p w:rsidR="009D2EA2" w:rsidRPr="008D1130" w:rsidRDefault="009D2EA2">
                  <w:pPr>
                    <w:rPr>
                      <w:rFonts w:ascii="Times New Roman" w:hAnsi="Times New Roman"/>
                    </w:rPr>
                  </w:pPr>
                  <w:r w:rsidRPr="008D1130">
                    <w:rPr>
                      <w:rFonts w:ascii="Times New Roman" w:hAnsi="Times New Roman"/>
                    </w:rPr>
                    <w:t>Выручка от реализации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1.95pt;margin-top:20.1pt;width:46.6pt;height:20.3pt;z-index:251677184;mso-width-relative:margin;mso-height-relative:margin" strokecolor="white">
            <v:textbox style="mso-next-textbox:#_x0000_s1110">
              <w:txbxContent>
                <w:p w:rsidR="009D2EA2" w:rsidRDefault="009D2EA2" w:rsidP="00295B8A">
                  <w:r>
                    <w:t>85185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288.25pt;margin-top:.4pt;width:51.6pt;height:20.15pt;z-index:251674112;mso-width-relative:margin;mso-height-relative:margin" strokecolor="white">
            <v:textbox style="mso-next-textbox:#_x0000_s1111">
              <w:txbxContent>
                <w:p w:rsidR="009D2EA2" w:rsidRDefault="009D2EA2" w:rsidP="00295B8A">
                  <w:r>
                    <w:t>210000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36.6pt;margin-top:2.05pt;width:51.65pt;height:23.65pt;z-index:251673088;mso-width-relative:margin;mso-height-relative:margin" strokecolor="white">
            <v:textbox style="mso-next-textbox:#_x0000_s1112">
              <w:txbxContent>
                <w:p w:rsidR="009D2EA2" w:rsidRDefault="009D2EA2" w:rsidP="00295B8A">
                  <w:r>
                    <w:t>180000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192.35pt;margin-top:1.3pt;width:50.1pt;height:21.1pt;z-index:251672064;mso-width-relative:margin;mso-height-relative:margin" strokecolor="white">
            <v:textbox style="mso-next-textbox:#_x0000_s1113">
              <w:txbxContent>
                <w:p w:rsidR="009D2EA2" w:rsidRDefault="009D2EA2" w:rsidP="00295B8A">
                  <w:r>
                    <w:t>150000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151.4pt;margin-top:2.05pt;width:50.95pt;height:20.9pt;z-index:251671040;mso-width-relative:margin;mso-height-relative:margin" strokecolor="white">
            <v:textbox style="mso-next-textbox:#_x0000_s1114">
              <w:txbxContent>
                <w:p w:rsidR="009D2EA2" w:rsidRDefault="009D2EA2" w:rsidP="00295B8A">
                  <w:r>
                    <w:t>120000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113.65pt;margin-top:2.05pt;width:44.05pt;height:24.1pt;z-index:251670016;mso-width-relative:margin;mso-height-relative:margin" strokecolor="white">
            <v:textbox>
              <w:txbxContent>
                <w:p w:rsidR="009D2EA2" w:rsidRDefault="009D2EA2" w:rsidP="00295B8A">
                  <w:r>
                    <w:t>90000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73.9pt;margin-top:2.05pt;width:48.75pt;height:20.35pt;z-index:251668992;mso-width-relative:margin;mso-height-relative:margin" strokecolor="white">
            <v:textbox>
              <w:txbxContent>
                <w:p w:rsidR="009D2EA2" w:rsidRDefault="009D2EA2" w:rsidP="00295B8A">
                  <w:r>
                    <w:t>60000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27.5pt;margin-top:.4pt;width:50.2pt;height:22pt;z-index:251667968;mso-width-relative:margin;mso-height-relative:margin" strokecolor="white">
            <v:textbox>
              <w:txbxContent>
                <w:p w:rsidR="009D2EA2" w:rsidRDefault="009D2EA2" w:rsidP="00295B8A">
                  <w:r>
                    <w:t>30000</w:t>
                  </w:r>
                </w:p>
              </w:txbxContent>
            </v:textbox>
          </v:shape>
        </w:pict>
      </w:r>
    </w:p>
    <w:p w:rsidR="00295B8A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118" type="#_x0000_t202" style="position:absolute;left:0;text-align:left;margin-left:133.2pt;margin-top:2pt;width:200.85pt;height:20.25pt;z-index:251688448;mso-width-relative:margin;mso-height-relative:margin" strokecolor="white">
            <v:textbox>
              <w:txbxContent>
                <w:p w:rsidR="009D2EA2" w:rsidRPr="00300796" w:rsidRDefault="009D2EA2" w:rsidP="00295B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Запас</w:t>
                  </w:r>
                  <w:r w:rsidR="003148B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0796">
                    <w:rPr>
                      <w:rFonts w:ascii="Times New Roman" w:hAnsi="Times New Roman"/>
                      <w:sz w:val="24"/>
                      <w:szCs w:val="24"/>
                    </w:rPr>
                    <w:t>финансовой прочности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32" style="position:absolute;left:0;text-align:left;margin-left:22.95pt;margin-top:16.25pt;width:60.75pt;height:.05pt;flip:x;z-index:251679232" o:connectortype="straight"/>
        </w:pic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C24273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Итак, при достижении выручки от реализации в 85185 руб. предприятие достигает окупаемости и постоянных, и переменных затрат. Второй графический способ определения порога рентабельности базируется на равенстве выручки и суммарных затрат при достижении порога рентабельности (Рисунок 2). Результатом будет пороговое значение физического объема производства.</w:t>
      </w:r>
    </w:p>
    <w:p w:rsidR="00C24273" w:rsidRPr="006262ED" w:rsidRDefault="006262ED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24273" w:rsidRPr="006262ED">
        <w:rPr>
          <w:rFonts w:ascii="Times New Roman" w:hAnsi="Times New Roman"/>
          <w:sz w:val="28"/>
          <w:szCs w:val="28"/>
        </w:rPr>
        <w:t>Рисунок 2 – Определение порога рентабельности. Второй графический способ</w:t>
      </w:r>
    </w:p>
    <w:p w:rsidR="00C24273" w:rsidRPr="006262ED" w:rsidRDefault="00596297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0" editas="canvas" style="width:445.5pt;height:280.95pt;mso-position-horizontal-relative:char;mso-position-vertical-relative:line" coordorigin="1401,5137" coordsize="6857,4325">
            <o:lock v:ext="edit" aspectratio="t"/>
            <v:shape id="_x0000_s1121" type="#_x0000_t75" style="position:absolute;left:1401;top:5137;width:6857;height:4325" o:preferrelative="f">
              <v:fill o:detectmouseclick="t"/>
              <v:path o:extrusionok="t" o:connecttype="none"/>
              <o:lock v:ext="edit" text="t"/>
            </v:shape>
            <v:shape id="_x0000_s1122" type="#_x0000_t32" style="position:absolute;left:2522;top:5436;width:24;height:2805;flip:x y" o:connectortype="straight">
              <v:stroke endarrow="block"/>
            </v:shape>
            <v:shape id="_x0000_s1123" type="#_x0000_t32" style="position:absolute;left:2522;top:8241;width:5137;height:0" o:connectortype="straight">
              <v:stroke endarrow="block"/>
            </v:shape>
            <v:shape id="_x0000_s1124" type="#_x0000_t32" style="position:absolute;left:2464;top:5657;width:162;height:2" o:connectortype="straight"/>
            <v:shape id="_x0000_s1125" type="#_x0000_t202" style="position:absolute;left:7325;top:8418;width:685;height:329;mso-width-relative:margin;mso-height-relative:margin" strokecolor="white">
              <v:textbox style="mso-next-textbox:#_x0000_s1125">
                <w:txbxContent>
                  <w:p w:rsidR="009D2EA2" w:rsidRDefault="009D2EA2" w:rsidP="008A4330">
                    <w:r>
                      <w:t>К, шт.</w:t>
                    </w:r>
                  </w:p>
                </w:txbxContent>
              </v:textbox>
            </v:shape>
            <v:shape id="_x0000_s1126" type="#_x0000_t202" style="position:absolute;left:1771;top:5266;width:554;height:391;mso-width-relative:margin;mso-height-relative:margin" strokecolor="white">
              <v:textbox style="mso-next-textbox:#_x0000_s1126">
                <w:txbxContent>
                  <w:p w:rsidR="009D2EA2" w:rsidRDefault="009D2EA2" w:rsidP="008A4330">
                    <w:r>
                      <w:t>у.е.</w:t>
                    </w:r>
                  </w:p>
                </w:txbxContent>
              </v:textbox>
            </v:shape>
            <v:shape id="_x0000_s1127" type="#_x0000_t202" style="position:absolute;left:1757;top:7280;width:707;height:314;mso-width-relative:margin;mso-height-relative:margin" strokecolor="white">
              <v:textbox style="mso-next-textbox:#_x0000_s1127">
                <w:txbxContent>
                  <w:p w:rsidR="009D2EA2" w:rsidRDefault="009D2EA2" w:rsidP="008A4330">
                    <w:r>
                      <w:t>46000</w:t>
                    </w:r>
                  </w:p>
                </w:txbxContent>
              </v:textbox>
            </v:shape>
            <v:shape id="_x0000_s1128" type="#_x0000_t202" style="position:absolute;left:1693;top:6400;width:706;height:314;mso-width-relative:margin;mso-height-relative:margin" strokecolor="white">
              <v:textbox style="mso-next-textbox:#_x0000_s1128">
                <w:txbxContent>
                  <w:p w:rsidR="009D2EA2" w:rsidRDefault="009D2EA2" w:rsidP="008A4330">
                    <w:r>
                      <w:t>85185</w:t>
                    </w:r>
                  </w:p>
                </w:txbxContent>
              </v:textbox>
            </v:shape>
            <v:shape id="_x0000_s1129" type="#_x0000_t202" style="position:absolute;left:1635;top:5869;width:764;height:314;mso-width-relative:margin;mso-height-relative:margin" strokecolor="white">
              <v:textbox style="mso-next-textbox:#_x0000_s1129">
                <w:txbxContent>
                  <w:p w:rsidR="009D2EA2" w:rsidRDefault="009D2EA2" w:rsidP="008A4330">
                    <w:r>
                      <w:t>1288000</w:t>
                    </w:r>
                  </w:p>
                </w:txbxContent>
              </v:textbox>
            </v:shape>
            <v:shape id="_x0000_s1130" type="#_x0000_t202" style="position:absolute;left:1635;top:5555;width:764;height:314;mso-width-relative:margin;mso-height-relative:margin" strokecolor="white">
              <v:textbox style="mso-next-textbox:#_x0000_s1130">
                <w:txbxContent>
                  <w:p w:rsidR="009D2EA2" w:rsidRDefault="009D2EA2" w:rsidP="008A4330">
                    <w:r>
                      <w:t>1500000</w:t>
                    </w:r>
                  </w:p>
                </w:txbxContent>
              </v:textbox>
            </v:shape>
            <v:shape id="_x0000_s1131" type="#_x0000_t202" style="position:absolute;left:4764;top:8418;width:671;height:309;mso-width-relative:margin;mso-height-relative:margin" strokecolor="white">
              <v:textbox style="mso-next-textbox:#_x0000_s1131">
                <w:txbxContent>
                  <w:p w:rsidR="009D2EA2" w:rsidRDefault="009D2EA2" w:rsidP="008A4330">
                    <w:r>
                      <w:t>8519</w:t>
                    </w:r>
                  </w:p>
                </w:txbxContent>
              </v:textbox>
            </v:shape>
            <v:shape id="_x0000_s1132" type="#_x0000_t202" style="position:absolute;left:6242;top:8418;width:669;height:309;mso-width-relative:margin;mso-height-relative:margin" strokecolor="white">
              <v:textbox style="mso-next-textbox:#_x0000_s1132">
                <w:txbxContent>
                  <w:p w:rsidR="009D2EA2" w:rsidRDefault="009D2EA2" w:rsidP="008A4330">
                    <w:r>
                      <w:t>15000</w:t>
                    </w:r>
                  </w:p>
                </w:txbxContent>
              </v:textbox>
            </v:shape>
            <v:shape id="_x0000_s1133" type="#_x0000_t32" style="position:absolute;left:6473;top:5555;width:12;height:2686;flip:x y" o:connectortype="straight">
              <v:stroke dashstyle="dash"/>
            </v:shape>
            <v:shape id="_x0000_s1134" type="#_x0000_t32" style="position:absolute;left:2464;top:5659;width:4447;height:1" o:connectortype="straight">
              <v:stroke dashstyle="dash"/>
            </v:shape>
            <v:shape id="_x0000_s1135" type="#_x0000_t32" style="position:absolute;left:2522;top:5497;width:4134;height:2744;flip:y" o:connectortype="straight"/>
            <v:shape id="_x0000_s1136" type="#_x0000_t32" style="position:absolute;left:2546;top:7427;width:4643;height:0" o:connectortype="straight"/>
            <v:shape id="_x0000_s1137" type="#_x0000_t32" style="position:absolute;left:2546;top:6086;width:3939;height:1341;flip:x" o:connectortype="straight"/>
            <v:shape id="_x0000_s1138" type="#_x0000_t32" style="position:absolute;left:2522;top:6086;width:3951;height:0;flip:x" o:connectortype="straight">
              <v:stroke dashstyle="dash"/>
            </v:shape>
            <v:shape id="_x0000_s1139" type="#_x0000_t32" style="position:absolute;left:2546;top:6896;width:3939;height:1345;flip:y" o:connectortype="straight"/>
            <v:shape id="_x0000_s1140" type="#_x0000_t32" style="position:absolute;left:4984;top:6640;width:23;height:1601" o:connectortype="straight">
              <v:stroke dashstyle="dash"/>
            </v:shape>
            <v:shape id="_x0000_s1141" type="#_x0000_t32" style="position:absolute;left:2522;top:6579;width:2462;height:1;flip:x" o:connectortype="straight">
              <v:stroke dashstyle="dash"/>
            </v:shape>
            <v:shape id="_x0000_s1142" type="#_x0000_t202" style="position:absolute;left:6656;top:7504;width:1237;height:579;mso-width-relative:margin;mso-height-relative:margin" strokecolor="white">
              <v:textbox>
                <w:txbxContent>
                  <w:p w:rsidR="009D2EA2" w:rsidRPr="008C1C8F" w:rsidRDefault="009D2EA2">
                    <w:pPr>
                      <w:rPr>
                        <w:rFonts w:ascii="Times New Roman" w:hAnsi="Times New Roman"/>
                      </w:rPr>
                    </w:pPr>
                    <w:r w:rsidRPr="008C1C8F">
                      <w:rPr>
                        <w:rFonts w:ascii="Times New Roman" w:hAnsi="Times New Roman"/>
                      </w:rPr>
                      <w:t>Постоянные затраты</w:t>
                    </w:r>
                  </w:p>
                </w:txbxContent>
              </v:textbox>
            </v:shape>
            <v:shape id="_x0000_s1143" type="#_x0000_t202" style="position:absolute;left:6656;top:6699;width:1153;height:581;mso-width-relative:margin;mso-height-relative:margin" strokecolor="white">
              <v:textbox>
                <w:txbxContent>
                  <w:p w:rsidR="009D2EA2" w:rsidRPr="008C1C8F" w:rsidRDefault="009D2EA2">
                    <w:pPr>
                      <w:rPr>
                        <w:rFonts w:ascii="Times New Roman" w:hAnsi="Times New Roman"/>
                      </w:rPr>
                    </w:pPr>
                    <w:r w:rsidRPr="008C1C8F">
                      <w:rPr>
                        <w:rFonts w:ascii="Times New Roman" w:hAnsi="Times New Roman"/>
                      </w:rPr>
                      <w:t>Переменные затраты</w:t>
                    </w:r>
                  </w:p>
                </w:txbxContent>
              </v:textbox>
            </v:shape>
            <v:shape id="_x0000_s1144" type="#_x0000_t202" style="position:absolute;left:6743;top:5837;width:1210;height:563;mso-width-relative:margin;mso-height-relative:margin" strokecolor="white">
              <v:textbox>
                <w:txbxContent>
                  <w:p w:rsidR="009D2EA2" w:rsidRPr="008C1C8F" w:rsidRDefault="009D2EA2">
                    <w:pPr>
                      <w:rPr>
                        <w:rFonts w:ascii="Times New Roman" w:hAnsi="Times New Roman"/>
                      </w:rPr>
                    </w:pPr>
                    <w:r w:rsidRPr="008C1C8F">
                      <w:rPr>
                        <w:rFonts w:ascii="Times New Roman" w:hAnsi="Times New Roman"/>
                      </w:rPr>
                      <w:t>Суммарные затраты</w:t>
                    </w:r>
                  </w:p>
                </w:txbxContent>
              </v:textbox>
            </v:shape>
            <v:shape id="_x0000_s1145" type="#_x0000_t202" style="position:absolute;left:5908;top:5160;width:1985;height:337;mso-height-percent:200;mso-height-percent:200;mso-width-relative:margin;mso-height-relative:margin" strokecolor="white">
              <v:textbox>
                <w:txbxContent>
                  <w:p w:rsidR="009D2EA2" w:rsidRPr="008C1C8F" w:rsidRDefault="009D2EA2">
                    <w:pPr>
                      <w:rPr>
                        <w:rFonts w:ascii="Times New Roman" w:hAnsi="Times New Roman"/>
                      </w:rPr>
                    </w:pPr>
                    <w:r w:rsidRPr="008C1C8F">
                      <w:rPr>
                        <w:rFonts w:ascii="Times New Roman" w:hAnsi="Times New Roman"/>
                      </w:rPr>
                      <w:t>Выручка от реализации</w:t>
                    </w:r>
                  </w:p>
                </w:txbxContent>
              </v:textbox>
            </v:shape>
            <v:shape id="_x0000_s1146" type="#_x0000_t202" style="position:absolute;left:2086;top:8727;width:2413;height:735;mso-height-percent:200;mso-height-percent:200;mso-width-relative:margin;mso-height-relative:margin" strokecolor="white">
              <v:textbox style="mso-fit-shape-to-text:t">
                <w:txbxContent>
                  <w:p w:rsidR="009D2EA2" w:rsidRPr="00932985" w:rsidRDefault="009D2EA2">
                    <w:pPr>
                      <w:rPr>
                        <w:rFonts w:ascii="Times New Roman" w:hAnsi="Times New Roman"/>
                      </w:rPr>
                    </w:pPr>
                    <w:r w:rsidRPr="00932985">
                      <w:rPr>
                        <w:rFonts w:ascii="Times New Roman" w:hAnsi="Times New Roman"/>
                      </w:rPr>
                      <w:t>Пороговый объем реализации</w:t>
                    </w:r>
                  </w:p>
                </w:txbxContent>
              </v:textbox>
            </v:shape>
            <v:shape id="_x0000_s1147" type="#_x0000_t32" style="position:absolute;left:3293;top:8573;width:1471;height:154;flip:y" o:connectortype="straight">
              <v:stroke dashstyle="dash" endarrow="block"/>
            </v:shape>
            <v:shape id="_x0000_s1148" type="#_x0000_t202" style="position:absolute;left:1401;top:6640;width:1063;height:609;mso-width-relative:margin;mso-height-relative:margin" strokecolor="white">
              <v:textbox>
                <w:txbxContent>
                  <w:p w:rsidR="009D2EA2" w:rsidRDefault="009D2EA2">
                    <w:r>
                      <w:t xml:space="preserve">(Пороговая </w:t>
                    </w:r>
                    <w:r w:rsidRPr="00932985">
                      <w:rPr>
                        <w:rFonts w:ascii="Times New Roman" w:hAnsi="Times New Roman"/>
                      </w:rPr>
                      <w:t>выручка</w:t>
                    </w:r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shape>
            <v:shape id="_x0000_s1149" type="#_x0000_t202" style="position:absolute;left:1401;top:7995;width:924;height:578;mso-height-percent:200;mso-height-percent:200;mso-width-relative:margin;mso-height-relative:margin" strokecolor="white">
              <v:textbox>
                <w:txbxContent>
                  <w:p w:rsidR="009D2EA2" w:rsidRDefault="009D2EA2">
                    <w:r>
                      <w:t>Зона убытков</w:t>
                    </w:r>
                  </w:p>
                </w:txbxContent>
              </v:textbox>
            </v:shape>
            <v:shape id="_x0000_s1150" type="#_x0000_t32" style="position:absolute;left:1983;top:7280;width:1558;height:607;flip:y;mso-position-horizontal:center;mso-width-relative:margin;mso-height-relative:margin" o:connectortype="straight">
              <v:stroke dashstyle="dash" endarrow="block"/>
            </v:shape>
            <v:shape id="_x0000_s1151" type="#_x0000_t202" style="position:absolute;left:3943;top:5174;width:1278;height:381;mso-width-relative:margin;mso-height-relative:margin" strokecolor="white">
              <v:textbox>
                <w:txbxContent>
                  <w:p w:rsidR="009D2EA2" w:rsidRPr="00932985" w:rsidRDefault="009D2EA2">
                    <w:pPr>
                      <w:rPr>
                        <w:rFonts w:ascii="Times New Roman" w:hAnsi="Times New Roman"/>
                      </w:rPr>
                    </w:pPr>
                    <w:r w:rsidRPr="00932985">
                      <w:rPr>
                        <w:rFonts w:ascii="Times New Roman" w:hAnsi="Times New Roman"/>
                      </w:rPr>
                      <w:t>Зона прибыли</w:t>
                    </w:r>
                  </w:p>
                </w:txbxContent>
              </v:textbox>
            </v:shape>
            <v:shape id="_x0000_s1152" type="#_x0000_t32" style="position:absolute;left:5221;top:5365;width:553;height:818;mso-position-horizontal:center;mso-width-relative:margin;mso-height-relative:margin" o:connectortype="straight">
              <v:stroke dashstyle="dash" endarrow="block"/>
            </v:shape>
            <w10:wrap type="none"/>
            <w10:anchorlock/>
          </v:group>
        </w:pict>
      </w:r>
    </w:p>
    <w:p w:rsidR="003148BA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Как известно, на небольшом удалении от порога рентабельности сила воздействия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операционного рычага будет максимальной, а затем вновь начнет убывать плоть до нового скачка постоянных затрат с преодолением нового порога рентабельности. Как видим в нашем случае СВОР = 2,31, что является весьма умеренным значением. Сила воздействия операционного рычага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является достаточно низкой, что свидетельствует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 том, что предпринимательский риск для фирмы невысок. Кроме того, у фирмы весьма солидный запас финансовой прочности 64 815. Таким образом, в первом году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мы можем позволить снижение выручки на 43,21 %, чтобы фирма оставалась рентабельной. 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СВОР (на втором году) = 97 200/51 200= 1,9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ПР = 85 185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ЗФП = 94 815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На втором году финансовое положение фирмы становится еще лучше. Выручка растет на 20 %. Однако значение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СВОР уменьшается до 1,9 раза. С одной стороны это свидетельствует о снижении степени предпринимательского риска, но с другой стороны скорость роста прибыли тоже сокращается.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При прежнем значении порога рентабельности запас финансовой прочности составит 94 815, т.е. вырастет на 11, 3 %.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Существует две концепции определения эффекта финансового рычага. 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Согласно первой концепции, эффект финансового рычага</w:t>
      </w:r>
      <w:r w:rsidR="00300796" w:rsidRPr="006262ED">
        <w:rPr>
          <w:rFonts w:ascii="Times New Roman" w:hAnsi="Times New Roman"/>
          <w:b/>
          <w:sz w:val="28"/>
          <w:szCs w:val="28"/>
        </w:rPr>
        <w:t xml:space="preserve"> </w:t>
      </w:r>
      <w:r w:rsidR="00300796" w:rsidRPr="006262ED">
        <w:rPr>
          <w:rFonts w:ascii="Times New Roman" w:hAnsi="Times New Roman"/>
          <w:sz w:val="28"/>
          <w:szCs w:val="28"/>
        </w:rPr>
        <w:t>(ЭФР)</w:t>
      </w:r>
      <w:r w:rsidRPr="006262ED">
        <w:rPr>
          <w:rFonts w:ascii="Times New Roman" w:hAnsi="Times New Roman"/>
          <w:sz w:val="28"/>
          <w:szCs w:val="28"/>
        </w:rPr>
        <w:t xml:space="preserve"> – это приращение к рентабельности собственных средств, получаемое благодаря использованию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кредита, несмотря на платность последнего.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ЭФР = (1-ставка налогообложения прибыли)×(ЭР – СРСП) ×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0"/>
          <w:sz w:val="28"/>
          <w:szCs w:val="28"/>
        </w:rPr>
        <w:pict>
          <v:shape id="_x0000_i1038" type="#_x0000_t75" style="width:18pt;height:28.5pt">
            <v:imagedata r:id="rId14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0"/>
          <w:sz w:val="28"/>
          <w:szCs w:val="28"/>
        </w:rPr>
        <w:pict>
          <v:shape id="_x0000_i1039" type="#_x0000_t75" style="width:18pt;height:28.5pt">
            <v:imagedata r:id="rId14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>,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Ставка налогообложения прибыли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- 24%. Средняя расчетная ставка процента исчисляется по формуле: 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СРСП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41"/>
          <w:sz w:val="28"/>
          <w:szCs w:val="28"/>
        </w:rPr>
        <w:pict>
          <v:shape id="_x0000_i1040" type="#_x0000_t75" style="width:219.75pt;height:60pt">
            <v:imagedata r:id="rId15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41"/>
          <w:sz w:val="28"/>
          <w:szCs w:val="28"/>
        </w:rPr>
        <w:pict>
          <v:shape id="_x0000_i1041" type="#_x0000_t75" style="width:219.75pt;height:60pt">
            <v:imagedata r:id="rId15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>×100 %,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СРСП= (40000*0,5*20%/100% + 40000*0,2*22%/100% + 40000*0,3*23%/100%)/40000*100%=(4000 + 1760 + 2760)/40000*100% =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21,3 %.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Экономическую рентабельность определяем по следующей формуле: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ЭР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6"/>
          <w:sz w:val="28"/>
          <w:szCs w:val="28"/>
        </w:rPr>
        <w:pict>
          <v:shape id="_x0000_i1042" type="#_x0000_t75" style="width:42pt;height:33.75pt">
            <v:imagedata r:id="rId16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6"/>
          <w:sz w:val="28"/>
          <w:szCs w:val="28"/>
        </w:rPr>
        <w:pict>
          <v:shape id="_x0000_i1043" type="#_x0000_t75" style="width:42pt;height:33.75pt">
            <v:imagedata r:id="rId16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 xml:space="preserve">100 % 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ЭР =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0"/>
          <w:sz w:val="28"/>
          <w:szCs w:val="28"/>
        </w:rPr>
        <w:pict>
          <v:shape id="_x0000_i1044" type="#_x0000_t75" style="width:34.5pt;height:26.25pt">
            <v:imagedata r:id="rId17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0"/>
          <w:sz w:val="28"/>
          <w:szCs w:val="28"/>
        </w:rPr>
        <w:pict>
          <v:shape id="_x0000_i1045" type="#_x0000_t75" style="width:34.5pt;height:26.25pt">
            <v:imagedata r:id="rId17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>×100 %= 30,4 %</w:t>
      </w:r>
    </w:p>
    <w:p w:rsidR="00295B8A" w:rsidRPr="006262ED" w:rsidRDefault="003148BA" w:rsidP="003148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B8A" w:rsidRPr="006262ED">
        <w:rPr>
          <w:rFonts w:ascii="Times New Roman" w:hAnsi="Times New Roman"/>
          <w:sz w:val="28"/>
          <w:szCs w:val="28"/>
        </w:rPr>
        <w:t>Дифференциал – разница между экономической рентабельностью активов и средней расчетной ставкой процента по заемным средствам (ЭР – СРСП). Плечо финансового рычага – это соотношение между заемными 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5B8A" w:rsidRPr="006262ED">
        <w:rPr>
          <w:rFonts w:ascii="Times New Roman" w:hAnsi="Times New Roman"/>
          <w:sz w:val="28"/>
          <w:szCs w:val="28"/>
        </w:rPr>
        <w:t>и собственными средствами, характеризующее силу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5B8A" w:rsidRPr="006262ED">
        <w:rPr>
          <w:rFonts w:ascii="Times New Roman" w:hAnsi="Times New Roman"/>
          <w:sz w:val="28"/>
          <w:szCs w:val="28"/>
        </w:rPr>
        <w:t xml:space="preserve">финансового рычага. 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Тогда получим значение эффекта финансового рычага: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ЭФР = (1-0,24)×(30,4 % – 21,3 %)×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46" type="#_x0000_t75" style="width:33pt;height:30pt">
            <v:imagedata r:id="rId18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23"/>
          <w:sz w:val="28"/>
          <w:szCs w:val="28"/>
        </w:rPr>
        <w:pict>
          <v:shape id="_x0000_i1047" type="#_x0000_t75" style="width:33pt;height:30pt">
            <v:imagedata r:id="rId18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  <w:r w:rsidRPr="006262ED">
        <w:rPr>
          <w:rFonts w:ascii="Times New Roman" w:hAnsi="Times New Roman"/>
          <w:sz w:val="28"/>
          <w:szCs w:val="28"/>
        </w:rPr>
        <w:t xml:space="preserve"> = 0,76 × 9,1 × 0,533 = 3,69 %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Необходимо отметить, что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высокий уровень рентабельности активов создает солидное значение дифференциала – 9,1 %. Столь высокое значение дифференциала создает внушительный резерв для наращивания плеча финансового рычага посредством новых заимствований. С другой стороны доля заемных средств уже составляет 34,7 %, тогда как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благоприятный удельный вес заемных средств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пассивах не должен превышать 40 % (согласно американской школе финансового менеджмента).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Высокое значение дифференциала свидетельствует о невысоком уровне риска кредитора, что также благоприятно для фирмы, с точки зрения возможности привлечения новых кредитов.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Многие западные экономисты считают, что эффект финансового рычага оптимально должен быть равен одной трети - половине уровня экономической рентабельности активов. В наш</w:t>
      </w:r>
      <w:r w:rsidR="001F6950" w:rsidRPr="006262ED">
        <w:rPr>
          <w:rFonts w:ascii="Times New Roman" w:hAnsi="Times New Roman"/>
          <w:sz w:val="28"/>
          <w:szCs w:val="28"/>
        </w:rPr>
        <w:t xml:space="preserve">ем случае ЭФР = 3,69 %, а ЭР = </w:t>
      </w:r>
      <w:r w:rsidRPr="006262ED">
        <w:rPr>
          <w:rFonts w:ascii="Times New Roman" w:hAnsi="Times New Roman"/>
          <w:sz w:val="28"/>
          <w:szCs w:val="28"/>
        </w:rPr>
        <w:t>30,4 %.</w:t>
      </w:r>
      <w:r w:rsidR="00131F29" w:rsidRPr="006262ED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Соответственно, предприятие не полностью пользуется возможностями финансового рычага.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Согласно второй концепции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эффект финансового рычага можно также трактовать как изменение чистой прибыли на каждую обыкновенную акцию (в процентах), порождаемое данным изменением нетто-результатом эксплуатации инвестиций (тоже в процентах). Согласно этой концепции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сила воздействия финансового рычага (СВФР) определяется по формуле: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СВФР = 1+ </w:t>
      </w:r>
      <w:r w:rsidR="00827FA9" w:rsidRPr="006262ED">
        <w:rPr>
          <w:rFonts w:ascii="Times New Roman" w:hAnsi="Times New Roman"/>
          <w:sz w:val="28"/>
          <w:szCs w:val="28"/>
        </w:rPr>
        <w:fldChar w:fldCharType="begin"/>
      </w:r>
      <w:r w:rsidR="00827FA9" w:rsidRPr="006262ED">
        <w:rPr>
          <w:rFonts w:ascii="Times New Roman" w:hAnsi="Times New Roman"/>
          <w:sz w:val="28"/>
          <w:szCs w:val="28"/>
        </w:rPr>
        <w:instrText xml:space="preserve"> QUOTE </w:instrText>
      </w:r>
      <w:r w:rsidR="00596297">
        <w:rPr>
          <w:rFonts w:ascii="Times New Roman" w:hAnsi="Times New Roman"/>
          <w:position w:val="-30"/>
          <w:sz w:val="28"/>
          <w:szCs w:val="28"/>
        </w:rPr>
        <w:pict>
          <v:shape id="_x0000_i1048" type="#_x0000_t75" style="width:123pt;height:34.5pt">
            <v:imagedata r:id="rId19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instrText xml:space="preserve"> </w:instrText>
      </w:r>
      <w:r w:rsidR="00827FA9" w:rsidRPr="006262ED">
        <w:rPr>
          <w:rFonts w:ascii="Times New Roman" w:hAnsi="Times New Roman"/>
          <w:sz w:val="28"/>
          <w:szCs w:val="28"/>
        </w:rPr>
        <w:fldChar w:fldCharType="separate"/>
      </w:r>
      <w:r w:rsidR="00596297">
        <w:rPr>
          <w:rFonts w:ascii="Times New Roman" w:hAnsi="Times New Roman"/>
          <w:position w:val="-30"/>
          <w:sz w:val="28"/>
          <w:szCs w:val="28"/>
        </w:rPr>
        <w:pict>
          <v:shape id="_x0000_i1049" type="#_x0000_t75" style="width:123pt;height:34.5pt">
            <v:imagedata r:id="rId19" o:title="" chromakey="white"/>
          </v:shape>
        </w:pict>
      </w:r>
      <w:r w:rsidR="00827FA9" w:rsidRPr="006262ED">
        <w:rPr>
          <w:rFonts w:ascii="Times New Roman" w:hAnsi="Times New Roman"/>
          <w:sz w:val="28"/>
          <w:szCs w:val="28"/>
        </w:rPr>
        <w:fldChar w:fldCharType="end"/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743" w:rsidRPr="006262ED" w:rsidRDefault="00A40743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Балансовая прибыль (БП) </w:t>
      </w:r>
      <w:r w:rsidR="00AF0BC8" w:rsidRPr="006262ED">
        <w:rPr>
          <w:rFonts w:ascii="Times New Roman" w:hAnsi="Times New Roman"/>
          <w:sz w:val="28"/>
          <w:szCs w:val="28"/>
        </w:rPr>
        <w:t>–</w:t>
      </w:r>
      <w:r w:rsidRPr="006262ED">
        <w:rPr>
          <w:rFonts w:ascii="Times New Roman" w:hAnsi="Times New Roman"/>
          <w:sz w:val="28"/>
          <w:szCs w:val="28"/>
        </w:rPr>
        <w:t xml:space="preserve"> это</w:t>
      </w:r>
      <w:r w:rsidR="00AF0BC8" w:rsidRPr="006262ED">
        <w:rPr>
          <w:rFonts w:ascii="Times New Roman" w:hAnsi="Times New Roman"/>
          <w:sz w:val="28"/>
          <w:szCs w:val="28"/>
        </w:rPr>
        <w:t xml:space="preserve"> валовая прибыль</w:t>
      </w:r>
      <w:r w:rsidRPr="006262ED">
        <w:rPr>
          <w:rFonts w:ascii="Times New Roman" w:hAnsi="Times New Roman"/>
          <w:sz w:val="28"/>
          <w:szCs w:val="28"/>
        </w:rPr>
        <w:t>, оставшаяся по</w:t>
      </w:r>
      <w:r w:rsidR="00AF0BC8" w:rsidRPr="006262ED">
        <w:rPr>
          <w:rFonts w:ascii="Times New Roman" w:hAnsi="Times New Roman"/>
          <w:sz w:val="28"/>
          <w:szCs w:val="28"/>
        </w:rPr>
        <w:t>сле уплаты процентов за кредит.</w:t>
      </w:r>
    </w:p>
    <w:p w:rsidR="00A40743" w:rsidRPr="006262ED" w:rsidRDefault="00A40743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БП= Валовая прибыль – проценты за кредит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AF0BC8" w:rsidRPr="006262ED">
        <w:rPr>
          <w:rFonts w:ascii="Times New Roman" w:hAnsi="Times New Roman"/>
          <w:sz w:val="28"/>
          <w:szCs w:val="28"/>
        </w:rPr>
        <w:t xml:space="preserve">= </w:t>
      </w:r>
      <w:r w:rsidR="00A64F4E" w:rsidRPr="006262ED">
        <w:rPr>
          <w:rFonts w:ascii="Times New Roman" w:hAnsi="Times New Roman"/>
          <w:sz w:val="28"/>
          <w:szCs w:val="28"/>
        </w:rPr>
        <w:t>Валов</w:t>
      </w:r>
      <w:r w:rsidR="00AF0BC8" w:rsidRPr="006262ED">
        <w:rPr>
          <w:rFonts w:ascii="Times New Roman" w:hAnsi="Times New Roman"/>
          <w:sz w:val="28"/>
          <w:szCs w:val="28"/>
        </w:rPr>
        <w:t>ая прибыль – проценты за кредит</w:t>
      </w:r>
      <w:r w:rsidR="003148BA">
        <w:rPr>
          <w:rFonts w:ascii="Times New Roman" w:hAnsi="Times New Roman"/>
          <w:sz w:val="28"/>
          <w:szCs w:val="28"/>
        </w:rPr>
        <w:t xml:space="preserve"> </w:t>
      </w:r>
    </w:p>
    <w:p w:rsidR="00A64F4E" w:rsidRPr="006262ED" w:rsidRDefault="00AF0BC8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БП =</w:t>
      </w:r>
      <w:r w:rsidR="00A64F4E" w:rsidRPr="006262ED">
        <w:rPr>
          <w:rFonts w:ascii="Times New Roman" w:hAnsi="Times New Roman"/>
          <w:sz w:val="28"/>
          <w:szCs w:val="28"/>
        </w:rPr>
        <w:t xml:space="preserve"> (35000 – 40000 × (0,5 × 20% + 0,2 × 22% + 0,3 × ×23%)/100%) = (35000 – 8520) = </w:t>
      </w:r>
      <w:r w:rsidRPr="006262ED">
        <w:rPr>
          <w:rFonts w:ascii="Times New Roman" w:hAnsi="Times New Roman"/>
          <w:sz w:val="28"/>
          <w:szCs w:val="28"/>
        </w:rPr>
        <w:t>26480</w:t>
      </w:r>
      <w:r w:rsidR="00A64F4E" w:rsidRPr="006262ED">
        <w:rPr>
          <w:rFonts w:ascii="Times New Roman" w:hAnsi="Times New Roman"/>
          <w:sz w:val="28"/>
          <w:szCs w:val="28"/>
        </w:rPr>
        <w:t xml:space="preserve"> у.е.</w:t>
      </w: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Тогда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A64F4E" w:rsidRPr="006262ED">
        <w:rPr>
          <w:rFonts w:ascii="Times New Roman" w:hAnsi="Times New Roman"/>
          <w:sz w:val="28"/>
          <w:szCs w:val="28"/>
        </w:rPr>
        <w:t>СВФР = 1 +8520/</w:t>
      </w:r>
      <w:r w:rsidR="00AF0BC8" w:rsidRPr="006262ED">
        <w:rPr>
          <w:rFonts w:ascii="Times New Roman" w:hAnsi="Times New Roman"/>
          <w:sz w:val="28"/>
          <w:szCs w:val="28"/>
        </w:rPr>
        <w:t>26480= 1,3</w:t>
      </w:r>
      <w:r w:rsidR="00A64F4E" w:rsidRPr="006262ED">
        <w:rPr>
          <w:rFonts w:ascii="Times New Roman" w:hAnsi="Times New Roman"/>
          <w:sz w:val="28"/>
          <w:szCs w:val="28"/>
        </w:rPr>
        <w:t>2</w:t>
      </w:r>
    </w:p>
    <w:p w:rsidR="00295B8A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учебном пособии Е.С.Стояновой приведена следующая формула расчета сопряженного эффекта операционного и финансового рычагов: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УСЭОФР=СВОР×СВФР</w:t>
      </w:r>
    </w:p>
    <w:p w:rsidR="00295B8A" w:rsidRDefault="00AF0BC8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УСЭФОР = 2,31 × 1,3</w:t>
      </w:r>
      <w:r w:rsidR="00A64F4E" w:rsidRPr="006262ED">
        <w:rPr>
          <w:rFonts w:ascii="Times New Roman" w:hAnsi="Times New Roman"/>
          <w:sz w:val="28"/>
          <w:szCs w:val="28"/>
        </w:rPr>
        <w:t>2</w:t>
      </w:r>
      <w:r w:rsidR="00295B8A" w:rsidRPr="006262ED">
        <w:rPr>
          <w:rFonts w:ascii="Times New Roman" w:hAnsi="Times New Roman"/>
          <w:sz w:val="28"/>
          <w:szCs w:val="28"/>
        </w:rPr>
        <w:t xml:space="preserve"> =</w:t>
      </w:r>
      <w:r w:rsidRPr="006262ED">
        <w:rPr>
          <w:rFonts w:ascii="Times New Roman" w:hAnsi="Times New Roman"/>
          <w:sz w:val="28"/>
          <w:szCs w:val="28"/>
        </w:rPr>
        <w:t>3,05</w:t>
      </w:r>
    </w:p>
    <w:p w:rsidR="003148BA" w:rsidRPr="006262ED" w:rsidRDefault="003148B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295B8A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Результаты вычисления по этой формуле указывают на уровень совокупного риска, связанного с предприятием, и отвечают на вопрос, на сколько процентов изменяется чистая прибыль на акцию при изменении объема продаж (выручки от реализации) на один процент.</w:t>
      </w:r>
    </w:p>
    <w:p w:rsidR="001F6950" w:rsidRPr="006262ED" w:rsidRDefault="001F6950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Е.И. Шохин говорит 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появлении операционно-финансового рычага (ЭОФР) при умножении двух сил – операционного и финансового рычагов:</w:t>
      </w:r>
    </w:p>
    <w:p w:rsidR="001F6950" w:rsidRPr="006262ED" w:rsidRDefault="001F6950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ЭОФР = ЭОР × ЭФР </w:t>
      </w:r>
    </w:p>
    <w:p w:rsidR="00363685" w:rsidRPr="006262ED" w:rsidRDefault="004901A3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Он показывает общий риск для данного предприятия, связанный с возможным недостатком средств для покрытия текущих расходов и расходов по обслуживанию внешних источников средств.</w:t>
      </w:r>
    </w:p>
    <w:p w:rsidR="00300796" w:rsidRPr="006262ED" w:rsidRDefault="003148BA" w:rsidP="003148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52B94" w:rsidRPr="006262ED">
        <w:rPr>
          <w:rFonts w:ascii="Times New Roman" w:hAnsi="Times New Roman"/>
          <w:sz w:val="28"/>
          <w:szCs w:val="28"/>
        </w:rPr>
        <w:t>Таблица 2 – Сводная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483"/>
        <w:gridCol w:w="1576"/>
        <w:gridCol w:w="1560"/>
      </w:tblGrid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№ Показателя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 год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84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6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66987" w:rsidRPr="006262ED" w:rsidTr="00827FA9">
        <w:tc>
          <w:tcPr>
            <w:tcW w:w="9571" w:type="dxa"/>
            <w:gridSpan w:val="4"/>
          </w:tcPr>
          <w:p w:rsidR="00366987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Входные показатели операционного анализа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Выручка от реализации,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150000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180000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Переменные издержки,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82800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Постоянные издержки,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46000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46000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Совокупные издержки,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115000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128800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Прибыль,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51200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Цена реализации,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Объем реализации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18000</w:t>
            </w:r>
          </w:p>
        </w:tc>
      </w:tr>
      <w:tr w:rsidR="009D1C34" w:rsidRPr="006262ED" w:rsidTr="00827FA9">
        <w:tc>
          <w:tcPr>
            <w:tcW w:w="9571" w:type="dxa"/>
            <w:gridSpan w:val="4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Промежуточные показатели операционного анализа</w:t>
            </w:r>
          </w:p>
        </w:tc>
      </w:tr>
      <w:tr w:rsidR="009D1C34" w:rsidRPr="006262ED" w:rsidTr="00827FA9">
        <w:tc>
          <w:tcPr>
            <w:tcW w:w="1951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84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Прирост выручки от реализации, %</w:t>
            </w:r>
          </w:p>
        </w:tc>
        <w:tc>
          <w:tcPr>
            <w:tcW w:w="3136" w:type="dxa"/>
            <w:gridSpan w:val="2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 </w:t>
            </w:r>
          </w:p>
        </w:tc>
      </w:tr>
      <w:tr w:rsidR="009D1C34" w:rsidRPr="006262ED" w:rsidTr="00827FA9">
        <w:tc>
          <w:tcPr>
            <w:tcW w:w="1951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84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Прирост прибыли, %</w:t>
            </w:r>
          </w:p>
        </w:tc>
        <w:tc>
          <w:tcPr>
            <w:tcW w:w="3136" w:type="dxa"/>
            <w:gridSpan w:val="2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46,2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Валовая маржа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81000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97200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Коэффициент валовой маржи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0,54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СВОР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2,31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</w:tr>
      <w:tr w:rsidR="00366987" w:rsidRPr="006262ED" w:rsidTr="00827FA9">
        <w:tc>
          <w:tcPr>
            <w:tcW w:w="9571" w:type="dxa"/>
            <w:gridSpan w:val="4"/>
          </w:tcPr>
          <w:p w:rsidR="00366987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Итоговые показатели</w:t>
            </w:r>
            <w:r w:rsidR="003148B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операционного анализа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Порог рентабельности,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85185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85185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Запас финансовой прочности, у.е.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64 815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94 815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Запас финансовой прочности, %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43,21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63,21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Пороговый объем реализации, шт.</w:t>
            </w:r>
          </w:p>
        </w:tc>
        <w:tc>
          <w:tcPr>
            <w:tcW w:w="1576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8519</w:t>
            </w:r>
          </w:p>
        </w:tc>
        <w:tc>
          <w:tcPr>
            <w:tcW w:w="1560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8519</w:t>
            </w:r>
          </w:p>
        </w:tc>
      </w:tr>
      <w:tr w:rsidR="00366987" w:rsidRPr="006262ED" w:rsidTr="00827FA9">
        <w:tc>
          <w:tcPr>
            <w:tcW w:w="9571" w:type="dxa"/>
            <w:gridSpan w:val="4"/>
          </w:tcPr>
          <w:p w:rsidR="00366987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Входные показатели для расчета эффекта финансового рычага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Заемные средства, у.е.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40000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Собственные средства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75000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D1C34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Всего активов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115000</w:t>
            </w:r>
          </w:p>
        </w:tc>
      </w:tr>
      <w:tr w:rsidR="00366987" w:rsidRPr="006262ED" w:rsidTr="00827FA9">
        <w:tc>
          <w:tcPr>
            <w:tcW w:w="9571" w:type="dxa"/>
            <w:gridSpan w:val="4"/>
          </w:tcPr>
          <w:p w:rsidR="00366987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Промежуточные показатели для расчета</w:t>
            </w:r>
            <w:r w:rsidR="003148B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эффекта финансового рычага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Экономическая рентабельность , %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30,4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СРСП, %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21,3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Дифференциал, %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9,1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Плечо финансового рычага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0,53</w:t>
            </w:r>
          </w:p>
        </w:tc>
      </w:tr>
      <w:tr w:rsidR="009D1C34" w:rsidRPr="006262ED" w:rsidTr="00827FA9">
        <w:tc>
          <w:tcPr>
            <w:tcW w:w="1951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84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Проценты за кредит</w:t>
            </w:r>
          </w:p>
        </w:tc>
        <w:tc>
          <w:tcPr>
            <w:tcW w:w="3136" w:type="dxa"/>
            <w:gridSpan w:val="2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8520</w:t>
            </w:r>
          </w:p>
        </w:tc>
      </w:tr>
      <w:tr w:rsidR="009D1C34" w:rsidRPr="006262ED" w:rsidTr="00827FA9">
        <w:tc>
          <w:tcPr>
            <w:tcW w:w="1951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484" w:type="dxa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Балансовая прибыль</w:t>
            </w:r>
          </w:p>
        </w:tc>
        <w:tc>
          <w:tcPr>
            <w:tcW w:w="3136" w:type="dxa"/>
            <w:gridSpan w:val="2"/>
          </w:tcPr>
          <w:p w:rsidR="009D1C34" w:rsidRPr="006262ED" w:rsidRDefault="009D1C34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AF0BC8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6480</w:t>
            </w:r>
          </w:p>
        </w:tc>
      </w:tr>
      <w:tr w:rsidR="00366987" w:rsidRPr="006262ED" w:rsidTr="00827FA9">
        <w:tc>
          <w:tcPr>
            <w:tcW w:w="9571" w:type="dxa"/>
            <w:gridSpan w:val="4"/>
          </w:tcPr>
          <w:p w:rsidR="00366987" w:rsidRPr="006262ED" w:rsidRDefault="00366987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Итоговые показатели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ЭФР, %</w:t>
            </w:r>
          </w:p>
        </w:tc>
        <w:tc>
          <w:tcPr>
            <w:tcW w:w="3136" w:type="dxa"/>
            <w:gridSpan w:val="2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3,69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СВФР</w:t>
            </w:r>
          </w:p>
        </w:tc>
        <w:tc>
          <w:tcPr>
            <w:tcW w:w="3136" w:type="dxa"/>
            <w:gridSpan w:val="2"/>
          </w:tcPr>
          <w:p w:rsidR="00567BD8" w:rsidRPr="006262ED" w:rsidRDefault="00AF0BC8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  <w:r w:rsidR="00A64F4E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567BD8" w:rsidRPr="006262ED" w:rsidTr="00827FA9">
        <w:tc>
          <w:tcPr>
            <w:tcW w:w="1951" w:type="dxa"/>
          </w:tcPr>
          <w:p w:rsidR="00567BD8" w:rsidRPr="006262ED" w:rsidRDefault="00366987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530672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84" w:type="dxa"/>
          </w:tcPr>
          <w:p w:rsidR="00567BD8" w:rsidRPr="006262ED" w:rsidRDefault="00567BD8" w:rsidP="003148B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УСЭФОР</w:t>
            </w:r>
          </w:p>
        </w:tc>
        <w:tc>
          <w:tcPr>
            <w:tcW w:w="3136" w:type="dxa"/>
            <w:gridSpan w:val="2"/>
          </w:tcPr>
          <w:p w:rsidR="00567BD8" w:rsidRPr="006262ED" w:rsidRDefault="00A64F4E" w:rsidP="003148B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3,</w:t>
            </w:r>
            <w:r w:rsidR="00AF0BC8" w:rsidRPr="006262ED"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</w:tr>
    </w:tbl>
    <w:p w:rsidR="00300796" w:rsidRPr="006262ED" w:rsidRDefault="00300796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2ED" w:rsidRPr="006262ED" w:rsidRDefault="00AF0BC8" w:rsidP="003148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Аналитическая записка</w:t>
      </w:r>
    </w:p>
    <w:p w:rsidR="00052B94" w:rsidRPr="006262ED" w:rsidRDefault="00AF0BC8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 xml:space="preserve">На основании </w:t>
      </w:r>
      <w:r w:rsidR="00433C50" w:rsidRPr="006262ED">
        <w:rPr>
          <w:rFonts w:ascii="Times New Roman" w:hAnsi="Times New Roman"/>
          <w:sz w:val="28"/>
          <w:szCs w:val="28"/>
        </w:rPr>
        <w:t xml:space="preserve">проведенного </w:t>
      </w:r>
      <w:r w:rsidRPr="006262ED">
        <w:rPr>
          <w:rFonts w:ascii="Times New Roman" w:hAnsi="Times New Roman"/>
          <w:sz w:val="28"/>
          <w:szCs w:val="28"/>
        </w:rPr>
        <w:t>финансового анализа деятельности фирмы можно сделать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следующие выводы</w:t>
      </w:r>
      <w:r w:rsidR="00433C50" w:rsidRPr="006262ED">
        <w:rPr>
          <w:rFonts w:ascii="Times New Roman" w:hAnsi="Times New Roman"/>
          <w:sz w:val="28"/>
          <w:szCs w:val="28"/>
        </w:rPr>
        <w:t xml:space="preserve"> и рекомендации</w:t>
      </w:r>
      <w:r w:rsidRPr="006262ED">
        <w:rPr>
          <w:rFonts w:ascii="Times New Roman" w:hAnsi="Times New Roman"/>
          <w:sz w:val="28"/>
          <w:szCs w:val="28"/>
        </w:rPr>
        <w:t>.</w:t>
      </w:r>
      <w:r w:rsidR="003148BA">
        <w:rPr>
          <w:rFonts w:ascii="Times New Roman" w:hAnsi="Times New Roman"/>
          <w:sz w:val="28"/>
          <w:szCs w:val="28"/>
        </w:rPr>
        <w:t xml:space="preserve"> </w:t>
      </w:r>
    </w:p>
    <w:p w:rsidR="00052B94" w:rsidRPr="006262ED" w:rsidRDefault="00433C50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Компания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за рассматриваемый период времени получала прибыль.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 результатам 1 года она составила 35 000 у.е.,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2 года – 51 200. Это говорит о том, что предприятие рентабельно. При этом прибыль за период увеличилась на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46,2 % при изменении выручки на 20 %.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Сила воздействия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операционного рычага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по данным 1-го года составила 2,31, 2-го года – 1,9. Снижение это показателя говорит о том, что предприятие снизило уровень предпринимательского риска, что, безусловно, является положительной тенденцией, однако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для поддержания такого темпа роста прибыли предприятию </w:t>
      </w:r>
      <w:r w:rsidR="00CC6C27" w:rsidRPr="006262ED">
        <w:rPr>
          <w:rFonts w:ascii="Times New Roman" w:hAnsi="Times New Roman"/>
          <w:sz w:val="28"/>
          <w:szCs w:val="28"/>
        </w:rPr>
        <w:t>темп роста выручки должен расти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CC6C27" w:rsidRPr="006262ED">
        <w:rPr>
          <w:rFonts w:ascii="Times New Roman" w:hAnsi="Times New Roman"/>
          <w:sz w:val="28"/>
          <w:szCs w:val="28"/>
        </w:rPr>
        <w:t>быстрее, чем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CC6C27" w:rsidRPr="006262ED">
        <w:rPr>
          <w:rFonts w:ascii="Times New Roman" w:hAnsi="Times New Roman"/>
          <w:sz w:val="28"/>
          <w:szCs w:val="28"/>
        </w:rPr>
        <w:t>за предыдущий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CC6C27" w:rsidRPr="006262ED">
        <w:rPr>
          <w:rFonts w:ascii="Times New Roman" w:hAnsi="Times New Roman"/>
          <w:sz w:val="28"/>
          <w:szCs w:val="28"/>
        </w:rPr>
        <w:t>период. Это объясняется снижением силы воздействия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CC6C27" w:rsidRPr="006262ED">
        <w:rPr>
          <w:rFonts w:ascii="Times New Roman" w:hAnsi="Times New Roman"/>
          <w:sz w:val="28"/>
          <w:szCs w:val="28"/>
        </w:rPr>
        <w:t>операционного рычага.</w:t>
      </w:r>
    </w:p>
    <w:p w:rsidR="00CC6C27" w:rsidRPr="006262ED" w:rsidRDefault="00CC6C2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Необходимо отметить, что цена реализации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за период не изменилась. </w:t>
      </w:r>
    </w:p>
    <w:p w:rsidR="00CC6C27" w:rsidRPr="006262ED" w:rsidRDefault="00CC6C2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Порог рентабельности производства при сложившейся структуре затрат составляет 85185 у.е. При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сложившейся цене в 10 у.е. пороговый объем реализации составляет 8519 ед. товара. На первом году запас финансовой прочности составил 64815 у.е., на втором – 94815. у.е. В относительных величинах этот показатель составил 43,21 % и 63,21 %. В пределах этих значений предприятие имело возможность варьировать свою выручку, а значит и цену реализации, объемы реализации, а также себестоимость выпускаемой продукции. Это положительная ситуация для предприятия поскольку оно имеет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неплохой запас прочности для реализации более гибкой ценовой и производственно – сбытовой политики.</w:t>
      </w:r>
    </w:p>
    <w:p w:rsidR="00CC6C27" w:rsidRPr="006262ED" w:rsidRDefault="00B65834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Что касается финансовых рисков, то здесь необходимо отметить следующие моменты. Во-первых, соотношение собственных и заемных средств предприятия составляет 65 % собственных средств и 35 % заемных средств.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Для разных отраслей промышленности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и для компаний различных размеров благоприятное соотношение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370915" w:rsidRPr="006262ED">
        <w:rPr>
          <w:rFonts w:ascii="Times New Roman" w:hAnsi="Times New Roman"/>
          <w:sz w:val="28"/>
          <w:szCs w:val="28"/>
        </w:rPr>
        <w:t>собственных и заемных средств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370915" w:rsidRPr="006262ED">
        <w:rPr>
          <w:rFonts w:ascii="Times New Roman" w:hAnsi="Times New Roman"/>
          <w:sz w:val="28"/>
          <w:szCs w:val="28"/>
        </w:rPr>
        <w:t>фирмы специфично, однако,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="00370915" w:rsidRPr="006262ED">
        <w:rPr>
          <w:rFonts w:ascii="Times New Roman" w:hAnsi="Times New Roman"/>
          <w:sz w:val="28"/>
          <w:szCs w:val="28"/>
        </w:rPr>
        <w:t>в среднем оптимальное соотношение находится в диапазоне 70:30 - 60:40. В нашем случае соотношение собственных и заемных средств фирмы находится как раз в этом интервале.</w:t>
      </w:r>
    </w:p>
    <w:p w:rsidR="00370915" w:rsidRPr="006262ED" w:rsidRDefault="0037091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Необходимо отметить, что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высокий уровень рентабельности активов 30,4 % при величине средне расчетной процентной ставки в 21,3 % создает солидное значение дифференциала – 9,1 %. Столь высокое значение дифференциала создает внушительный резерв для наращивания плеча финансового рычага посредством новых заимствований. С другой стороны доля заемных средств уже составляет 34,7 %, тогда как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благоприятный удельный вес заемных средств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пассивах не должен превышать 40 % (согласно американской школе финансового менеджмента).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Высокое значение дифференциала свидетельствует о невысоком уровне риска кредитора, что также благоприятно для фирмы, с точки зрения возможности привлечения новых кредитов.</w:t>
      </w:r>
    </w:p>
    <w:p w:rsidR="00370915" w:rsidRPr="006262ED" w:rsidRDefault="0037091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Многие западные экономисты считают, что эффект финансового рычага оптимально должен быть равен одной трети - половине уровня экономической рентабельности активов. В нашем случае ЭФР = 3,69 %, а ЭР = 30,4 %, т.е. приблизительно одна восьмая. Соответственно, предприятие не полностью пользуется возможностями финансового рычага и при необходимости может прибегнуть к новым заимствованиям.</w:t>
      </w:r>
    </w:p>
    <w:p w:rsidR="00370915" w:rsidRPr="006262ED" w:rsidRDefault="0037091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Что касается уровня сопряженного эффекта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финансового и операционного рычагов то он составил</w:t>
      </w:r>
      <w:r w:rsidR="00363685" w:rsidRPr="006262ED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3,05</w:t>
      </w:r>
      <w:r w:rsidR="00363685" w:rsidRPr="006262ED">
        <w:rPr>
          <w:rFonts w:ascii="Times New Roman" w:hAnsi="Times New Roman"/>
          <w:sz w:val="28"/>
          <w:szCs w:val="28"/>
        </w:rPr>
        <w:t>. Эта величина характеризует</w:t>
      </w:r>
      <w:r w:rsidRPr="006262ED">
        <w:rPr>
          <w:rFonts w:ascii="Times New Roman" w:hAnsi="Times New Roman"/>
          <w:sz w:val="28"/>
          <w:szCs w:val="28"/>
        </w:rPr>
        <w:t xml:space="preserve"> уровень совокупного риска, связ</w:t>
      </w:r>
      <w:r w:rsidR="00363685" w:rsidRPr="006262ED">
        <w:rPr>
          <w:rFonts w:ascii="Times New Roman" w:hAnsi="Times New Roman"/>
          <w:sz w:val="28"/>
          <w:szCs w:val="28"/>
        </w:rPr>
        <w:t>анного с предприятием, и отвечае</w:t>
      </w:r>
      <w:r w:rsidRPr="006262ED">
        <w:rPr>
          <w:rFonts w:ascii="Times New Roman" w:hAnsi="Times New Roman"/>
          <w:sz w:val="28"/>
          <w:szCs w:val="28"/>
        </w:rPr>
        <w:t>т на вопрос, на сколько процентов изменяется чистая прибыль на акцию при изменении объема продаж (выручки от реализации) на один процент.</w:t>
      </w:r>
    </w:p>
    <w:p w:rsidR="00370915" w:rsidRPr="006262ED" w:rsidRDefault="0036368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Кроме того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эффект операционно-финансового левериджа </w:t>
      </w:r>
      <w:r w:rsidR="00370915" w:rsidRPr="006262ED">
        <w:rPr>
          <w:rFonts w:ascii="Times New Roman" w:hAnsi="Times New Roman"/>
          <w:sz w:val="28"/>
          <w:szCs w:val="28"/>
        </w:rPr>
        <w:t>показывает общий риск для данного предприятия, связанный с возможным недостатком средств для покрытия текущих расходов и расходов по обслуживанию внешних источников средств.</w:t>
      </w:r>
    </w:p>
    <w:p w:rsidR="00370915" w:rsidRPr="006262ED" w:rsidRDefault="0037091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В нашем случае необходимо отметить, что сопряженный эффект операционного и финансового рычагов незначителен, что говорит низком уровне указанных рисков.</w:t>
      </w:r>
    </w:p>
    <w:p w:rsidR="00370915" w:rsidRPr="006262ED" w:rsidRDefault="00370915" w:rsidP="006262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Сочетание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мощного операционного рычага с мощным финансовым рычагом может оказаться губительным для предприятия, так как предпринимательский и финансовый риск взаимно умножаются, мультип</w:t>
      </w:r>
      <w:r w:rsidR="00363685" w:rsidRPr="006262ED">
        <w:rPr>
          <w:rFonts w:ascii="Times New Roman" w:hAnsi="Times New Roman"/>
          <w:sz w:val="28"/>
          <w:szCs w:val="28"/>
        </w:rPr>
        <w:t>лицируя неблагоприятные эффекты. В</w:t>
      </w:r>
      <w:r w:rsidRPr="006262ED">
        <w:rPr>
          <w:rFonts w:ascii="Times New Roman" w:hAnsi="Times New Roman"/>
          <w:sz w:val="28"/>
          <w:szCs w:val="28"/>
        </w:rPr>
        <w:t xml:space="preserve"> нашем случае необходимо отметить существующее сочетание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 xml:space="preserve">низкого уровня эффекта финансового рычага и низкого уровня силы воздействия операционного рычага говорит о низком совокупном уровне финансового и предпринимательского рисков. </w:t>
      </w:r>
      <w:r w:rsidR="00363685" w:rsidRPr="006262ED">
        <w:rPr>
          <w:rFonts w:ascii="Times New Roman" w:hAnsi="Times New Roman"/>
          <w:sz w:val="28"/>
          <w:szCs w:val="28"/>
        </w:rPr>
        <w:t>Э</w:t>
      </w:r>
      <w:r w:rsidRPr="006262ED">
        <w:rPr>
          <w:rFonts w:ascii="Times New Roman" w:hAnsi="Times New Roman"/>
          <w:sz w:val="28"/>
          <w:szCs w:val="28"/>
        </w:rPr>
        <w:t>то свидетельствует о том, что компания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может показывать большую доходность. Причины этого могут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быть или в слишком осторожном менеджменте либо в том, что компания не знает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в каком направлении ей развиваться дальше, куда ей вкладывать свои финансовые ресурсы.</w:t>
      </w:r>
    </w:p>
    <w:p w:rsidR="00CC6C27" w:rsidRPr="006262ED" w:rsidRDefault="00CC6C27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B8A" w:rsidRPr="006262ED" w:rsidRDefault="006A137E" w:rsidP="00626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br w:type="page"/>
        <w:t>Список использованных источников</w:t>
      </w:r>
    </w:p>
    <w:p w:rsidR="006A137E" w:rsidRPr="006262ED" w:rsidRDefault="006A137E" w:rsidP="00626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137E" w:rsidRPr="006262ED" w:rsidRDefault="006A137E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1 Бланк И.А. Финансовый менеджмент. Учебный курс, - К., Эльга, Ника – Центр, 2004, с.656</w:t>
      </w:r>
    </w:p>
    <w:p w:rsidR="006A137E" w:rsidRPr="006262ED" w:rsidRDefault="006A137E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2 Финансовый менеджмент: теория и практика: учебник/ Под ред. Е.С. Стояновой. – М.: Изд-во «Перспектива», 2004 – 656 с.</w:t>
      </w:r>
    </w:p>
    <w:p w:rsidR="006A137E" w:rsidRPr="006262ED" w:rsidRDefault="006A137E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3 Финансовый менеджмент/Под ред. Проф. Е.И. Шохина. – М.: ИД ФБК – ПРЕСС, 2004, 408 стр.</w:t>
      </w:r>
    </w:p>
    <w:p w:rsidR="00D34932" w:rsidRPr="006262ED" w:rsidRDefault="00D34932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4 Ковалев В.В. Введение в финансовый менеджмент – М.: Финансы и статистика, 2005, 768 с.</w:t>
      </w:r>
    </w:p>
    <w:p w:rsidR="00E04381" w:rsidRPr="006262ED" w:rsidRDefault="00E04381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5 Финансовый менеджмент: учебник/ под ред. А.М.Ковалевой. – М.: ИНФРА-М, 2004, -284 с.</w:t>
      </w:r>
    </w:p>
    <w:p w:rsidR="00E04381" w:rsidRPr="006262ED" w:rsidRDefault="00E04381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6 Финансовый менеджмент: учебник. /Под</w:t>
      </w:r>
      <w:r w:rsidR="003148BA">
        <w:rPr>
          <w:rFonts w:ascii="Times New Roman" w:hAnsi="Times New Roman"/>
          <w:sz w:val="28"/>
          <w:szCs w:val="28"/>
        </w:rPr>
        <w:t xml:space="preserve"> </w:t>
      </w:r>
      <w:r w:rsidRPr="006262ED">
        <w:rPr>
          <w:rFonts w:ascii="Times New Roman" w:hAnsi="Times New Roman"/>
          <w:sz w:val="28"/>
          <w:szCs w:val="28"/>
        </w:rPr>
        <w:t>ред. Г.Б.Поляка –М.: ЮНИТИ – ДАНА, 2004, 527 с.</w:t>
      </w:r>
      <w:r w:rsidR="003148BA">
        <w:rPr>
          <w:rFonts w:ascii="Times New Roman" w:hAnsi="Times New Roman"/>
          <w:sz w:val="28"/>
          <w:szCs w:val="28"/>
        </w:rPr>
        <w:t xml:space="preserve"> </w:t>
      </w:r>
    </w:p>
    <w:p w:rsidR="006A137E" w:rsidRPr="006262ED" w:rsidRDefault="00351E8B" w:rsidP="003148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62ED">
        <w:rPr>
          <w:rFonts w:ascii="Times New Roman" w:hAnsi="Times New Roman"/>
          <w:sz w:val="28"/>
          <w:szCs w:val="28"/>
        </w:rPr>
        <w:t>7 Каратуев А.Г. Финансовый менеджмент: - М.: ИДФБК – ПРЕСС, 2007, - 496 с.</w:t>
      </w:r>
      <w:bookmarkStart w:id="0" w:name="_GoBack"/>
      <w:bookmarkEnd w:id="0"/>
    </w:p>
    <w:sectPr w:rsidR="006A137E" w:rsidRPr="006262ED" w:rsidSect="003148BA">
      <w:footerReference w:type="default" r:id="rId2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3D" w:rsidRDefault="00E37F3D" w:rsidP="00052B94">
      <w:pPr>
        <w:spacing w:after="0" w:line="240" w:lineRule="auto"/>
      </w:pPr>
      <w:r>
        <w:separator/>
      </w:r>
    </w:p>
  </w:endnote>
  <w:endnote w:type="continuationSeparator" w:id="0">
    <w:p w:rsidR="00E37F3D" w:rsidRDefault="00E37F3D" w:rsidP="0005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A2" w:rsidRDefault="000310A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297">
      <w:rPr>
        <w:noProof/>
      </w:rPr>
      <w:t>2</w:t>
    </w:r>
    <w:r>
      <w:fldChar w:fldCharType="end"/>
    </w:r>
  </w:p>
  <w:p w:rsidR="009D2EA2" w:rsidRDefault="009D2E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3D" w:rsidRDefault="00E37F3D" w:rsidP="00052B94">
      <w:pPr>
        <w:spacing w:after="0" w:line="240" w:lineRule="auto"/>
      </w:pPr>
      <w:r>
        <w:separator/>
      </w:r>
    </w:p>
  </w:footnote>
  <w:footnote w:type="continuationSeparator" w:id="0">
    <w:p w:rsidR="00E37F3D" w:rsidRDefault="00E37F3D" w:rsidP="0005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85D1D"/>
    <w:multiLevelType w:val="hybridMultilevel"/>
    <w:tmpl w:val="821A9998"/>
    <w:lvl w:ilvl="0" w:tplc="601A37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BF919E5"/>
    <w:multiLevelType w:val="hybridMultilevel"/>
    <w:tmpl w:val="88161BE0"/>
    <w:lvl w:ilvl="0" w:tplc="9E883E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B8A"/>
    <w:rsid w:val="000310A9"/>
    <w:rsid w:val="00052B94"/>
    <w:rsid w:val="00075D93"/>
    <w:rsid w:val="000975E8"/>
    <w:rsid w:val="00131F29"/>
    <w:rsid w:val="00162358"/>
    <w:rsid w:val="00195CDD"/>
    <w:rsid w:val="001F6950"/>
    <w:rsid w:val="002354F6"/>
    <w:rsid w:val="002412FB"/>
    <w:rsid w:val="00295B8A"/>
    <w:rsid w:val="00300796"/>
    <w:rsid w:val="003148BA"/>
    <w:rsid w:val="00315C34"/>
    <w:rsid w:val="00351E8B"/>
    <w:rsid w:val="0036028A"/>
    <w:rsid w:val="00363685"/>
    <w:rsid w:val="00366987"/>
    <w:rsid w:val="00370915"/>
    <w:rsid w:val="003852B6"/>
    <w:rsid w:val="003B0302"/>
    <w:rsid w:val="004145BA"/>
    <w:rsid w:val="00433C50"/>
    <w:rsid w:val="00453D1D"/>
    <w:rsid w:val="00471626"/>
    <w:rsid w:val="004901A3"/>
    <w:rsid w:val="004A0E60"/>
    <w:rsid w:val="00530672"/>
    <w:rsid w:val="00567BD8"/>
    <w:rsid w:val="00596297"/>
    <w:rsid w:val="006157F5"/>
    <w:rsid w:val="006262ED"/>
    <w:rsid w:val="006A137E"/>
    <w:rsid w:val="006B4334"/>
    <w:rsid w:val="006E3857"/>
    <w:rsid w:val="007200B8"/>
    <w:rsid w:val="007B36BF"/>
    <w:rsid w:val="00827FA9"/>
    <w:rsid w:val="008A4330"/>
    <w:rsid w:val="008C1C8F"/>
    <w:rsid w:val="008D1130"/>
    <w:rsid w:val="009200EF"/>
    <w:rsid w:val="00932985"/>
    <w:rsid w:val="00943E09"/>
    <w:rsid w:val="00961ED0"/>
    <w:rsid w:val="00985FD6"/>
    <w:rsid w:val="009D1C34"/>
    <w:rsid w:val="009D2EA2"/>
    <w:rsid w:val="00A40743"/>
    <w:rsid w:val="00A64F4E"/>
    <w:rsid w:val="00A94D89"/>
    <w:rsid w:val="00AA3D49"/>
    <w:rsid w:val="00AC54A6"/>
    <w:rsid w:val="00AF0BC8"/>
    <w:rsid w:val="00B12DFD"/>
    <w:rsid w:val="00B52900"/>
    <w:rsid w:val="00B65834"/>
    <w:rsid w:val="00BA29FC"/>
    <w:rsid w:val="00C24273"/>
    <w:rsid w:val="00C2585B"/>
    <w:rsid w:val="00C47BFC"/>
    <w:rsid w:val="00C62AB0"/>
    <w:rsid w:val="00C6405D"/>
    <w:rsid w:val="00C73BF9"/>
    <w:rsid w:val="00CC6C27"/>
    <w:rsid w:val="00D34932"/>
    <w:rsid w:val="00D76461"/>
    <w:rsid w:val="00DB14FE"/>
    <w:rsid w:val="00E04381"/>
    <w:rsid w:val="00E23C8D"/>
    <w:rsid w:val="00E241A9"/>
    <w:rsid w:val="00E37F3D"/>
    <w:rsid w:val="00E7542A"/>
    <w:rsid w:val="00EC6636"/>
    <w:rsid w:val="00EE0D0C"/>
    <w:rsid w:val="00F60827"/>
    <w:rsid w:val="00F60D00"/>
    <w:rsid w:val="00FC0C16"/>
    <w:rsid w:val="00FC3455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039"/>
        <o:r id="V:Rule2" type="connector" idref="#_x0000_s1046"/>
        <o:r id="V:Rule3" type="connector" idref="#_x0000_s1076"/>
        <o:r id="V:Rule4" type="connector" idref="#_x0000_s1077"/>
        <o:r id="V:Rule5" type="connector" idref="#_x0000_s1079"/>
        <o:r id="V:Rule6" type="connector" idref="#_x0000_s1080"/>
        <o:r id="V:Rule7" type="connector" idref="#_x0000_s1083"/>
        <o:r id="V:Rule8" type="connector" idref="#_x0000_s1084"/>
        <o:r id="V:Rule9" type="connector" idref="#_x0000_s1086"/>
        <o:r id="V:Rule10" type="connector" idref="#_x0000_s1089"/>
        <o:r id="V:Rule11" type="connector" idref="#_x0000_s1092"/>
        <o:r id="V:Rule12" type="connector" idref="#_x0000_s1094"/>
        <o:r id="V:Rule13" type="connector" idref="#_x0000_s1098"/>
        <o:r id="V:Rule14" type="connector" idref="#_x0000_s1099"/>
        <o:r id="V:Rule15" type="connector" idref="#_x0000_s1100"/>
        <o:r id="V:Rule16" type="connector" idref="#_x0000_s1101"/>
        <o:r id="V:Rule17" type="connector" idref="#_x0000_s1102"/>
        <o:r id="V:Rule18" type="connector" idref="#_x0000_s1103"/>
        <o:r id="V:Rule19" type="connector" idref="#_x0000_s1104"/>
        <o:r id="V:Rule20" type="connector" idref="#_x0000_s1105"/>
        <o:r id="V:Rule21" type="connector" idref="#_x0000_s1106"/>
        <o:r id="V:Rule22" type="connector" idref="#_x0000_s1107"/>
        <o:r id="V:Rule23" type="connector" idref="#_x0000_s1108"/>
        <o:r id="V:Rule24" type="connector" idref="#_x0000_s1119"/>
        <o:r id="V:Rule25" type="connector" idref="#_x0000_s1122"/>
        <o:r id="V:Rule26" type="connector" idref="#_x0000_s1123"/>
        <o:r id="V:Rule27" type="connector" idref="#_x0000_s1124"/>
        <o:r id="V:Rule28" type="connector" idref="#_x0000_s1133"/>
        <o:r id="V:Rule29" type="connector" idref="#_x0000_s1134"/>
        <o:r id="V:Rule30" type="connector" idref="#_x0000_s1135"/>
        <o:r id="V:Rule31" type="connector" idref="#_x0000_s1136"/>
        <o:r id="V:Rule32" type="connector" idref="#_x0000_s1137"/>
        <o:r id="V:Rule33" type="connector" idref="#_x0000_s1138"/>
        <o:r id="V:Rule34" type="connector" idref="#_x0000_s1139"/>
        <o:r id="V:Rule35" type="connector" idref="#_x0000_s1140"/>
        <o:r id="V:Rule36" type="connector" idref="#_x0000_s1141"/>
        <o:r id="V:Rule37" type="connector" idref="#_x0000_s1147"/>
        <o:r id="V:Rule38" type="connector" idref="#_x0000_s1150"/>
        <o:r id="V:Rule39" type="connector" idref="#_x0000_s1152"/>
      </o:rules>
    </o:shapelayout>
  </w:shapeDefaults>
  <w:decimalSymbol w:val=","/>
  <w:listSeparator w:val=";"/>
  <w14:defaultImageDpi w14:val="0"/>
  <w15:docId w15:val="{8E60FE4F-F09E-498F-BA12-059E0F5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E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B8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B8A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95B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B9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0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052B94"/>
    <w:rPr>
      <w:rFonts w:cs="Times New Roman"/>
    </w:rPr>
  </w:style>
  <w:style w:type="character" w:customStyle="1" w:styleId="a9">
    <w:name w:val="Нижній колонтитул Знак"/>
    <w:basedOn w:val="a0"/>
    <w:link w:val="a8"/>
    <w:uiPriority w:val="99"/>
    <w:locked/>
    <w:rsid w:val="00052B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E3FF-406A-4368-AF79-790AE8D7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4741</Words>
  <Characters>27028</Characters>
  <Application>Microsoft Office Word</Application>
  <DocSecurity>0</DocSecurity>
  <Lines>225</Lines>
  <Paragraphs>63</Paragraphs>
  <ScaleCrop>false</ScaleCrop>
  <Company>дом</Company>
  <LinksUpToDate>false</LinksUpToDate>
  <CharactersWithSpaces>31706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Irina</cp:lastModifiedBy>
  <cp:revision>2</cp:revision>
  <cp:lastPrinted>2008-12-23T22:47:00Z</cp:lastPrinted>
  <dcterms:created xsi:type="dcterms:W3CDTF">2014-08-28T13:14:00Z</dcterms:created>
  <dcterms:modified xsi:type="dcterms:W3CDTF">2014-08-28T13:14:00Z</dcterms:modified>
</cp:coreProperties>
</file>